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0B" w:rsidRDefault="00F50E0B" w:rsidP="00F50E0B">
      <w:pPr>
        <w:keepNext/>
        <w:keepLines/>
        <w:spacing w:before="200" w:line="240" w:lineRule="auto"/>
        <w:jc w:val="center"/>
        <w:outlineLvl w:val="1"/>
        <w:rPr>
          <w:rFonts w:ascii="Mitra" w:eastAsiaTheme="majorEastAsia" w:hAnsi="Mitra" w:cs="B Zar"/>
          <w:b/>
          <w:bCs/>
          <w:color w:val="000000" w:themeColor="text1"/>
          <w:sz w:val="24"/>
          <w:szCs w:val="24"/>
          <w:rtl/>
        </w:rPr>
      </w:pPr>
      <w:r>
        <w:rPr>
          <w:rFonts w:ascii="Mitra" w:eastAsiaTheme="majorEastAsia" w:hAnsi="Mitra" w:cs="B Zar" w:hint="cs"/>
          <w:b/>
          <w:bCs/>
          <w:color w:val="000000" w:themeColor="text1"/>
          <w:sz w:val="24"/>
          <w:szCs w:val="24"/>
          <w:rtl/>
        </w:rPr>
        <w:t>ارث جنین منجمد</w:t>
      </w:r>
    </w:p>
    <w:p w:rsidR="00F50E0B" w:rsidRPr="00A12453" w:rsidRDefault="00F50E0B" w:rsidP="00F50E0B">
      <w:pPr>
        <w:keepNext/>
        <w:keepLines/>
        <w:spacing w:before="200" w:line="240" w:lineRule="auto"/>
        <w:jc w:val="both"/>
        <w:outlineLvl w:val="1"/>
        <w:rPr>
          <w:rFonts w:ascii="Mitra" w:eastAsiaTheme="majorEastAsia" w:hAnsi="Mitra" w:cs="B Zar"/>
          <w:b/>
          <w:bCs/>
          <w:color w:val="000000" w:themeColor="text1"/>
          <w:sz w:val="24"/>
          <w:szCs w:val="24"/>
          <w:rtl/>
        </w:rPr>
      </w:pPr>
      <w:r w:rsidRPr="00A12453">
        <w:rPr>
          <w:rFonts w:ascii="Mitra" w:eastAsiaTheme="majorEastAsia" w:hAnsi="Mitra" w:cs="B Zar"/>
          <w:b/>
          <w:bCs/>
          <w:color w:val="000000" w:themeColor="text1"/>
          <w:sz w:val="24"/>
          <w:szCs w:val="24"/>
          <w:rtl/>
        </w:rPr>
        <w:t>چکیده</w:t>
      </w:r>
    </w:p>
    <w:p w:rsidR="00F50E0B" w:rsidRPr="00A12453" w:rsidRDefault="00F50E0B" w:rsidP="00F50E0B">
      <w:pPr>
        <w:keepNext/>
        <w:keepLines/>
        <w:spacing w:before="200" w:line="360" w:lineRule="auto"/>
        <w:jc w:val="both"/>
        <w:outlineLvl w:val="1"/>
        <w:rPr>
          <w:rFonts w:ascii="Mitra" w:eastAsiaTheme="majorEastAsia" w:hAnsi="Mitra" w:cs="B Zar"/>
          <w:color w:val="000000" w:themeColor="text1"/>
          <w:sz w:val="24"/>
          <w:szCs w:val="24"/>
          <w:rtl/>
        </w:rPr>
      </w:pPr>
      <w:r w:rsidRPr="00A12453">
        <w:rPr>
          <w:rFonts w:ascii="Mitra" w:eastAsiaTheme="majorEastAsia" w:hAnsi="Mitra" w:cs="B Zar"/>
          <w:color w:val="000000" w:themeColor="text1"/>
          <w:sz w:val="24"/>
          <w:szCs w:val="24"/>
          <w:rtl/>
        </w:rPr>
        <w:t>پیشرفت علم پزشکی منجر به دگرگونی‌هایی در درمان ناباروری و به‌تبع بروز مسائل پیچیده‌ی حاصل از آن در شاخه‌های فقهی، حقوقی، اجتماعی و ... شده است.</w:t>
      </w:r>
      <w:r w:rsidRPr="00A12453">
        <w:rPr>
          <w:rFonts w:ascii="Mitra" w:eastAsiaTheme="majorEastAsia" w:hAnsi="Mitra" w:cs="B Zar"/>
          <w:color w:val="000000" w:themeColor="text1"/>
          <w:sz w:val="24"/>
          <w:szCs w:val="24"/>
          <w:rtl/>
        </w:rPr>
        <w:tab/>
        <w:t xml:space="preserve">                                                                                                                                ازجمله‌ی این مسائل می‌توان به ارث جنین </w:t>
      </w:r>
      <w:r w:rsidRPr="007852A3">
        <w:rPr>
          <w:rFonts w:ascii="Mitra" w:eastAsiaTheme="majorEastAsia" w:hAnsi="Mitra" w:cs="B Zar"/>
          <w:color w:val="000000" w:themeColor="text1"/>
          <w:sz w:val="24"/>
          <w:szCs w:val="24"/>
          <w:rtl/>
        </w:rPr>
        <w:t xml:space="preserve">منجمد </w:t>
      </w:r>
      <w:r w:rsidRPr="007852A3">
        <w:rPr>
          <w:rFonts w:ascii="Mitra" w:eastAsiaTheme="majorEastAsia" w:hAnsi="Mitra" w:cs="B Zar" w:hint="cs"/>
          <w:color w:val="000000" w:themeColor="text1"/>
          <w:sz w:val="24"/>
          <w:szCs w:val="24"/>
          <w:rtl/>
        </w:rPr>
        <w:t>در با</w:t>
      </w:r>
      <w:r>
        <w:rPr>
          <w:rFonts w:ascii="Mitra" w:eastAsiaTheme="majorEastAsia" w:hAnsi="Mitra" w:cs="B Zar" w:hint="cs"/>
          <w:color w:val="000000" w:themeColor="text1"/>
          <w:sz w:val="24"/>
          <w:szCs w:val="24"/>
          <w:rtl/>
        </w:rPr>
        <w:t>روری پس از مرگ</w:t>
      </w:r>
      <w:r w:rsidRPr="007852A3">
        <w:rPr>
          <w:rFonts w:ascii="Mitra" w:eastAsiaTheme="majorEastAsia" w:hAnsi="Mitra" w:cs="B Zar" w:hint="cs"/>
          <w:color w:val="000000" w:themeColor="text1"/>
          <w:sz w:val="24"/>
          <w:szCs w:val="24"/>
          <w:rtl/>
        </w:rPr>
        <w:t xml:space="preserve"> </w:t>
      </w:r>
      <w:r w:rsidRPr="00A12453">
        <w:rPr>
          <w:rFonts w:ascii="Mitra" w:eastAsiaTheme="majorEastAsia" w:hAnsi="Mitra" w:cs="B Zar"/>
          <w:color w:val="000000" w:themeColor="text1"/>
          <w:sz w:val="24"/>
          <w:szCs w:val="24"/>
          <w:rtl/>
        </w:rPr>
        <w:t>اشاره کرد</w:t>
      </w:r>
      <w:r w:rsidRPr="00A12453">
        <w:rPr>
          <w:rFonts w:ascii="Mitra" w:eastAsiaTheme="majorEastAsia" w:hAnsi="Mitra" w:cs="B Zar" w:hint="cs"/>
          <w:color w:val="000000" w:themeColor="text1"/>
          <w:sz w:val="24"/>
          <w:szCs w:val="24"/>
          <w:rtl/>
        </w:rPr>
        <w:t xml:space="preserve"> </w:t>
      </w:r>
      <w:r w:rsidRPr="00A12453">
        <w:rPr>
          <w:rFonts w:ascii="Mitra" w:eastAsiaTheme="majorEastAsia" w:hAnsi="Mitra" w:cs="B Zar"/>
          <w:color w:val="000000" w:themeColor="text1"/>
          <w:sz w:val="24"/>
          <w:szCs w:val="24"/>
          <w:rtl/>
        </w:rPr>
        <w:t xml:space="preserve">و این پرسش </w:t>
      </w:r>
      <w:r w:rsidRPr="00A12453">
        <w:rPr>
          <w:rFonts w:ascii="Mitra" w:eastAsiaTheme="majorEastAsia" w:hAnsi="Mitra" w:cs="B Zar" w:hint="cs"/>
          <w:color w:val="000000" w:themeColor="text1"/>
          <w:sz w:val="24"/>
          <w:szCs w:val="24"/>
          <w:rtl/>
        </w:rPr>
        <w:t xml:space="preserve">اصلی </w:t>
      </w:r>
      <w:r w:rsidRPr="00A12453">
        <w:rPr>
          <w:rFonts w:ascii="Mitra" w:eastAsiaTheme="majorEastAsia" w:hAnsi="Mitra" w:cs="B Zar"/>
          <w:color w:val="000000" w:themeColor="text1"/>
          <w:sz w:val="24"/>
          <w:szCs w:val="24"/>
          <w:rtl/>
        </w:rPr>
        <w:t xml:space="preserve">را مطرح نمود که در فرض استفاده توسط صاحبان، جنین منجمد می‌تواند پس از مرگ </w:t>
      </w:r>
      <w:r w:rsidRPr="00A12453">
        <w:rPr>
          <w:rFonts w:ascii="Mitra" w:eastAsiaTheme="majorEastAsia" w:hAnsi="Mitra" w:cs="B Zar" w:hint="cs"/>
          <w:color w:val="000000" w:themeColor="text1"/>
          <w:sz w:val="24"/>
          <w:szCs w:val="24"/>
          <w:rtl/>
        </w:rPr>
        <w:t xml:space="preserve">پدر </w:t>
      </w:r>
      <w:r w:rsidRPr="00A12453">
        <w:rPr>
          <w:rFonts w:ascii="Mitra" w:eastAsiaTheme="majorEastAsia" w:hAnsi="Mitra" w:cs="B Zar"/>
          <w:color w:val="000000" w:themeColor="text1"/>
          <w:sz w:val="24"/>
          <w:szCs w:val="24"/>
          <w:rtl/>
        </w:rPr>
        <w:t xml:space="preserve">سهم‌الارثی از ترکه </w:t>
      </w:r>
      <w:r w:rsidRPr="00A12453">
        <w:rPr>
          <w:rFonts w:ascii="Mitra" w:eastAsiaTheme="majorEastAsia" w:hAnsi="Mitra" w:cs="B Zar" w:hint="cs"/>
          <w:color w:val="000000" w:themeColor="text1"/>
          <w:sz w:val="24"/>
          <w:szCs w:val="24"/>
          <w:rtl/>
        </w:rPr>
        <w:t>او</w:t>
      </w:r>
      <w:r w:rsidRPr="00A12453">
        <w:rPr>
          <w:rFonts w:ascii="Mitra" w:eastAsiaTheme="majorEastAsia" w:hAnsi="Mitra" w:cs="B Zar"/>
          <w:color w:val="000000" w:themeColor="text1"/>
          <w:sz w:val="24"/>
          <w:szCs w:val="24"/>
          <w:rtl/>
        </w:rPr>
        <w:t xml:space="preserve"> داشته باشد؛ در مقاله حاضر سعی بر آن شده است </w:t>
      </w:r>
      <w:r>
        <w:rPr>
          <w:rFonts w:ascii="Mitra" w:eastAsiaTheme="majorEastAsia" w:hAnsi="Mitra" w:cs="B Zar" w:hint="cs"/>
          <w:color w:val="000000" w:themeColor="text1"/>
          <w:sz w:val="24"/>
          <w:szCs w:val="24"/>
          <w:rtl/>
        </w:rPr>
        <w:t>به روش توصیفی</w:t>
      </w:r>
      <w:r>
        <w:rPr>
          <w:rFonts w:ascii="Mitra" w:eastAsiaTheme="majorEastAsia" w:hAnsi="Mitra" w:cs="Times New Roman" w:hint="cs"/>
          <w:color w:val="000000" w:themeColor="text1"/>
          <w:sz w:val="24"/>
          <w:szCs w:val="24"/>
          <w:rtl/>
        </w:rPr>
        <w:t>_</w:t>
      </w:r>
      <w:r w:rsidRPr="00A12453">
        <w:rPr>
          <w:rFonts w:ascii="Mitra" w:eastAsiaTheme="majorEastAsia" w:hAnsi="Mitra" w:cs="B Zar" w:hint="cs"/>
          <w:color w:val="000000" w:themeColor="text1"/>
          <w:sz w:val="24"/>
          <w:szCs w:val="24"/>
          <w:rtl/>
        </w:rPr>
        <w:t xml:space="preserve"> تحلیلی </w:t>
      </w:r>
      <w:r w:rsidRPr="00A12453">
        <w:rPr>
          <w:rFonts w:ascii="Mitra" w:eastAsiaTheme="majorEastAsia" w:hAnsi="Mitra" w:cs="B Zar"/>
          <w:color w:val="000000" w:themeColor="text1"/>
          <w:sz w:val="24"/>
          <w:szCs w:val="24"/>
          <w:rtl/>
        </w:rPr>
        <w:t>با اتکا به قواعد فقهی</w:t>
      </w:r>
      <w:r w:rsidRPr="00A12453">
        <w:rPr>
          <w:rFonts w:ascii="Mitra" w:eastAsiaTheme="majorEastAsia" w:hAnsi="Mitra" w:cs="B Zar" w:hint="cs"/>
          <w:color w:val="000000" w:themeColor="text1"/>
          <w:sz w:val="24"/>
          <w:szCs w:val="24"/>
          <w:rtl/>
        </w:rPr>
        <w:t>،</w:t>
      </w:r>
      <w:r w:rsidRPr="00A12453">
        <w:rPr>
          <w:rFonts w:ascii="Mitra" w:eastAsiaTheme="majorEastAsia" w:hAnsi="Mitra" w:cs="B Zar"/>
          <w:color w:val="000000" w:themeColor="text1"/>
          <w:sz w:val="24"/>
          <w:szCs w:val="24"/>
          <w:rtl/>
        </w:rPr>
        <w:t xml:space="preserve"> فتوای فقها و نظرات مختلف حقوقی در پی پاسخ به سؤال مزبور برآییم؛ </w:t>
      </w:r>
      <w:r w:rsidRPr="00A12453">
        <w:rPr>
          <w:rFonts w:ascii="Mitra" w:eastAsiaTheme="majorEastAsia" w:hAnsi="Mitra" w:cs="B Zar" w:hint="cs"/>
          <w:color w:val="000000" w:themeColor="text1"/>
          <w:sz w:val="24"/>
          <w:szCs w:val="24"/>
          <w:rtl/>
        </w:rPr>
        <w:t>پس از پذیرش مشروعیت باروری با جنین های منجمد متوفی، با قیاس وضعیت کافر و جنین منجمد بهره بری از ارث آن تعدیل یافته و قوانین و قواعد فقهی مصدور بر حمل طبیعی را به دلیل مغلوبیت حمل طبیعی در گذشته و زمان قانون‌گذاری ناظر به همان مورد دانستیم به علاوه با توجه به ماده 875 قانون مدنی که</w:t>
      </w:r>
      <w:r>
        <w:rPr>
          <w:rFonts w:ascii="Mitra" w:eastAsiaTheme="majorEastAsia" w:hAnsi="Mitra" w:cs="B Zar" w:hint="cs"/>
          <w:color w:val="000000" w:themeColor="text1"/>
          <w:sz w:val="24"/>
          <w:szCs w:val="24"/>
          <w:rtl/>
        </w:rPr>
        <w:t xml:space="preserve"> حمل را از زمان انعقاد موجود می‌</w:t>
      </w:r>
      <w:r w:rsidRPr="00A12453">
        <w:rPr>
          <w:rFonts w:ascii="Mitra" w:eastAsiaTheme="majorEastAsia" w:hAnsi="Mitra" w:cs="B Zar" w:hint="cs"/>
          <w:color w:val="000000" w:themeColor="text1"/>
          <w:sz w:val="24"/>
          <w:szCs w:val="24"/>
          <w:rtl/>
        </w:rPr>
        <w:t>داند و تأکید بر شرط مؤخر و مصلحت طفل پذیرش ارث جنین منجمد را با مصالحه با سایر ورّاث و انت</w:t>
      </w:r>
      <w:r>
        <w:rPr>
          <w:rFonts w:ascii="Mitra" w:eastAsiaTheme="majorEastAsia" w:hAnsi="Mitra" w:cs="B Zar" w:hint="cs"/>
          <w:color w:val="000000" w:themeColor="text1"/>
          <w:sz w:val="24"/>
          <w:szCs w:val="24"/>
          <w:rtl/>
        </w:rPr>
        <w:t xml:space="preserve">قال به رحم قبل از </w:t>
      </w:r>
      <w:r w:rsidRPr="00B05C79">
        <w:rPr>
          <w:rFonts w:ascii="Mitra" w:eastAsiaTheme="majorEastAsia" w:hAnsi="Mitra" w:cs="B Zar" w:hint="cs"/>
          <w:color w:val="000000" w:themeColor="text1"/>
          <w:sz w:val="24"/>
          <w:szCs w:val="24"/>
          <w:u w:val="single"/>
          <w:rtl/>
        </w:rPr>
        <w:t>تقسیم ترکه</w:t>
      </w:r>
      <w:r w:rsidRPr="00B05C79">
        <w:rPr>
          <w:rFonts w:ascii="Mitra" w:eastAsiaTheme="majorEastAsia" w:hAnsi="Mitra" w:cs="B Zar" w:hint="cs"/>
          <w:color w:val="000000" w:themeColor="text1"/>
          <w:sz w:val="24"/>
          <w:szCs w:val="24"/>
          <w:rtl/>
        </w:rPr>
        <w:t xml:space="preserve"> </w:t>
      </w:r>
      <w:r w:rsidRPr="00A12453">
        <w:rPr>
          <w:rFonts w:ascii="Mitra" w:eastAsiaTheme="majorEastAsia" w:hAnsi="Mitra" w:cs="B Zar"/>
          <w:color w:val="000000" w:themeColor="text1"/>
          <w:sz w:val="24"/>
          <w:szCs w:val="24"/>
          <w:rtl/>
        </w:rPr>
        <w:t>و محروم نساختن آن از حق ارث قابل دفاع می‌دانیم.</w:t>
      </w:r>
    </w:p>
    <w:p w:rsidR="00F50E0B" w:rsidRPr="00A12453" w:rsidRDefault="00F50E0B" w:rsidP="00F50E0B">
      <w:pPr>
        <w:keepNext/>
        <w:keepLines/>
        <w:spacing w:before="200" w:line="240" w:lineRule="auto"/>
        <w:jc w:val="both"/>
        <w:outlineLvl w:val="1"/>
        <w:rPr>
          <w:rFonts w:ascii="Mitra" w:eastAsiaTheme="majorEastAsia" w:hAnsi="Mitra" w:cs="B Zar"/>
          <w:b/>
          <w:bCs/>
          <w:color w:val="000000" w:themeColor="text1"/>
          <w:sz w:val="24"/>
          <w:szCs w:val="24"/>
          <w:rtl/>
        </w:rPr>
      </w:pPr>
      <w:r w:rsidRPr="00A12453">
        <w:rPr>
          <w:rFonts w:ascii="Mitra" w:eastAsiaTheme="majorEastAsia" w:hAnsi="Mitra" w:cs="B Zar"/>
          <w:b/>
          <w:bCs/>
          <w:color w:val="000000" w:themeColor="text1"/>
          <w:sz w:val="24"/>
          <w:szCs w:val="24"/>
          <w:rtl/>
        </w:rPr>
        <w:t>واژگان کلیدی:</w:t>
      </w:r>
    </w:p>
    <w:p w:rsidR="00F50E0B" w:rsidRPr="00A12453" w:rsidRDefault="00F50E0B" w:rsidP="00F50E0B">
      <w:pPr>
        <w:keepNext/>
        <w:keepLines/>
        <w:spacing w:before="200" w:line="240" w:lineRule="auto"/>
        <w:jc w:val="both"/>
        <w:outlineLvl w:val="1"/>
        <w:rPr>
          <w:rFonts w:ascii="Mitra" w:eastAsiaTheme="majorEastAsia" w:hAnsi="Mitra" w:cs="B Zar"/>
          <w:color w:val="000000" w:themeColor="text1"/>
          <w:sz w:val="24"/>
          <w:szCs w:val="24"/>
        </w:rPr>
      </w:pPr>
      <w:r w:rsidRPr="00A12453">
        <w:rPr>
          <w:rFonts w:ascii="Mitra" w:eastAsiaTheme="majorEastAsia" w:hAnsi="Mitra" w:cs="B Zar"/>
          <w:color w:val="000000" w:themeColor="text1"/>
          <w:sz w:val="24"/>
          <w:szCs w:val="24"/>
          <w:rtl/>
        </w:rPr>
        <w:t xml:space="preserve">جنین منجمد، ارث، </w:t>
      </w:r>
      <w:r w:rsidRPr="00A12453">
        <w:rPr>
          <w:rFonts w:ascii="Mitra" w:eastAsiaTheme="majorEastAsia" w:hAnsi="Mitra" w:cs="B Zar" w:hint="cs"/>
          <w:color w:val="000000" w:themeColor="text1"/>
          <w:sz w:val="24"/>
          <w:szCs w:val="24"/>
          <w:rtl/>
        </w:rPr>
        <w:t>باروری پس از مرگ، انتقال، تقسیم ترکه.</w:t>
      </w:r>
    </w:p>
    <w:p w:rsidR="00F50E0B" w:rsidRDefault="00F50E0B" w:rsidP="00F50E0B"/>
    <w:p w:rsidR="00F50E0B" w:rsidRDefault="00F50E0B" w:rsidP="00F50E0B">
      <w:pPr>
        <w:jc w:val="center"/>
        <w:rPr>
          <w:rFonts w:cs="Arial"/>
          <w:rtl/>
        </w:rPr>
      </w:pPr>
      <w:r w:rsidRPr="00290049">
        <w:rPr>
          <w:rFonts w:cs="Arial" w:hint="cs"/>
          <w:rtl/>
        </w:rPr>
        <w:t>إرث</w:t>
      </w:r>
      <w:r w:rsidRPr="00290049">
        <w:rPr>
          <w:rFonts w:cs="Arial"/>
          <w:rtl/>
        </w:rPr>
        <w:t xml:space="preserve"> </w:t>
      </w:r>
      <w:r w:rsidRPr="00290049">
        <w:rPr>
          <w:rFonts w:cs="Arial" w:hint="cs"/>
          <w:rtl/>
        </w:rPr>
        <w:t>الأجنة</w:t>
      </w:r>
      <w:r w:rsidRPr="00290049">
        <w:rPr>
          <w:rFonts w:cs="Arial"/>
          <w:rtl/>
        </w:rPr>
        <w:t xml:space="preserve"> </w:t>
      </w:r>
      <w:r w:rsidRPr="00290049">
        <w:rPr>
          <w:rFonts w:cs="Arial" w:hint="cs"/>
          <w:rtl/>
        </w:rPr>
        <w:t>المجمدة</w:t>
      </w:r>
    </w:p>
    <w:p w:rsidR="00F50E0B" w:rsidRDefault="00F50E0B" w:rsidP="00F50E0B">
      <w:pPr>
        <w:jc w:val="both"/>
        <w:rPr>
          <w:rtl/>
        </w:rPr>
      </w:pPr>
      <w:r>
        <w:rPr>
          <w:rFonts w:cs="Arial" w:hint="cs"/>
          <w:rtl/>
        </w:rPr>
        <w:t>الملخص</w:t>
      </w:r>
    </w:p>
    <w:p w:rsidR="00F50E0B" w:rsidRDefault="00F50E0B" w:rsidP="00F50E0B">
      <w:pPr>
        <w:jc w:val="both"/>
        <w:rPr>
          <w:rFonts w:cs="Arial"/>
          <w:rtl/>
        </w:rPr>
      </w:pPr>
      <w:r>
        <w:rPr>
          <w:rFonts w:cs="Arial" w:hint="cs"/>
          <w:rtl/>
        </w:rPr>
        <w:t>تقدّم العلوم الطبّيّة قد إنتهی إلی تغییرات بشأن علاج العقم و نتیجةً لذلک قد إنتهی إلی ظهور القضایا المعقّدة الناجمة عنه في الفروع الفقهية و الحقوقية و الإجتماعية و... .</w:t>
      </w:r>
    </w:p>
    <w:p w:rsidR="00F50E0B" w:rsidRDefault="00F50E0B" w:rsidP="00F50E0B">
      <w:pPr>
        <w:jc w:val="both"/>
        <w:rPr>
          <w:rFonts w:cs="Arial"/>
          <w:rtl/>
        </w:rPr>
      </w:pPr>
      <w:r>
        <w:rPr>
          <w:rFonts w:cs="Arial" w:hint="cs"/>
          <w:rtl/>
        </w:rPr>
        <w:t>من هذه القضایا یمکن أن یشار إلی</w:t>
      </w:r>
      <w:r w:rsidRPr="00A81216">
        <w:rPr>
          <w:rFonts w:hint="cs"/>
          <w:rtl/>
        </w:rPr>
        <w:t xml:space="preserve"> </w:t>
      </w:r>
      <w:r w:rsidRPr="00A81216">
        <w:rPr>
          <w:rFonts w:cs="Arial" w:hint="cs"/>
          <w:rtl/>
        </w:rPr>
        <w:t>إرث</w:t>
      </w:r>
      <w:r w:rsidRPr="00A81216">
        <w:rPr>
          <w:rFonts w:cs="Arial"/>
          <w:rtl/>
        </w:rPr>
        <w:t xml:space="preserve"> </w:t>
      </w:r>
      <w:r w:rsidRPr="00A81216">
        <w:rPr>
          <w:rFonts w:cs="Arial" w:hint="cs"/>
          <w:rtl/>
        </w:rPr>
        <w:t>الأجنة</w:t>
      </w:r>
      <w:r w:rsidRPr="00A81216">
        <w:rPr>
          <w:rFonts w:cs="Arial"/>
          <w:rtl/>
        </w:rPr>
        <w:t xml:space="preserve"> </w:t>
      </w:r>
      <w:r w:rsidRPr="00A81216">
        <w:rPr>
          <w:rFonts w:cs="Arial" w:hint="cs"/>
          <w:rtl/>
        </w:rPr>
        <w:t>المجمدة</w:t>
      </w:r>
      <w:r>
        <w:rPr>
          <w:rFonts w:cs="Arial" w:hint="cs"/>
          <w:rtl/>
        </w:rPr>
        <w:t xml:space="preserve"> عند الخصوبة بعد الوفاة و یمکن تقدیم هذا السؤال الرئیسي بأنّه من المفترض أن تستخدم من قِبل مالکیها فهل یمکن أن ترث الأجنة المجمدة من میراث أبها بعد وفاته؛ في هذه المقالة یُسعَی أن یُرَدّ علی السؤال المذکور آنفاً وفقاً ل</w:t>
      </w:r>
      <w:r w:rsidRPr="00E30027">
        <w:rPr>
          <w:rFonts w:cs="Arial" w:hint="cs"/>
          <w:rtl/>
        </w:rPr>
        <w:t>لمنهج</w:t>
      </w:r>
      <w:r w:rsidRPr="00E30027">
        <w:rPr>
          <w:rFonts w:cs="Arial"/>
          <w:rtl/>
        </w:rPr>
        <w:t xml:space="preserve"> </w:t>
      </w:r>
      <w:r w:rsidRPr="00E30027">
        <w:rPr>
          <w:rFonts w:cs="Arial" w:hint="cs"/>
          <w:rtl/>
        </w:rPr>
        <w:t>الوصفي</w:t>
      </w:r>
      <w:r>
        <w:rPr>
          <w:rFonts w:cs="Arial" w:hint="cs"/>
          <w:rtl/>
        </w:rPr>
        <w:t xml:space="preserve"> </w:t>
      </w:r>
      <w:r>
        <w:rPr>
          <w:rFonts w:cs="Arial"/>
          <w:rtl/>
        </w:rPr>
        <w:t>–</w:t>
      </w:r>
      <w:r w:rsidRPr="00E30027">
        <w:rPr>
          <w:rFonts w:cs="Arial"/>
          <w:rtl/>
        </w:rPr>
        <w:t xml:space="preserve"> </w:t>
      </w:r>
      <w:r w:rsidRPr="00E30027">
        <w:rPr>
          <w:rFonts w:cs="Arial" w:hint="cs"/>
          <w:rtl/>
        </w:rPr>
        <w:t>التحليلي</w:t>
      </w:r>
      <w:r>
        <w:rPr>
          <w:rFonts w:cs="Arial" w:hint="cs"/>
          <w:rtl/>
        </w:rPr>
        <w:t xml:space="preserve"> معتمداً علی القواعد الفقهية، </w:t>
      </w:r>
      <w:r w:rsidRPr="00E30027">
        <w:rPr>
          <w:rFonts w:cs="Arial" w:hint="cs"/>
          <w:rtl/>
        </w:rPr>
        <w:t>فتاوي</w:t>
      </w:r>
      <w:r w:rsidRPr="00E30027">
        <w:rPr>
          <w:rFonts w:cs="Arial"/>
          <w:rtl/>
        </w:rPr>
        <w:t xml:space="preserve"> </w:t>
      </w:r>
      <w:r w:rsidRPr="00E30027">
        <w:rPr>
          <w:rFonts w:cs="Arial" w:hint="cs"/>
          <w:rtl/>
        </w:rPr>
        <w:t>الفقهاء</w:t>
      </w:r>
      <w:r>
        <w:rPr>
          <w:rFonts w:cs="Arial" w:hint="cs"/>
          <w:rtl/>
        </w:rPr>
        <w:t xml:space="preserve"> و آراء الحقوقية المختلفة؛ فبعد قبول </w:t>
      </w:r>
      <w:r w:rsidRPr="00FC0A63">
        <w:rPr>
          <w:rFonts w:cs="Arial" w:hint="cs"/>
          <w:rtl/>
        </w:rPr>
        <w:t>شرعية</w:t>
      </w:r>
      <w:r>
        <w:rPr>
          <w:rFonts w:cs="Arial" w:hint="cs"/>
          <w:rtl/>
        </w:rPr>
        <w:t xml:space="preserve"> الخصوبة </w:t>
      </w:r>
      <w:r w:rsidRPr="00FC0A63">
        <w:rPr>
          <w:rFonts w:cs="Arial" w:hint="cs"/>
          <w:rtl/>
        </w:rPr>
        <w:t>من</w:t>
      </w:r>
      <w:r w:rsidRPr="00FC0A63">
        <w:rPr>
          <w:rFonts w:cs="Arial"/>
          <w:rtl/>
        </w:rPr>
        <w:t xml:space="preserve"> </w:t>
      </w:r>
      <w:r w:rsidRPr="00FC0A63">
        <w:rPr>
          <w:rFonts w:cs="Arial" w:hint="cs"/>
          <w:rtl/>
        </w:rPr>
        <w:t>خلال</w:t>
      </w:r>
      <w:r w:rsidRPr="00FC0A63">
        <w:rPr>
          <w:rFonts w:cs="Arial"/>
          <w:rtl/>
        </w:rPr>
        <w:t xml:space="preserve"> </w:t>
      </w:r>
      <w:r w:rsidRPr="00FC0A63">
        <w:rPr>
          <w:rFonts w:cs="Arial" w:hint="cs"/>
          <w:rtl/>
        </w:rPr>
        <w:t>عملية</w:t>
      </w:r>
      <w:r w:rsidRPr="00FC0A63">
        <w:rPr>
          <w:rFonts w:cs="Arial"/>
          <w:rtl/>
        </w:rPr>
        <w:t xml:space="preserve"> </w:t>
      </w:r>
      <w:r w:rsidRPr="00FC0A63">
        <w:rPr>
          <w:rFonts w:cs="Arial" w:hint="cs"/>
          <w:rtl/>
        </w:rPr>
        <w:t>نقل</w:t>
      </w:r>
      <w:r w:rsidRPr="00FC0A63">
        <w:rPr>
          <w:rFonts w:cs="Arial"/>
          <w:rtl/>
        </w:rPr>
        <w:t xml:space="preserve"> </w:t>
      </w:r>
      <w:r w:rsidRPr="00FC0A63">
        <w:rPr>
          <w:rFonts w:cs="Arial" w:hint="cs"/>
          <w:rtl/>
        </w:rPr>
        <w:t>الأجنة</w:t>
      </w:r>
      <w:r w:rsidRPr="00FC0A63">
        <w:rPr>
          <w:rFonts w:cs="Arial"/>
          <w:rtl/>
        </w:rPr>
        <w:t xml:space="preserve"> </w:t>
      </w:r>
      <w:r w:rsidRPr="00FC0A63">
        <w:rPr>
          <w:rFonts w:cs="Arial" w:hint="cs"/>
          <w:rtl/>
        </w:rPr>
        <w:t>المجمدة</w:t>
      </w:r>
      <w:r>
        <w:rPr>
          <w:rFonts w:cs="Arial" w:hint="cs"/>
          <w:rtl/>
        </w:rPr>
        <w:t xml:space="preserve"> المیتة، مع مقارنة حالة الکافر و الأجنة المجمدة، فیتمّ تعدیل إعتبار حصتها من الإرث و إعتبرنا القوانین و القواعد الفقهية المصدورة علی الحمل الطبیعي بسبب تغلّب الحمل الطبيعي في الماضي و زمن التشریع، ناظراً علی نفس هذه القضية؛ علاوةً علی هذا و وفقاً لمادة 875 من القانون المدني الذي یعتبر الحمل موجوداً من زمن التخثر و التأکید علی الشرط المؤخر و مصلحة الطفل، فقبول إرث الأجنة المجمدة بعد المصالحة و تسوية النزاع مع بقية الوراث و نقلها إلی الرحم قبل تقسيم الإرث و </w:t>
      </w:r>
      <w:r w:rsidRPr="000E3AF4">
        <w:rPr>
          <w:rFonts w:cs="Arial" w:hint="cs"/>
          <w:rtl/>
        </w:rPr>
        <w:t>عدم</w:t>
      </w:r>
      <w:r w:rsidRPr="000E3AF4">
        <w:rPr>
          <w:rFonts w:cs="Arial"/>
          <w:rtl/>
        </w:rPr>
        <w:t xml:space="preserve"> </w:t>
      </w:r>
      <w:r>
        <w:rPr>
          <w:rFonts w:cs="Arial" w:hint="cs"/>
          <w:rtl/>
        </w:rPr>
        <w:t>القیام ب</w:t>
      </w:r>
      <w:r w:rsidRPr="000E3AF4">
        <w:rPr>
          <w:rFonts w:cs="Arial" w:hint="cs"/>
          <w:rtl/>
        </w:rPr>
        <w:t>حرمانها</w:t>
      </w:r>
      <w:r w:rsidRPr="000E3AF4">
        <w:rPr>
          <w:rFonts w:cs="Arial"/>
          <w:rtl/>
        </w:rPr>
        <w:t xml:space="preserve"> </w:t>
      </w:r>
      <w:r w:rsidRPr="000E3AF4">
        <w:rPr>
          <w:rFonts w:cs="Arial" w:hint="cs"/>
          <w:rtl/>
        </w:rPr>
        <w:t>من</w:t>
      </w:r>
      <w:r w:rsidRPr="000E3AF4">
        <w:rPr>
          <w:rFonts w:cs="Arial"/>
          <w:rtl/>
        </w:rPr>
        <w:t xml:space="preserve"> </w:t>
      </w:r>
      <w:r w:rsidRPr="000E3AF4">
        <w:rPr>
          <w:rFonts w:cs="Arial" w:hint="cs"/>
          <w:rtl/>
        </w:rPr>
        <w:t>حقها</w:t>
      </w:r>
      <w:r w:rsidRPr="000E3AF4">
        <w:rPr>
          <w:rFonts w:cs="Arial"/>
          <w:rtl/>
        </w:rPr>
        <w:t xml:space="preserve"> </w:t>
      </w:r>
      <w:r w:rsidRPr="000E3AF4">
        <w:rPr>
          <w:rFonts w:cs="Arial" w:hint="cs"/>
          <w:rtl/>
        </w:rPr>
        <w:t>في</w:t>
      </w:r>
      <w:r w:rsidRPr="000E3AF4">
        <w:rPr>
          <w:rFonts w:cs="Arial"/>
          <w:rtl/>
        </w:rPr>
        <w:t xml:space="preserve"> </w:t>
      </w:r>
      <w:r w:rsidRPr="000E3AF4">
        <w:rPr>
          <w:rFonts w:cs="Arial" w:hint="cs"/>
          <w:rtl/>
        </w:rPr>
        <w:t>الميراث</w:t>
      </w:r>
      <w:r>
        <w:rPr>
          <w:rFonts w:cs="Arial" w:hint="cs"/>
          <w:rtl/>
        </w:rPr>
        <w:t>، لدینا تعتبر اموراً ممکن الدفاع عنها.</w:t>
      </w:r>
    </w:p>
    <w:p w:rsidR="00F50E0B" w:rsidRDefault="00F50E0B" w:rsidP="00F50E0B">
      <w:pPr>
        <w:jc w:val="both"/>
        <w:rPr>
          <w:rFonts w:cs="Arial"/>
          <w:rtl/>
        </w:rPr>
      </w:pPr>
      <w:r>
        <w:rPr>
          <w:rFonts w:cs="Arial" w:hint="cs"/>
          <w:rtl/>
        </w:rPr>
        <w:lastRenderedPageBreak/>
        <w:t>الکلمات المفتاحية:</w:t>
      </w:r>
    </w:p>
    <w:p w:rsidR="00F50E0B" w:rsidRDefault="00F50E0B" w:rsidP="00F50E0B">
      <w:pPr>
        <w:jc w:val="both"/>
        <w:rPr>
          <w:rFonts w:cs="Arial"/>
          <w:rtl/>
        </w:rPr>
      </w:pPr>
      <w:r>
        <w:rPr>
          <w:rFonts w:cs="Arial" w:hint="cs"/>
          <w:rtl/>
        </w:rPr>
        <w:t>الأجنة، الإرث، الخصوبة بعد الوفاة، التقل، تقسیم الإرث.</w:t>
      </w:r>
    </w:p>
    <w:p w:rsidR="00F50E0B" w:rsidRDefault="00F50E0B" w:rsidP="00F50E0B">
      <w:pPr>
        <w:jc w:val="both"/>
      </w:pPr>
    </w:p>
    <w:p w:rsidR="008B3092" w:rsidRDefault="008B3092">
      <w:bookmarkStart w:id="0" w:name="_GoBack"/>
      <w:bookmarkEnd w:id="0"/>
    </w:p>
    <w:sectPr w:rsidR="008B3092" w:rsidSect="008E3F2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tra">
    <w:altName w:val="Times New Roman"/>
    <w:panose1 w:val="00000000000000000000"/>
    <w:charset w:val="00"/>
    <w:family w:val="roman"/>
    <w:notTrueType/>
    <w:pitch w:val="default"/>
  </w:font>
  <w:font w:name="B Za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0B"/>
    <w:rsid w:val="0020770C"/>
    <w:rsid w:val="008B3092"/>
    <w:rsid w:val="00F50E0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0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0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maryam</cp:lastModifiedBy>
  <cp:revision>1</cp:revision>
  <dcterms:created xsi:type="dcterms:W3CDTF">2023-08-13T15:22:00Z</dcterms:created>
  <dcterms:modified xsi:type="dcterms:W3CDTF">2023-08-13T15:22:00Z</dcterms:modified>
</cp:coreProperties>
</file>