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left"/>
        <w:rPr/>
      </w:pPr>
      <w:r w:rsidDel="00000000" w:rsidR="00000000" w:rsidRPr="00000000">
        <w:rPr>
          <w:rtl w:val="1"/>
        </w:rPr>
        <w:t xml:space="preserve">آگاهی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روزنامه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آنلاین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انتقادی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انگلیسی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کلید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واژه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سبک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روزنامه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آنلاین</w:t>
      </w:r>
    </w:p>
    <w:p w:rsidR="00000000" w:rsidDel="00000000" w:rsidP="00000000" w:rsidRDefault="00000000" w:rsidRPr="00000000" w14:paraId="00000007">
      <w:pPr>
        <w:bidi w:val="1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۱_ </w:t>
      </w:r>
      <w:r w:rsidDel="00000000" w:rsidR="00000000" w:rsidRPr="00000000">
        <w:rPr>
          <w:rtl w:val="1"/>
        </w:rPr>
        <w:t xml:space="preserve">بیان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مشکل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1"/>
        </w:rPr>
        <w:t xml:space="preserve">رسانه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ویژه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روزنامه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نظرات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قضاوت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ابزارهای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بلاغی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تکنیک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روایی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مفاهیم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پنهان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مبانی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اعتقادی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نویسندگان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برقراری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خوانندگان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ارزیابی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عواطف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مقالات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انتقاد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طرفی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بنابراین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چگونگی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روایات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نادیده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دیدگاه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دیدگاه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1"/>
        </w:rPr>
        <w:t xml:space="preserve">براساس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روابط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انعکاس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بنیاد</w:t>
      </w:r>
      <w:r w:rsidDel="00000000" w:rsidR="00000000" w:rsidRPr="00000000">
        <w:rPr>
          <w:rtl w:val="0"/>
        </w:rPr>
        <w:t xml:space="preserve">   (</w:t>
      </w:r>
      <w:r w:rsidDel="00000000" w:rsidR="00000000" w:rsidRPr="00000000">
        <w:rPr>
          <w:rtl w:val="0"/>
        </w:rPr>
        <w:t xml:space="preserve">SFG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هالیدی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گسترش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نقش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بنیاد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بنیاد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گزینه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پذیرفته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شبکه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پیوسته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هالیدی</w:t>
      </w:r>
      <w:r w:rsidDel="00000000" w:rsidR="00000000" w:rsidRPr="00000000">
        <w:rPr>
          <w:rtl w:val="1"/>
        </w:rPr>
        <w:t xml:space="preserve">، 1994)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بنیاد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مطالعه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مولفه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اندیشه</w:t>
      </w:r>
      <w:r w:rsidDel="00000000" w:rsidR="00000000" w:rsidRPr="00000000">
        <w:rPr>
          <w:rtl w:val="1"/>
        </w:rPr>
        <w:t xml:space="preserve">‌‌</w:t>
      </w:r>
      <w:r w:rsidDel="00000000" w:rsidR="00000000" w:rsidRPr="00000000">
        <w:rPr>
          <w:rtl w:val="1"/>
        </w:rPr>
        <w:t xml:space="preserve">گانی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بینافردی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معناگرایی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هالیدی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فرانقش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نویسنده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بینافردی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سؤالات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پیشنهادات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بلاغی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تامپسون</w:t>
      </w:r>
      <w:r w:rsidDel="00000000" w:rsidR="00000000" w:rsidRPr="00000000">
        <w:rPr>
          <w:rtl w:val="1"/>
        </w:rPr>
        <w:t xml:space="preserve">، 2000).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معمول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وجهیت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ضمیر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انتخاب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ایفا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Li</w:t>
      </w:r>
      <w:r w:rsidDel="00000000" w:rsidR="00000000" w:rsidRPr="00000000">
        <w:rPr>
          <w:rtl w:val="0"/>
        </w:rPr>
        <w:t xml:space="preserve">, 2002)</w:t>
      </w:r>
    </w:p>
    <w:p w:rsidR="00000000" w:rsidDel="00000000" w:rsidP="00000000" w:rsidRDefault="00000000" w:rsidRPr="00000000" w14:paraId="0000000A">
      <w:pPr>
        <w:bidi w:val="1"/>
        <w:jc w:val="left"/>
        <w:rPr/>
      </w:pPr>
      <w:r w:rsidDel="00000000" w:rsidR="00000000" w:rsidRPr="00000000">
        <w:rPr>
          <w:rtl w:val="1"/>
        </w:rPr>
        <w:t xml:space="preserve">مارتین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وایت</w:t>
      </w:r>
      <w:r w:rsidDel="00000000" w:rsidR="00000000" w:rsidRPr="00000000">
        <w:rPr>
          <w:rtl w:val="1"/>
        </w:rPr>
        <w:t xml:space="preserve"> (2005)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اشاره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اشاره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ارزشیابی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احساسات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برآوردها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گوینده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حقایق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تجربیات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نکرد</w:t>
      </w:r>
      <w:r w:rsidDel="00000000" w:rsidR="00000000" w:rsidRPr="00000000">
        <w:rPr>
          <w:rtl w:val="1"/>
        </w:rPr>
        <w:t xml:space="preserve">_ </w:t>
      </w:r>
      <w:r w:rsidDel="00000000" w:rsidR="00000000" w:rsidRPr="00000000">
        <w:rPr>
          <w:rtl w:val="1"/>
        </w:rPr>
        <w:t xml:space="preserve">مطالعات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دریافتند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تحقیقاتشان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واژگان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ارزیابی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چارچوب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لغوی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دستوری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هوستون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تامپسون</w:t>
      </w:r>
      <w:r w:rsidDel="00000000" w:rsidR="00000000" w:rsidRPr="00000000">
        <w:rPr>
          <w:rtl w:val="1"/>
        </w:rPr>
        <w:t xml:space="preserve">، 2000). </w:t>
      </w:r>
      <w:r w:rsidDel="00000000" w:rsidR="00000000" w:rsidRPr="00000000">
        <w:rPr>
          <w:rtl w:val="1"/>
        </w:rPr>
        <w:t xml:space="preserve">چارچوب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ارزیابی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فرآیند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ارزیابی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توضیحات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پیچیده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ارزیابی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پتانسیل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دیدگاه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تازه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فهرست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ارزیابی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گویندگان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نویسندگان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همبستگی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مدیریت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افکار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رویکرد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تحصیلات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مقوله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پیوسته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ارزیابی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دهند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تعامل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نگرش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تامین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پیرامون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سروکار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فارغ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التحصیلی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پدیده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پردازد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احساسات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مقوله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حاشیه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مارتین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وایت</w:t>
      </w:r>
      <w:r w:rsidDel="00000000" w:rsidR="00000000" w:rsidRPr="00000000">
        <w:rPr>
          <w:rtl w:val="1"/>
        </w:rPr>
        <w:t xml:space="preserve">، 2005). </w:t>
      </w:r>
    </w:p>
    <w:p w:rsidR="00000000" w:rsidDel="00000000" w:rsidP="00000000" w:rsidRDefault="00000000" w:rsidRPr="00000000" w14:paraId="0000000B">
      <w:pPr>
        <w:bidi w:val="1"/>
        <w:jc w:val="left"/>
        <w:rPr/>
      </w:pPr>
      <w:r w:rsidDel="00000000" w:rsidR="00000000" w:rsidRPr="00000000">
        <w:rPr>
          <w:rtl w:val="1"/>
        </w:rPr>
        <w:t xml:space="preserve">رویکرد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احساسات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واکنش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عاطفی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قضاوت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ارزیابی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رویکرد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ارزیابی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احساسات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قضاوت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قدردانی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زبانی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التحصیلی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تمرکز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jc w:val="left"/>
        <w:rPr/>
      </w:pP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بینافردی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دنبال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چگونگی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اندیشه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CDA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شناسایی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اندیشه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دایک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0"/>
        </w:rPr>
        <w:t xml:space="preserve">CDA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نقش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لایه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سلطه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جامعه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پردازد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دایک</w:t>
      </w:r>
      <w:r w:rsidDel="00000000" w:rsidR="00000000" w:rsidRPr="00000000">
        <w:rPr>
          <w:rtl w:val="1"/>
        </w:rPr>
        <w:t xml:space="preserve"> (1998، 2004)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بسیاری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CD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فرکلاف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ووداک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معتقدند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دانشمند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CDA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داند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درهمان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مرجع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0"/>
        </w:rPr>
        <w:t xml:space="preserve">CDA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تصمیم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جفریس</w:t>
      </w:r>
      <w:r w:rsidDel="00000000" w:rsidR="00000000" w:rsidRPr="00000000">
        <w:rPr>
          <w:rtl w:val="1"/>
        </w:rPr>
        <w:t xml:space="preserve"> (2010)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شناسی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CS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پیشنهاد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CDA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بنابر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jc w:val="left"/>
        <w:rPr/>
      </w:pPr>
      <w:r w:rsidDel="00000000" w:rsidR="00000000" w:rsidRPr="00000000">
        <w:rPr>
          <w:rtl w:val="1"/>
        </w:rPr>
        <w:t xml:space="preserve">گسترش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پاسخی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ناامیدی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مواجهه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چارچوب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مبرهن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بسیاری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دستاوردهای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 410) </w:t>
      </w:r>
    </w:p>
    <w:p w:rsidR="00000000" w:rsidDel="00000000" w:rsidP="00000000" w:rsidRDefault="00000000" w:rsidRPr="00000000" w14:paraId="0000000E">
      <w:pPr>
        <w:bidi w:val="1"/>
        <w:jc w:val="left"/>
        <w:rPr/>
      </w:pP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ابزارهای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الگوهای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بنیادی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متون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. 6)، </w:t>
      </w:r>
      <w:r w:rsidDel="00000000" w:rsidR="00000000" w:rsidRPr="00000000">
        <w:rPr>
          <w:rtl w:val="1"/>
        </w:rPr>
        <w:t xml:space="preserve">حمایت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شناسی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انگلیسی</w:t>
      </w:r>
      <w:r w:rsidDel="00000000" w:rsidR="00000000" w:rsidRPr="00000000">
        <w:rPr>
          <w:rtl w:val="1"/>
        </w:rPr>
        <w:t xml:space="preserve"> (2010). </w:t>
      </w:r>
      <w:r w:rsidDel="00000000" w:rsidR="00000000" w:rsidRPr="00000000">
        <w:rPr>
          <w:rtl w:val="0"/>
        </w:rPr>
        <w:t xml:space="preserve">CS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اعتقادی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عملکرد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نقش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اندیشه</w:t>
      </w:r>
      <w:r w:rsidDel="00000000" w:rsidR="00000000" w:rsidRPr="00000000">
        <w:rPr>
          <w:rtl w:val="1"/>
        </w:rPr>
        <w:t xml:space="preserve">‌‌</w:t>
      </w:r>
      <w:r w:rsidDel="00000000" w:rsidR="00000000" w:rsidRPr="00000000">
        <w:rPr>
          <w:rtl w:val="1"/>
        </w:rPr>
        <w:t xml:space="preserve">گانی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هالیدی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  <w:t xml:space="preserve">CS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اندیشه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گانی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درستی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کشد</w:t>
      </w:r>
      <w:r w:rsidDel="00000000" w:rsidR="00000000" w:rsidRPr="00000000">
        <w:rPr>
          <w:rtl w:val="1"/>
        </w:rPr>
        <w:t xml:space="preserve">، 10 </w:t>
      </w:r>
      <w:r w:rsidDel="00000000" w:rsidR="00000000" w:rsidRPr="00000000">
        <w:rPr>
          <w:rtl w:val="1"/>
        </w:rPr>
        <w:t xml:space="preserve">کارکرد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متنی</w:t>
      </w:r>
      <w:r w:rsidDel="00000000" w:rsidR="00000000" w:rsidRPr="00000000">
        <w:rPr>
          <w:rtl w:val="1"/>
        </w:rPr>
        <w:t xml:space="preserve">_ </w:t>
      </w:r>
      <w:r w:rsidDel="00000000" w:rsidR="00000000" w:rsidRPr="00000000">
        <w:rPr>
          <w:rtl w:val="1"/>
        </w:rPr>
        <w:t xml:space="preserve">نظری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کارکردهای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متنی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مفهومی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اندیشه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گانی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محرک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محرک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ترکیب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وظایف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توصیف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رویدادها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موقعیت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مقایسه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تمثیل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نویسی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اولویت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پیشنهادات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فرضیات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انکارها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گماشت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تجلی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jc w:val="left"/>
        <w:rPr/>
      </w:pPr>
      <w:r w:rsidDel="00000000" w:rsidR="00000000" w:rsidRPr="00000000">
        <w:rPr>
          <w:rtl w:val="1"/>
        </w:rPr>
        <w:t xml:space="preserve">روابط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طی</w:t>
      </w:r>
      <w:r w:rsidDel="00000000" w:rsidR="00000000" w:rsidRPr="00000000">
        <w:rPr>
          <w:rtl w:val="1"/>
        </w:rPr>
        <w:t xml:space="preserve"> 20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خاورمیانه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درگیری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مذهبی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تسلط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اعتراضات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انگیزه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اعتقادی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کشورهای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جماهیر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انتخابات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اوکراین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2014، </w:t>
      </w:r>
      <w:r w:rsidDel="00000000" w:rsidR="00000000" w:rsidRPr="00000000">
        <w:rPr>
          <w:rtl w:val="1"/>
        </w:rPr>
        <w:t xml:space="preserve">بحران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روسیه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اوکراین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جغراسیاسی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متحده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اروپایی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روسیه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تبلور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اندیشه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گانی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حقیقی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دهیم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30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انتخاب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تایمز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واشنگتن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تایمز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ارزیابی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مارتین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وایت</w:t>
      </w:r>
      <w:r w:rsidDel="00000000" w:rsidR="00000000" w:rsidRPr="00000000">
        <w:rPr>
          <w:rtl w:val="1"/>
        </w:rPr>
        <w:t xml:space="preserve"> (2005)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شناسی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جفریس</w:t>
      </w:r>
      <w:r w:rsidDel="00000000" w:rsidR="00000000" w:rsidRPr="00000000">
        <w:rPr>
          <w:rtl w:val="1"/>
        </w:rPr>
        <w:t xml:space="preserve"> (2010)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پژوهش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چگونگی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اندیشه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انتخاب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آنجایی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بینافردی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ارزیابی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اندیشه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گانی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شناسی</w:t>
      </w:r>
      <w:r w:rsidDel="00000000" w:rsidR="00000000" w:rsidRPr="00000000">
        <w:rPr>
          <w:rtl w:val="1"/>
        </w:rPr>
        <w:t xml:space="preserve">_ </w:t>
      </w:r>
      <w:r w:rsidDel="00000000" w:rsidR="00000000" w:rsidRPr="00000000">
        <w:rPr>
          <w:rtl w:val="1"/>
        </w:rPr>
        <w:t xml:space="preserve">انتقادی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اندیشه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مطاقبت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jc w:val="left"/>
        <w:rPr/>
      </w:pP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گزارش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تایمز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روسیه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انعکاس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ایالات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متحده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چهارشنبه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روسیه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اوکراین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دیپلماتیک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مرزهای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تاکید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کردند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Jan</w:t>
      </w:r>
      <w:r w:rsidDel="00000000" w:rsidR="00000000" w:rsidRPr="00000000">
        <w:rPr>
          <w:rtl w:val="1"/>
        </w:rPr>
        <w:t xml:space="preserve">. 2022 ,26).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غربی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قطعا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خائنان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."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روزنامه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واشنگتن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تایمز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18 </w:t>
      </w:r>
      <w:r w:rsidDel="00000000" w:rsidR="00000000" w:rsidRPr="00000000">
        <w:rPr>
          <w:rtl w:val="1"/>
        </w:rPr>
        <w:t xml:space="preserve">مارس</w:t>
      </w:r>
      <w:r w:rsidDel="00000000" w:rsidR="00000000" w:rsidRPr="00000000">
        <w:rPr>
          <w:rtl w:val="1"/>
        </w:rPr>
        <w:t xml:space="preserve"> 2022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نوشتن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روسیه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ولادیمیر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پوتین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veat" w:cs="Caveat" w:eastAsia="Caveat" w:hAnsi="Caveat"/>
          <w:i w:val="1"/>
          <w:rtl w:val="1"/>
        </w:rPr>
        <w:t xml:space="preserve">جنایتکار</w:t>
      </w:r>
      <w:r w:rsidDel="00000000" w:rsidR="00000000" w:rsidRPr="00000000">
        <w:rPr>
          <w:rFonts w:ascii="Caveat" w:cs="Caveat" w:eastAsia="Caveat" w:hAnsi="Caveat"/>
          <w:i w:val="1"/>
          <w:rtl w:val="1"/>
        </w:rPr>
        <w:t xml:space="preserve"> </w:t>
      </w:r>
      <w:r w:rsidDel="00000000" w:rsidR="00000000" w:rsidRPr="00000000">
        <w:rPr>
          <w:rFonts w:ascii="Caveat" w:cs="Caveat" w:eastAsia="Caveat" w:hAnsi="Caveat"/>
          <w:i w:val="1"/>
          <w:rtl w:val="1"/>
        </w:rPr>
        <w:t xml:space="preserve">جنگی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خودم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نامید</w:t>
      </w:r>
      <w:r w:rsidDel="00000000" w:rsidR="00000000" w:rsidRPr="00000000">
        <w:rPr>
          <w:rtl w:val="1"/>
        </w:rPr>
        <w:t xml:space="preserve">" ، </w:t>
      </w:r>
      <w:r w:rsidDel="00000000" w:rsidR="00000000" w:rsidRPr="00000000">
        <w:rPr>
          <w:rtl w:val="1"/>
        </w:rPr>
        <w:t xml:space="preserve">دیدگاه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آمریکا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18 </w:t>
      </w:r>
      <w:r w:rsidDel="00000000" w:rsidR="00000000" w:rsidRPr="00000000">
        <w:rPr>
          <w:rtl w:val="1"/>
        </w:rPr>
        <w:t xml:space="preserve">مارس</w:t>
      </w:r>
      <w:r w:rsidDel="00000000" w:rsidR="00000000" w:rsidRPr="00000000">
        <w:rPr>
          <w:rtl w:val="1"/>
        </w:rPr>
        <w:t xml:space="preserve"> 2022 </w:t>
      </w:r>
      <w:r w:rsidDel="00000000" w:rsidR="00000000" w:rsidRPr="00000000">
        <w:rPr>
          <w:rtl w:val="1"/>
        </w:rPr>
        <w:t xml:space="preserve">پیام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آمریکا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روسیه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فرستاده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پرزیدنت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پیامدها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روسیه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وحشیانه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اوکراین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متحده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".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