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A4" w:rsidRPr="00372FA4" w:rsidRDefault="00372FA4" w:rsidP="00372FA4">
      <w:pPr>
        <w:keepNext/>
        <w:keepLines/>
        <w:bidi/>
        <w:spacing w:before="240" w:after="0" w:line="259" w:lineRule="auto"/>
        <w:outlineLvl w:val="0"/>
        <w:rPr>
          <w:rFonts w:ascii="Times New Roman" w:eastAsia="Dotum" w:hAnsi="Times New Roman" w:cs="B Nazanin"/>
          <w:b/>
          <w:bCs/>
          <w:sz w:val="28"/>
          <w:szCs w:val="28"/>
          <w:rtl/>
          <w:lang w:eastAsia="en-US" w:bidi="fa-IR"/>
        </w:rPr>
      </w:pPr>
      <w:r w:rsidRPr="00372FA4">
        <w:rPr>
          <w:rFonts w:ascii="Times New Roman" w:eastAsia="Dotum" w:hAnsi="Times New Roman" w:cs="B Nazanin" w:hint="cs"/>
          <w:b/>
          <w:bCs/>
          <w:sz w:val="28"/>
          <w:szCs w:val="28"/>
          <w:rtl/>
          <w:lang w:eastAsia="en-US" w:bidi="fa-IR"/>
        </w:rPr>
        <w:t>حقوق روزنامه‌نگاران و خبرنگاران در ایران و در حوزه بین‌الملل</w:t>
      </w:r>
    </w:p>
    <w:p w:rsidR="00372FA4" w:rsidRPr="00372FA4" w:rsidRDefault="00372FA4" w:rsidP="00372FA4">
      <w:pPr>
        <w:spacing w:after="160" w:line="259" w:lineRule="auto"/>
        <w:rPr>
          <w:rFonts w:ascii="B Nazanin" w:eastAsia="Batang" w:hAnsi="B Nazanin" w:cs="B Nazanin"/>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رسانه‌ها و سیستم اطلاع‌رسانی، از جمله حرفه‌هایی هستند که وظیفه اطلاع‌رسانی از جانب دولت یا ... به عموم مردم را دارند؛ یا به عبارت دیگر، روزنامه‌نگاران و خبر‌نگاران به عنوان واسطی بین دولت و مردم جامعه هستند تا اطلاعات دقیقی را به اطلاع مردم، از طریق روش‌های گوناگون و متنوعی مثل روزنامه‌ها و تلویزیون و رادیو تا انواع سایت‌ها و وبلاگ‌های خبری، برسانند.</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با‌وجود‌اینکه این حرفه کمتر از دیگر قشر‌های جامعه شناخته شده‌است، اما باز هم، قشر خبر‌نگاران در مقابل مسئولیتی که دارند، یعنی آگاه‌سازی مردم، از جدید‌ترین اخبار در هر حوزه و زمینه ای، دارای حق و حقوقی نیز هستند. در این متن، تلاش‌شده تا با بیان این حق و حقوق، در آگاه‌سازی و در نتیجه شناخت این حرفه کمکی کرده‌باشیم.</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قبل از اینکه به بیان و توضیح مختصری از حقوق خبر‌نگاران، چه در ایران و چه در سطح بین الملل بپردازیم، بهتر است با این حرفه آشنا ‌شویم.</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ژورنالیست یا خبر‌نگار[5]</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روزنامه‌نگار یا خبر‌نگار که با عنوان ژورنالیست نیز شناخته می‌شود به کسی گفته می‌شود که با استفاده از ابزار‌های این حرفه به جمع‌آوری و تحلیل داده‌ها و اطلاعاتی می‌پردازد که علاوه‌بر اینکه ارزش خبری را داشته باشد، به آگاهی مردم در مورد آن حوزه نیز کمک کند.</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خبرنگار این وظیفه را دارد تا با روش‌های متنوعی به تهیه و تولید و توزیع اخبار‌ها در مورد رویداد‌ها و حقایق و حتی گاهی افراد بپردازند و به نوعی وظیفه آگاه‌سازی همه اقشار جامعه، در زمینه‌های مختلف، را بر عهده دارند.</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فتوگرافی یا عکاسی[7]</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یکی دیگر از حرفه‌های قشر خبر‌نگاری، عکاسی یا فتوگرافی است که این از واژه‌ای یونانی و از دو بخش تشکیل شده‌است. بخش نخست آن، فتو به معنی نور و بخش دوم آن، گرافی به معنی ثبت است. پس این واژه به معنی ثبت یا نقش بستن نور است. براساس فرهنگ لغت دهخدا، عکاسی به معنی ایجاد و ثبت تصاویر به کمک نور است.</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lastRenderedPageBreak/>
        <w:t>امروزه، عکاسی در همه جنبه‌های زندگی انسان تاثیر‌گذار است اما در سه مورد، علمی، صنعتی و هنری بیشتر از بقیه جنبه‌ها نقش به‌سزایی دارد.</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اگر بخواهیم از ابتدا فعالیت عکاسی سخن بگوییم، باید گفت که نمی‌توان این حرفه را به شخص خاصی منسوب کرد و از او، اسمی به میان آورد. این حرفه را می‌توان حاصل تلاش هزاران، هزار شخصی دانست که به طور مستقیم و غیر‌مستقیم در پدید آمدن این حرفه نقش داشتند؛ از ارسطو و سقراط که در زمان یونان باستان بر این عقیده بودند که نور از اجسام عبور می‌کندو بازتاب آن، به چشم ما می‌رسد تا اختراع اولین دوربین عکاسی توسط ژوزف نیسه‌فور نیِپس که در بوجود آمدن این حرفه نقش داشتند.</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همانطور که پیشتر گفته شد، عکاسی در همه جنبه‌های زندگی انسان کاربرد دارد و بر‌این‌اساس دارای انواع مختلفی، از معماری و نجومی گرفته تا عکاسی خبری، است.</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عکاسی خبری[6]</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یکی از زیر‌شاخه‌های هنر عکاسی، عکاسی خبری است.</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 xml:space="preserve">شیوه کارکرد عکاسی خبری، نیز مانند خبرنگاری و روزنامه‌نگاری وظیفه اصلاع‌رسانی را بر عهده دارند ولی با این تفاوت که باید پیام و آگاهی خود را در قالب تصویر به بیننده نشان دهند؛ و تصویر باید به گونه‌ای باشد که تفسیر مورد‌نظر به بیننده آن منتقل شود. </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عکاسی خبری نیز خود، انواعی دارد که از جمله آنها، می‌توان از عکاسی خبری ورزشی، عکاسی خبری سیاسی-اجتماعی، عکاسی خبری اقتصادی و فرهنگی و ... نام برد.</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جایگاه خبرنگار</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همانطور که پیش‌تر گفته شد، خبرنگاران به عنوان واسطه بین دولت، سازمانها و ... با مردم برای آگاه‌سازی و اطلاع‌رسانی به آنها بوجود آمده‌است؛ پس طبیعی است که در مقابل انجام وظیفه خود، حق و حقوقی نیز دارا باشند، چرا که چه بسیار دیده و یا شنیده‌شده که یک خبرنگار برای بدست آوردن اطلاعات مربوطه با تحقیقش مجبور بوده چه خطرات جانی و مالی را متحمل شود. پس باید قانون و مقررات و حق و حقوقی داشته باشند تا از آنها در مقابل انواع خطرات و تهدیدات احتمالی محافظت کنند؛ که در ادامه در مورد این موضوع توضیحاتی را خواهیم داد.[2][4]</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lastRenderedPageBreak/>
        <w:t>حقوق خبرنگاران در ایران و در سطح بین‌الملل</w:t>
      </w:r>
    </w:p>
    <w:p w:rsidR="00372FA4" w:rsidRPr="00372FA4" w:rsidRDefault="00372FA4" w:rsidP="00372FA4">
      <w:pPr>
        <w:bidi/>
        <w:spacing w:after="160" w:line="259" w:lineRule="auto"/>
        <w:rPr>
          <w:rFonts w:ascii="Times New Roman" w:eastAsia="Batang" w:hAnsi="Times New Roman" w:cs="B Nazanin"/>
          <w:b/>
          <w:bCs/>
          <w:sz w:val="24"/>
          <w:szCs w:val="24"/>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 xml:space="preserve">قبل از اینکه سازمان ملل متحد، قانونا به تعریف حقوقی برای تمامی خبرنگاران و دیگر قشر‌های این صنف بپردازند، در سال 1926 </w:t>
      </w:r>
      <w:r w:rsidRPr="00372FA4">
        <w:rPr>
          <w:rFonts w:ascii="Times New Roman" w:eastAsia="Batang" w:hAnsi="Times New Roman" w:cs="B Nazanin"/>
          <w:sz w:val="24"/>
          <w:szCs w:val="24"/>
          <w:rtl/>
          <w:lang w:eastAsia="en-US" w:bidi="fa-IR"/>
        </w:rPr>
        <w:t>–</w:t>
      </w:r>
      <w:r w:rsidRPr="00372FA4">
        <w:rPr>
          <w:rFonts w:ascii="Times New Roman" w:eastAsia="Batang" w:hAnsi="Times New Roman" w:cs="B Nazanin" w:hint="cs"/>
          <w:sz w:val="24"/>
          <w:szCs w:val="24"/>
          <w:rtl/>
          <w:lang w:eastAsia="en-US" w:bidi="fa-IR"/>
        </w:rPr>
        <w:t xml:space="preserve"> حد فاصل بین دو جنگ جهانی </w:t>
      </w:r>
      <w:r w:rsidRPr="00372FA4">
        <w:rPr>
          <w:rFonts w:ascii="Times New Roman" w:eastAsia="Batang" w:hAnsi="Times New Roman" w:cs="B Nazanin"/>
          <w:sz w:val="24"/>
          <w:szCs w:val="24"/>
          <w:rtl/>
          <w:lang w:eastAsia="en-US" w:bidi="fa-IR"/>
        </w:rPr>
        <w:t>–</w:t>
      </w:r>
      <w:r w:rsidRPr="00372FA4">
        <w:rPr>
          <w:rFonts w:ascii="Times New Roman" w:eastAsia="Batang" w:hAnsi="Times New Roman" w:cs="B Nazanin" w:hint="cs"/>
          <w:sz w:val="24"/>
          <w:szCs w:val="24"/>
          <w:rtl/>
          <w:lang w:eastAsia="en-US" w:bidi="fa-IR"/>
        </w:rPr>
        <w:t xml:space="preserve"> سازمانی مستقل و بین‌المللی برای تعریفی صنف خبرنگار و حق و حقوق تمامی خبرنگاران در سطح بین‌الملل با عنوان «اتحادیه بین‌المللی خبرنگاران و یا ژورنالیست‌ها» بوجود آمد.[1]</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این سازمان در 16 بند، علاوه‌بر توضیح وظایف و تعهدات آنها در مورد حق و حقوق این صنف نیز پرداخته‌است؛ که در ادامه به‌طور‌خلاصه، به توضیحی از این مفاد می‌پردازیم.</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 xml:space="preserve">سازمان‌ملل‌متحد در سال 20 دسامبر 1993 میلادی، قطعنامه‌ای با شماره </w:t>
      </w:r>
      <w:r w:rsidRPr="00372FA4">
        <w:rPr>
          <w:rFonts w:ascii="Times New Roman" w:eastAsia="Batang" w:hAnsi="Times New Roman" w:cs="B Nazanin"/>
          <w:sz w:val="24"/>
          <w:szCs w:val="24"/>
          <w:lang w:eastAsia="en-US" w:bidi="fa-IR"/>
        </w:rPr>
        <w:t>432/48</w:t>
      </w:r>
      <w:r w:rsidRPr="00372FA4">
        <w:rPr>
          <w:rFonts w:ascii="Times New Roman" w:eastAsia="Batang" w:hAnsi="Times New Roman" w:cs="B Nazanin" w:hint="cs"/>
          <w:sz w:val="24"/>
          <w:szCs w:val="24"/>
          <w:rtl/>
          <w:lang w:eastAsia="en-US" w:bidi="fa-IR"/>
        </w:rPr>
        <w:t xml:space="preserve"> را، که برگرفته از قانون مصوب همایش عمومی یونسکو در سال 1991 بود، با عنوان «آزادی مصبوعات و رسانه‌ها در دنیا» تصویب کرد؛ و این موضوع برای همه کشور‌های عضو، از جمله ایران، لازم‌الاجرا دانست.[2]</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در نهایت، در بهمن ماه سال 1387 قانونی با عنوان «انتشار و دسترسی آزاد به اطلاعات» و از سوی مجلس شورای‌اسلامی برای صنف خبرنگاران به تصویب رسید.[3]</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حق آزادی بیان</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طبق مفاد تعیین شده توسط اتحادیه بین‌الملی خبرنگاران، هر خبر‌نگاری، صرف‌نظر موضوعی که در جستوجوی آن است و یا موقیعیت مکانی که دارد، اجازه دسترسی به هر نوع اطلاعاتی، چه از هر مقام دولتی و چه غیر‌دولتی، را دارد و یا به‌عبارت‌دیگر، به این صنف آزادی بیان داده‌شده تا به اسناد و مدارک و اطلاعات لازم دسترسی داشته و آن را با صداقت و درستکاری، به اطلاع همه اقشار جامعه برسانند.[1][3]</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حق جستوجو</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براساس قانون مزبور، به خبر‌نگاران این حق داده‌شده تا به صرف محرمانه بودن و یا نبودن اطلاعات، به آنها دسترسی داشته‌باشند و در مورد آن تحقیق و بررسی کنند.[1][3]</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حق داشتن استقلال در انعکاس اخبار و تحلیل‌ها</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 xml:space="preserve"> از آنجایی که یکی از اجزاء اساسی جامعه دموکراتیک، آزادی و استقلال خبرنگاران است، پس در این قانون، تا حدودی به این صنف، آزادی و استقلال داده‌شده تا اخبار و اطلاعات گرد‌‌آوری شده‌اش را به آگاهی مردم برسانند.[1][3][4]</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مصونیت خبرنگاران</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در بعضی موارد، همه روزه شاهد خطرات و تهدیدات جانی و مالی خبرنگاران، از جمله در حوادثی مثل سیل و زلزله و جنگ و درگیری‌ها و ...، بودیم و هستیم؛ پس این اتحادیه با توجه به این موضوع، این را عنوان کرده که امنیت جانی خبر‌نگاران، از هر جنبه‌ای، در حین تهیه گزارش و ... تامین شود تا با آسودگی خاطر از امنیت جانی و مالی خود، اخبار را به گوش مردم برسانند.[1][2]</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امنیت شغلی</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جالب است بدانیم که با وجود اینکه خبر‌نگاران با انواع خطرات مواجه می‌شوند اما از اولین حقوق‌ کار مثل حق بیمه و قرارداد کاری استانداردی با توجه به قانون کار ایرران ندارند. این درحالی است که این اتحادیه برای امنیت شغلی صنف خبرنگاران و عکاسان خبری و ...، پیشنهاد داده تا قراردادی محکم و مطابق قانون کار برایشان تنظیم شود تا چه از لحاظ درآمدی و مالی و چه از لحاظ امنیت جانی و شغلی برایشان اسودگی خاطری فراهم شود.[1][2]</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حق عدم افشاء منبع خبری</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t>با توجه به مفاد این اتحادیه، به خبرنگار این حق داده‌شده تا منبع خبری خود را محفوظ نگاه دارند، مگر اینکه به هر دلیلی باعث نقص حقوق دیگری شوند و یا به نوعی به حریم شخصی افراد آسیب وارد شود.[1][3]</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حقوق مربوط به مالکیت فکری</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r w:rsidRPr="00372FA4">
        <w:rPr>
          <w:rFonts w:ascii="Times New Roman" w:eastAsia="Batang" w:hAnsi="Times New Roman" w:cs="B Nazanin" w:hint="cs"/>
          <w:sz w:val="24"/>
          <w:szCs w:val="24"/>
          <w:rtl/>
          <w:lang w:eastAsia="en-US" w:bidi="fa-IR"/>
        </w:rPr>
        <w:lastRenderedPageBreak/>
        <w:t>براساس قوانین مدنی سازمان ملل متحد و قوانین حقوقی ایران، حقوق مالکیت فکری اعم از هر نوع سند و مدرک و اطلاعاتی به هر شکل و نوعی، از جمله کتاب و مقاله و اطلاعات خبری و عکس و فیلم و کلیپ و ... را شامل می‌شود، پس طبیعی است که خبر‌نگاران نیز براساس این قوانین، چه در سطح بین‌الملل و چه در هر موقعیت مکانی که باشند، از این حق برخوردار باشند.[1][2][3]</w:t>
      </w:r>
    </w:p>
    <w:p w:rsidR="00372FA4" w:rsidRPr="00372FA4" w:rsidRDefault="00372FA4" w:rsidP="00372FA4">
      <w:pPr>
        <w:bidi/>
        <w:spacing w:after="160" w:line="259" w:lineRule="auto"/>
        <w:rPr>
          <w:rFonts w:ascii="Times New Roman" w:eastAsia="Batang" w:hAnsi="Times New Roman" w:cs="B Nazanin"/>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منابع</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bidi="fa-IR"/>
        </w:rPr>
      </w:pPr>
      <w:r w:rsidRPr="00372FA4">
        <w:rPr>
          <w:rFonts w:ascii="Times New Roman" w:eastAsia="Batang" w:hAnsi="Times New Roman" w:cs="B Nazanin" w:hint="cs"/>
          <w:b/>
          <w:bCs/>
          <w:sz w:val="24"/>
          <w:szCs w:val="24"/>
          <w:rtl/>
          <w:lang w:bidi="fa-IR"/>
        </w:rPr>
        <w:t>[1]</w:t>
      </w:r>
    </w:p>
    <w:p w:rsidR="00372FA4" w:rsidRPr="00372FA4" w:rsidRDefault="00372FA4" w:rsidP="00372FA4">
      <w:pPr>
        <w:bidi/>
        <w:spacing w:after="160" w:line="259" w:lineRule="auto"/>
        <w:jc w:val="both"/>
        <w:rPr>
          <w:rFonts w:ascii="Times New Roman" w:eastAsia="Batang" w:hAnsi="Times New Roman" w:cs="B Nazanin"/>
          <w:b/>
          <w:bCs/>
          <w:color w:val="0563C1"/>
          <w:sz w:val="24"/>
          <w:szCs w:val="24"/>
          <w:u w:val="single"/>
          <w:rtl/>
          <w:lang w:eastAsia="en-US" w:bidi="fa-IR"/>
        </w:rPr>
      </w:pPr>
      <w:hyperlink r:id="rId5" w:history="1">
        <w:r w:rsidRPr="00372FA4">
          <w:rPr>
            <w:rFonts w:ascii="Times New Roman" w:eastAsia="Batang" w:hAnsi="Times New Roman" w:cs="B Nazanin"/>
            <w:b/>
            <w:bCs/>
            <w:color w:val="0563C1"/>
            <w:sz w:val="24"/>
            <w:szCs w:val="24"/>
            <w:u w:val="single"/>
            <w:lang w:eastAsia="en-US" w:bidi="fa-IR"/>
          </w:rPr>
          <w:t>https://www.ifj.org/who/rules-and-policy/global-charter-of-ethics-for-journalists.html</w:t>
        </w:r>
      </w:hyperlink>
    </w:p>
    <w:p w:rsidR="00372FA4" w:rsidRPr="00372FA4" w:rsidRDefault="00372FA4" w:rsidP="00372FA4">
      <w:pPr>
        <w:bidi/>
        <w:spacing w:after="160" w:line="259" w:lineRule="auto"/>
        <w:jc w:val="both"/>
        <w:rPr>
          <w:rFonts w:ascii="Times New Roman" w:eastAsia="Batang" w:hAnsi="Times New Roman" w:cs="B Nazanin"/>
          <w:b/>
          <w:bCs/>
          <w:sz w:val="24"/>
          <w:szCs w:val="24"/>
          <w:rtl/>
          <w:lang w:bidi="fa-IR"/>
        </w:rPr>
      </w:pPr>
    </w:p>
    <w:p w:rsidR="00372FA4" w:rsidRPr="00372FA4" w:rsidRDefault="00372FA4" w:rsidP="00372FA4">
      <w:pPr>
        <w:bidi/>
        <w:spacing w:after="160" w:line="259" w:lineRule="auto"/>
        <w:rPr>
          <w:rFonts w:ascii="B Nazanin" w:eastAsia="Batang" w:hAnsi="B Nazanin" w:cs="B Nazanin"/>
          <w:b/>
          <w:bCs/>
          <w:rtl/>
          <w:lang w:eastAsia="en-US"/>
        </w:rPr>
      </w:pPr>
      <w:r w:rsidRPr="00372FA4">
        <w:rPr>
          <w:rFonts w:ascii="B Nazanin" w:eastAsia="Batang" w:hAnsi="B Nazanin" w:cs="B Nazanin" w:hint="cs"/>
          <w:b/>
          <w:bCs/>
          <w:rtl/>
          <w:lang w:eastAsia="en-US"/>
        </w:rPr>
        <w:t>[2]</w:t>
      </w:r>
    </w:p>
    <w:p w:rsidR="00372FA4" w:rsidRPr="00372FA4" w:rsidRDefault="00372FA4" w:rsidP="00372FA4">
      <w:pPr>
        <w:bidi/>
        <w:spacing w:after="160" w:line="259" w:lineRule="auto"/>
        <w:rPr>
          <w:rFonts w:ascii="Times New Roman" w:eastAsia="Batang" w:hAnsi="Times New Roman" w:cs="B Nazanin"/>
          <w:b/>
          <w:bCs/>
          <w:color w:val="2E74B5"/>
          <w:sz w:val="24"/>
          <w:szCs w:val="24"/>
          <w:u w:val="single"/>
          <w:rtl/>
          <w:lang w:eastAsia="en-US" w:bidi="fa-IR"/>
        </w:rPr>
      </w:pPr>
      <w:hyperlink r:id="rId6" w:anchor=":~:text=Everyone%20has%20the%20right%20to,media%20and%20regardless%20of%20frontiers.%22" w:history="1">
        <w:r w:rsidRPr="00372FA4">
          <w:rPr>
            <w:rFonts w:ascii="Times New Roman" w:eastAsia="Batang" w:hAnsi="Times New Roman" w:cs="B Nazanin"/>
            <w:b/>
            <w:bCs/>
            <w:color w:val="2E74B5"/>
            <w:sz w:val="24"/>
            <w:szCs w:val="24"/>
            <w:u w:val="single"/>
            <w:lang w:eastAsia="en-US" w:bidi="fa-IR"/>
          </w:rPr>
          <w:t>https://www.un.org/en/observances/press-freedom-day/background#:~:text=Everyone%20has%20the%20right%20to,media%20and%20regardless%20of%20frontiers.%22</w:t>
        </w:r>
      </w:hyperlink>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[3]</w:t>
      </w:r>
    </w:p>
    <w:p w:rsidR="00372FA4" w:rsidRPr="00372FA4" w:rsidRDefault="00372FA4" w:rsidP="00372FA4">
      <w:pPr>
        <w:bidi/>
        <w:spacing w:after="160" w:line="259" w:lineRule="auto"/>
        <w:rPr>
          <w:rFonts w:ascii="Times New Roman" w:eastAsia="Batang" w:hAnsi="Times New Roman" w:cs="B Nazanin"/>
          <w:b/>
          <w:bCs/>
          <w:color w:val="0563C1"/>
          <w:sz w:val="24"/>
          <w:szCs w:val="24"/>
          <w:u w:val="single"/>
          <w:rtl/>
          <w:lang w:eastAsia="en-US" w:bidi="fa-IR"/>
        </w:rPr>
      </w:pPr>
      <w:hyperlink r:id="rId7" w:history="1">
        <w:r w:rsidRPr="00372FA4">
          <w:rPr>
            <w:rFonts w:ascii="Times New Roman" w:eastAsia="Batang" w:hAnsi="Times New Roman" w:cs="B Nazanin"/>
            <w:b/>
            <w:bCs/>
            <w:color w:val="0563C1"/>
            <w:sz w:val="24"/>
            <w:szCs w:val="24"/>
            <w:u w:val="single"/>
            <w:lang w:eastAsia="en-US" w:bidi="fa-IR"/>
          </w:rPr>
          <w:t>https://press.farhang.gov.ir/fa/rules/laws2</w:t>
        </w:r>
      </w:hyperlink>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sz w:val="24"/>
          <w:szCs w:val="24"/>
          <w:rtl/>
          <w:lang w:eastAsia="en-US" w:bidi="fa-IR"/>
        </w:rPr>
        <w:t>[4]</w:t>
      </w:r>
    </w:p>
    <w:p w:rsidR="00372FA4" w:rsidRPr="00372FA4" w:rsidRDefault="00372FA4" w:rsidP="00372FA4">
      <w:pPr>
        <w:bidi/>
        <w:spacing w:after="160" w:line="259" w:lineRule="auto"/>
        <w:rPr>
          <w:rFonts w:ascii="Times New Roman" w:eastAsia="Batang" w:hAnsi="Times New Roman" w:cs="B Nazanin"/>
          <w:b/>
          <w:bCs/>
          <w:color w:val="0563C1"/>
          <w:sz w:val="24"/>
          <w:szCs w:val="24"/>
          <w:u w:val="single"/>
          <w:rtl/>
          <w:lang w:eastAsia="en-US" w:bidi="fa-IR"/>
        </w:rPr>
      </w:pPr>
      <w:hyperlink r:id="rId8" w:history="1">
        <w:r w:rsidRPr="00372FA4">
          <w:rPr>
            <w:rFonts w:ascii="Times New Roman" w:eastAsia="Batang" w:hAnsi="Times New Roman" w:cs="B Nazanin"/>
            <w:b/>
            <w:bCs/>
            <w:color w:val="0563C1"/>
            <w:sz w:val="24"/>
            <w:szCs w:val="24"/>
            <w:u w:val="single"/>
            <w:lang w:eastAsia="en-US" w:bidi="fa-IR"/>
          </w:rPr>
          <w:t>https://rc.majlis.ir/fa/law/show/780303</w:t>
        </w:r>
      </w:hyperlink>
    </w:p>
    <w:p w:rsidR="00372FA4" w:rsidRPr="00372FA4" w:rsidRDefault="00372FA4" w:rsidP="00372FA4">
      <w:pPr>
        <w:bidi/>
        <w:spacing w:after="160" w:line="259" w:lineRule="auto"/>
        <w:rPr>
          <w:rFonts w:ascii="Times New Roman" w:eastAsia="Batang" w:hAnsi="Times New Roman" w:cs="B Nazanin"/>
          <w:b/>
          <w:bCs/>
          <w:color w:val="0563C1"/>
          <w:sz w:val="24"/>
          <w:szCs w:val="24"/>
          <w:u w:val="single"/>
          <w:rtl/>
          <w:lang w:eastAsia="en-US" w:bidi="fa-IR"/>
        </w:rPr>
      </w:pPr>
    </w:p>
    <w:p w:rsidR="00372FA4" w:rsidRPr="00372FA4" w:rsidRDefault="00372FA4" w:rsidP="00372FA4">
      <w:pPr>
        <w:shd w:val="clear" w:color="auto" w:fill="FFFFFF"/>
        <w:bidi/>
        <w:spacing w:after="160" w:line="259" w:lineRule="auto"/>
        <w:rPr>
          <w:rFonts w:ascii="Times New Roman" w:eastAsia="Batang" w:hAnsi="Times New Roman" w:cs="B Nazanin"/>
          <w:b/>
          <w:bCs/>
          <w:sz w:val="24"/>
          <w:szCs w:val="24"/>
          <w:rtl/>
          <w:lang w:eastAsia="en-US" w:bidi="fa-IR"/>
        </w:rPr>
      </w:pPr>
      <w:r w:rsidRPr="00372FA4">
        <w:rPr>
          <w:rFonts w:ascii="Times New Roman" w:eastAsia="Batang" w:hAnsi="Times New Roman" w:cs="B Nazanin" w:hint="cs"/>
          <w:b/>
          <w:bCs/>
          <w:color w:val="0563C1"/>
          <w:sz w:val="24"/>
          <w:szCs w:val="24"/>
          <w:u w:val="single"/>
          <w:rtl/>
          <w:lang w:eastAsia="en-US" w:bidi="fa-IR"/>
        </w:rPr>
        <w:t>[5]</w:t>
      </w:r>
      <w:hyperlink r:id="rId9" w:history="1">
        <w:r w:rsidRPr="00372FA4">
          <w:rPr>
            <w:rFonts w:ascii="Times New Roman" w:eastAsia="Batang" w:hAnsi="Times New Roman" w:cs="B Nazanin"/>
            <w:b/>
            <w:bCs/>
            <w:color w:val="0563C1"/>
            <w:sz w:val="24"/>
            <w:szCs w:val="24"/>
            <w:u w:val="single"/>
            <w:lang w:eastAsia="en-US" w:bidi="fa-IR"/>
          </w:rPr>
          <w:t>https://fa.wikipedia.org/wiki/%D8%B1%D9%88%D8%B2%D9%86%D8%A7%D9%8%D9%87%E2%80%8C%D9%86%DA%AF%D8%A7%D8%B1</w:t>
        </w:r>
      </w:hyperlink>
    </w:p>
    <w:p w:rsidR="00372FA4" w:rsidRPr="00372FA4" w:rsidRDefault="00372FA4" w:rsidP="00372FA4">
      <w:pPr>
        <w:shd w:val="clear" w:color="auto" w:fill="FFFFFF"/>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shd w:val="clear" w:color="auto" w:fill="FFFFFF"/>
        <w:bidi/>
        <w:spacing w:after="160" w:line="259" w:lineRule="auto"/>
        <w:rPr>
          <w:rFonts w:ascii="Times New Roman" w:eastAsia="Batang" w:hAnsi="Times New Roman" w:cs="B Nazanin"/>
          <w:b/>
          <w:bCs/>
          <w:sz w:val="28"/>
          <w:szCs w:val="28"/>
          <w:rtl/>
          <w:lang w:eastAsia="en-US" w:bidi="fa-IR"/>
        </w:rPr>
      </w:pPr>
      <w:r w:rsidRPr="00372FA4">
        <w:rPr>
          <w:rFonts w:ascii="Times New Roman" w:eastAsia="Batang" w:hAnsi="Times New Roman" w:cs="B Nazanin" w:hint="cs"/>
          <w:b/>
          <w:bCs/>
          <w:sz w:val="24"/>
          <w:szCs w:val="24"/>
          <w:rtl/>
          <w:lang w:eastAsia="en-US" w:bidi="fa-IR"/>
        </w:rPr>
        <w:t>[6]</w:t>
      </w:r>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hyperlink r:id="rId10" w:history="1">
        <w:r w:rsidRPr="00372FA4">
          <w:rPr>
            <w:rFonts w:ascii="Times New Roman" w:eastAsia="Batang" w:hAnsi="Times New Roman" w:cs="B Nazanin"/>
            <w:b/>
            <w:bCs/>
            <w:color w:val="0563C1"/>
            <w:sz w:val="24"/>
            <w:szCs w:val="24"/>
            <w:u w:val="single"/>
            <w:lang w:eastAsia="en-US" w:bidi="fa-IR"/>
          </w:rPr>
          <w:t>https://fa.wikipedia.org/wiki/%D8%B9%DA%A9%D8%A7%D8%B3%DB%8C_%D8%AE%D8%A8%D8%B1%DB%8C</w:t>
        </w:r>
      </w:hyperlink>
    </w:p>
    <w:p w:rsidR="00372FA4" w:rsidRPr="00372FA4" w:rsidRDefault="00372FA4" w:rsidP="00372FA4">
      <w:pPr>
        <w:bidi/>
        <w:spacing w:after="160" w:line="259" w:lineRule="auto"/>
        <w:rPr>
          <w:rFonts w:ascii="Times New Roman" w:eastAsia="Batang" w:hAnsi="Times New Roman" w:cs="B Nazanin"/>
          <w:b/>
          <w:bCs/>
          <w:sz w:val="24"/>
          <w:szCs w:val="24"/>
          <w:rtl/>
          <w:lang w:eastAsia="en-US" w:bidi="fa-IR"/>
        </w:rPr>
      </w:pPr>
    </w:p>
    <w:p w:rsidR="00372FA4" w:rsidRPr="00372FA4" w:rsidRDefault="00372FA4" w:rsidP="00372FA4">
      <w:pPr>
        <w:bidi/>
        <w:spacing w:after="160" w:line="259" w:lineRule="auto"/>
        <w:rPr>
          <w:rFonts w:ascii="B Nazanin" w:eastAsia="Batang" w:hAnsi="B Nazanin" w:cs="B Nazanin"/>
          <w:rtl/>
          <w:lang w:eastAsia="en-US"/>
        </w:rPr>
      </w:pPr>
      <w:r w:rsidRPr="00372FA4">
        <w:rPr>
          <w:rFonts w:ascii="Times New Roman" w:eastAsia="Batang" w:hAnsi="Times New Roman" w:cs="B Nazanin" w:hint="cs"/>
          <w:b/>
          <w:bCs/>
          <w:color w:val="000000"/>
          <w:sz w:val="24"/>
          <w:szCs w:val="24"/>
          <w:rtl/>
          <w:lang w:eastAsia="en-US" w:bidi="fa-IR"/>
        </w:rPr>
        <w:t>[7]</w:t>
      </w:r>
      <w:r w:rsidRPr="00372FA4">
        <w:rPr>
          <w:rFonts w:ascii="B Nazanin" w:eastAsia="Batang" w:hAnsi="B Nazanin" w:cs="B Nazanin"/>
          <w:lang w:eastAsia="en-US"/>
        </w:rPr>
        <w:t xml:space="preserve"> </w:t>
      </w:r>
    </w:p>
    <w:p w:rsidR="00372FA4" w:rsidRPr="00372FA4" w:rsidRDefault="00372FA4" w:rsidP="00372FA4">
      <w:pPr>
        <w:bidi/>
        <w:spacing w:after="160" w:line="259" w:lineRule="auto"/>
        <w:rPr>
          <w:rFonts w:ascii="Times New Roman" w:eastAsia="Batang" w:hAnsi="Times New Roman" w:cs="B Nazanin"/>
          <w:b/>
          <w:bCs/>
          <w:color w:val="000000"/>
          <w:sz w:val="24"/>
          <w:szCs w:val="24"/>
          <w:rtl/>
          <w:lang w:eastAsia="en-US" w:bidi="fa-IR"/>
        </w:rPr>
      </w:pPr>
      <w:hyperlink r:id="rId11" w:history="1">
        <w:r w:rsidRPr="00372FA4">
          <w:rPr>
            <w:rFonts w:ascii="Times New Roman" w:eastAsia="Batang" w:hAnsi="Times New Roman" w:cs="B Nazanin"/>
            <w:b/>
            <w:bCs/>
            <w:color w:val="0563C1"/>
            <w:sz w:val="24"/>
            <w:szCs w:val="24"/>
            <w:u w:val="single"/>
            <w:lang w:eastAsia="en-US" w:bidi="fa-IR"/>
          </w:rPr>
          <w:t>https://fa.wikipedia.org/wiki/%D8%B9%DA%A9%D8%A7%D8%B3%DB%8C</w:t>
        </w:r>
      </w:hyperlink>
    </w:p>
    <w:p w:rsidR="008E32EF" w:rsidRPr="00372FA4" w:rsidRDefault="008E32EF" w:rsidP="00372FA4">
      <w:pPr>
        <w:jc w:val="right"/>
        <w:rPr>
          <w:rFonts w:asciiTheme="minorBidi" w:hAnsiTheme="minorBidi"/>
          <w:sz w:val="24"/>
          <w:szCs w:val="24"/>
          <w:lang w:bidi="fa-IR"/>
        </w:rPr>
      </w:pPr>
      <w:bookmarkStart w:id="0" w:name="_GoBack"/>
      <w:bookmarkEnd w:id="0"/>
    </w:p>
    <w:sectPr w:rsidR="008E32EF" w:rsidRPr="0037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 Nazanin">
    <w:altName w:val="Courier New"/>
    <w:charset w:val="B2"/>
    <w:family w:val="auto"/>
    <w:pitch w:val="variable"/>
    <w:sig w:usb0="00002000"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A4"/>
    <w:rsid w:val="00372FA4"/>
    <w:rsid w:val="008E32E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majlis.ir/fa/law/show/7803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ss.farhang.gov.ir/fa/rules/laws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org/en/observances/press-freedom-day/background" TargetMode="External"/><Relationship Id="rId11" Type="http://schemas.openxmlformats.org/officeDocument/2006/relationships/hyperlink" Target="https://fa.wikipedia.org/wiki/%D8%B9%DA%A9%D8%A7%D8%B3%DB%8C" TargetMode="External"/><Relationship Id="rId5" Type="http://schemas.openxmlformats.org/officeDocument/2006/relationships/hyperlink" Target="https://www.ifj.org/who/rules-and-policy/global-charter-of-ethics-for-journalists.html" TargetMode="External"/><Relationship Id="rId10" Type="http://schemas.openxmlformats.org/officeDocument/2006/relationships/hyperlink" Target="https://fa.wikipedia.org/wiki/%D8%B9%DA%A9%D8%A7%D8%B3%DB%8C_%D8%AE%D8%A8%D8%B1%DB%8C" TargetMode="External"/><Relationship Id="rId4" Type="http://schemas.openxmlformats.org/officeDocument/2006/relationships/webSettings" Target="webSettings.xml"/><Relationship Id="rId9" Type="http://schemas.openxmlformats.org/officeDocument/2006/relationships/hyperlink" Target="https://fa.wikipedia.org/wiki/%D8%B1%D9%88%D8%B2%D9%86%D8%A7%D9%258%D9%87%E2%80%8C%D9%86%DA%AF%D8%A7%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2022-07-29T07:31:00Z</dcterms:created>
  <dcterms:modified xsi:type="dcterms:W3CDTF">2022-07-29T07:32:00Z</dcterms:modified>
</cp:coreProperties>
</file>