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BACD4" w14:textId="77777777" w:rsidR="001848AD" w:rsidRPr="001C212F" w:rsidRDefault="001848AD" w:rsidP="001848AD">
      <w:pPr>
        <w:bidi/>
        <w:spacing w:after="0" w:line="360" w:lineRule="auto"/>
        <w:rPr>
          <w:rFonts w:ascii="Times New Roman" w:eastAsia="Calibri" w:hAnsi="Times New Roman" w:cs="Times New Roman"/>
          <w:sz w:val="28"/>
          <w:szCs w:val="28"/>
          <w:highlight w:val="yellow"/>
          <w:rtl/>
          <w:lang w:val="en-GB" w:bidi="fa-IR"/>
        </w:rPr>
      </w:pPr>
      <w:r w:rsidRPr="001C212F">
        <w:rPr>
          <w:rFonts w:ascii="Times New Roman" w:eastAsia="Calibri" w:hAnsi="Times New Roman" w:cs="Times New Roman" w:hint="cs"/>
          <w:sz w:val="28"/>
          <w:szCs w:val="28"/>
          <w:highlight w:val="yellow"/>
          <w:rtl/>
          <w:lang w:val="en-GB" w:bidi="fa-IR"/>
        </w:rPr>
        <w:t>موارد زیر در فصل اصلاح شوند:</w:t>
      </w:r>
    </w:p>
    <w:p w14:paraId="35422CB0" w14:textId="77777777" w:rsidR="001848AD" w:rsidRPr="001C212F" w:rsidRDefault="001848AD" w:rsidP="001848AD">
      <w:pPr>
        <w:pStyle w:val="ListParagraph"/>
        <w:numPr>
          <w:ilvl w:val="0"/>
          <w:numId w:val="22"/>
        </w:numPr>
        <w:bidi/>
        <w:spacing w:after="0" w:line="360" w:lineRule="auto"/>
        <w:rPr>
          <w:rFonts w:ascii="Times New Roman" w:eastAsia="Calibri" w:hAnsi="Times New Roman" w:cs="Times New Roman"/>
          <w:sz w:val="28"/>
          <w:szCs w:val="28"/>
          <w:highlight w:val="yellow"/>
          <w:rtl/>
          <w:lang w:val="en-GB" w:bidi="fa-IR"/>
        </w:rPr>
      </w:pPr>
      <w:r w:rsidRPr="001C212F">
        <w:rPr>
          <w:rFonts w:ascii="Times New Roman" w:eastAsia="Calibri" w:hAnsi="Times New Roman" w:cs="Times New Roman" w:hint="cs"/>
          <w:sz w:val="28"/>
          <w:szCs w:val="28"/>
          <w:highlight w:val="yellow"/>
          <w:rtl/>
          <w:lang w:val="en-GB" w:bidi="fa-IR"/>
        </w:rPr>
        <w:t>اصلاحات همپوشانی انجام شود</w:t>
      </w:r>
    </w:p>
    <w:p w14:paraId="46B93687" w14:textId="77777777" w:rsidR="001848AD" w:rsidRPr="001C212F" w:rsidRDefault="001848AD" w:rsidP="001848AD">
      <w:pPr>
        <w:pStyle w:val="ListParagraph"/>
        <w:numPr>
          <w:ilvl w:val="0"/>
          <w:numId w:val="22"/>
        </w:numPr>
        <w:bidi/>
        <w:spacing w:after="0" w:line="360" w:lineRule="auto"/>
        <w:rPr>
          <w:rFonts w:asciiTheme="majorBidi" w:hAnsiTheme="majorBidi" w:cstheme="majorBidi"/>
          <w:b/>
          <w:bCs/>
          <w:color w:val="000000" w:themeColor="text1"/>
          <w:sz w:val="28"/>
          <w:szCs w:val="28"/>
          <w:highlight w:val="yellow"/>
          <w:lang w:bidi="fa-IR"/>
        </w:rPr>
      </w:pPr>
      <w:r w:rsidRPr="001C212F">
        <w:rPr>
          <w:rFonts w:ascii="Times New Roman" w:eastAsia="Calibri" w:hAnsi="Times New Roman" w:cs="Times New Roman" w:hint="cs"/>
          <w:sz w:val="28"/>
          <w:szCs w:val="28"/>
          <w:highlight w:val="yellow"/>
          <w:rtl/>
          <w:lang w:val="en-GB" w:bidi="fa-IR"/>
        </w:rPr>
        <w:t xml:space="preserve">در خصوص شکل ها و جداول لطفا عینا شکل ها و جداول </w:t>
      </w:r>
      <w:r>
        <w:rPr>
          <w:rFonts w:ascii="Times New Roman" w:eastAsia="Calibri" w:hAnsi="Times New Roman" w:cs="Times New Roman" w:hint="cs"/>
          <w:sz w:val="28"/>
          <w:szCs w:val="28"/>
          <w:highlight w:val="yellow"/>
          <w:rtl/>
          <w:lang w:val="en-GB" w:bidi="fa-IR"/>
        </w:rPr>
        <w:t xml:space="preserve">دیگران </w:t>
      </w:r>
      <w:r w:rsidRPr="001C212F">
        <w:rPr>
          <w:rFonts w:ascii="Times New Roman" w:eastAsia="Calibri" w:hAnsi="Times New Roman" w:cs="Times New Roman" w:hint="cs"/>
          <w:sz w:val="28"/>
          <w:szCs w:val="28"/>
          <w:highlight w:val="yellow"/>
          <w:rtl/>
          <w:lang w:val="en-GB" w:bidi="fa-IR"/>
        </w:rPr>
        <w:t xml:space="preserve">استفاده نشود شکل ها و جداول را خودتان تهیه کنید و از شکل های دیگران در شکل </w:t>
      </w:r>
      <w:r>
        <w:rPr>
          <w:rFonts w:ascii="Times New Roman" w:eastAsia="Calibri" w:hAnsi="Times New Roman" w:cs="Times New Roman" w:hint="cs"/>
          <w:sz w:val="28"/>
          <w:szCs w:val="28"/>
          <w:highlight w:val="yellow"/>
          <w:rtl/>
          <w:lang w:val="en-GB" w:bidi="fa-IR"/>
        </w:rPr>
        <w:t xml:space="preserve">های </w:t>
      </w:r>
      <w:r w:rsidRPr="001C212F">
        <w:rPr>
          <w:rFonts w:ascii="Times New Roman" w:eastAsia="Calibri" w:hAnsi="Times New Roman" w:cs="Times New Roman" w:hint="cs"/>
          <w:sz w:val="28"/>
          <w:szCs w:val="28"/>
          <w:highlight w:val="yellow"/>
          <w:rtl/>
          <w:lang w:val="en-GB" w:bidi="fa-IR"/>
        </w:rPr>
        <w:t>خودتان استفاده کنید ت</w:t>
      </w:r>
      <w:r>
        <w:rPr>
          <w:rFonts w:ascii="Times New Roman" w:eastAsia="Calibri" w:hAnsi="Times New Roman" w:cs="Times New Roman" w:hint="cs"/>
          <w:sz w:val="28"/>
          <w:szCs w:val="28"/>
          <w:highlight w:val="yellow"/>
          <w:rtl/>
          <w:lang w:val="en-GB" w:bidi="fa-IR"/>
        </w:rPr>
        <w:t>ا</w:t>
      </w:r>
      <w:r w:rsidRPr="001C212F">
        <w:rPr>
          <w:rFonts w:ascii="Times New Roman" w:eastAsia="Calibri" w:hAnsi="Times New Roman" w:cs="Times New Roman" w:hint="cs"/>
          <w:sz w:val="28"/>
          <w:szCs w:val="28"/>
          <w:highlight w:val="yellow"/>
          <w:rtl/>
          <w:lang w:val="en-GB" w:bidi="fa-IR"/>
        </w:rPr>
        <w:t xml:space="preserve"> عین شکل دیگر مراجع استفاده نشود. </w:t>
      </w:r>
    </w:p>
    <w:p w14:paraId="4A6DA3AC" w14:textId="48AF5F4F" w:rsidR="001848AD" w:rsidRPr="001C212F" w:rsidRDefault="001848AD" w:rsidP="0045730F">
      <w:pPr>
        <w:pStyle w:val="ListParagraph"/>
        <w:numPr>
          <w:ilvl w:val="0"/>
          <w:numId w:val="22"/>
        </w:numPr>
        <w:bidi/>
        <w:spacing w:after="0" w:line="360" w:lineRule="auto"/>
        <w:rPr>
          <w:rFonts w:asciiTheme="majorBidi" w:hAnsiTheme="majorBidi" w:cstheme="majorBidi"/>
          <w:b/>
          <w:bCs/>
          <w:color w:val="000000" w:themeColor="text1"/>
          <w:sz w:val="28"/>
          <w:szCs w:val="28"/>
          <w:highlight w:val="yellow"/>
          <w:lang w:bidi="fa-IR"/>
        </w:rPr>
      </w:pPr>
      <w:r w:rsidRPr="001C212F">
        <w:rPr>
          <w:rFonts w:asciiTheme="majorBidi" w:hAnsiTheme="majorBidi" w:cstheme="majorBidi" w:hint="cs"/>
          <w:b/>
          <w:bCs/>
          <w:color w:val="000000" w:themeColor="text1"/>
          <w:sz w:val="28"/>
          <w:szCs w:val="28"/>
          <w:highlight w:val="yellow"/>
          <w:rtl/>
          <w:lang w:bidi="fa-IR"/>
        </w:rPr>
        <w:t xml:space="preserve">از مقالات خودمان در مراجع </w:t>
      </w:r>
      <w:r w:rsidR="0045730F">
        <w:rPr>
          <w:rFonts w:asciiTheme="majorBidi" w:hAnsiTheme="majorBidi" w:cstheme="majorBidi" w:hint="cs"/>
          <w:b/>
          <w:bCs/>
          <w:color w:val="000000" w:themeColor="text1"/>
          <w:sz w:val="28"/>
          <w:szCs w:val="28"/>
          <w:highlight w:val="yellow"/>
          <w:rtl/>
          <w:lang w:bidi="fa-IR"/>
        </w:rPr>
        <w:t xml:space="preserve">در صورت </w:t>
      </w:r>
      <w:r w:rsidRPr="001C212F">
        <w:rPr>
          <w:rFonts w:asciiTheme="majorBidi" w:hAnsiTheme="majorBidi" w:cstheme="majorBidi" w:hint="cs"/>
          <w:b/>
          <w:bCs/>
          <w:color w:val="000000" w:themeColor="text1"/>
          <w:sz w:val="28"/>
          <w:szCs w:val="28"/>
          <w:highlight w:val="yellow"/>
          <w:rtl/>
          <w:lang w:bidi="fa-IR"/>
        </w:rPr>
        <w:t>استفاده شود.</w:t>
      </w:r>
    </w:p>
    <w:p w14:paraId="6B2CD406" w14:textId="0269D17D" w:rsidR="001848AD" w:rsidRPr="001C212F" w:rsidRDefault="001848AD" w:rsidP="001848AD">
      <w:pPr>
        <w:pStyle w:val="ListParagraph"/>
        <w:numPr>
          <w:ilvl w:val="0"/>
          <w:numId w:val="22"/>
        </w:numPr>
        <w:bidi/>
        <w:spacing w:after="0" w:line="360" w:lineRule="auto"/>
        <w:rPr>
          <w:rFonts w:asciiTheme="majorBidi" w:hAnsiTheme="majorBidi" w:cstheme="majorBidi"/>
          <w:sz w:val="24"/>
          <w:szCs w:val="24"/>
          <w:highlight w:val="yellow"/>
          <w:lang w:bidi="fa-IR"/>
        </w:rPr>
      </w:pPr>
      <w:r w:rsidRPr="001C212F">
        <w:rPr>
          <w:rFonts w:asciiTheme="majorBidi" w:hAnsiTheme="majorBidi" w:cstheme="majorBidi"/>
          <w:sz w:val="24"/>
          <w:szCs w:val="24"/>
          <w:highlight w:val="yellow"/>
          <w:lang w:bidi="fa-IR"/>
        </w:rPr>
        <w:t xml:space="preserve"> </w:t>
      </w:r>
      <w:r w:rsidRPr="001C212F">
        <w:rPr>
          <w:rFonts w:asciiTheme="majorBidi" w:hAnsiTheme="majorBidi" w:cstheme="majorBidi" w:hint="cs"/>
          <w:sz w:val="24"/>
          <w:szCs w:val="24"/>
          <w:highlight w:val="yellow"/>
          <w:rtl/>
          <w:lang w:bidi="fa-IR"/>
        </w:rPr>
        <w:t>فصل شامل نتیجه گیری در انتها باشد</w:t>
      </w:r>
      <w:r w:rsidR="0045730F">
        <w:rPr>
          <w:rFonts w:asciiTheme="majorBidi" w:hAnsiTheme="majorBidi" w:cstheme="majorBidi" w:hint="cs"/>
          <w:sz w:val="24"/>
          <w:szCs w:val="24"/>
          <w:highlight w:val="yellow"/>
          <w:rtl/>
          <w:lang w:bidi="fa-IR"/>
        </w:rPr>
        <w:t xml:space="preserve"> </w:t>
      </w:r>
      <w:r w:rsidR="0045730F">
        <w:rPr>
          <w:rFonts w:asciiTheme="majorBidi" w:hAnsiTheme="majorBidi" w:cstheme="majorBidi"/>
          <w:sz w:val="24"/>
          <w:szCs w:val="24"/>
          <w:highlight w:val="yellow"/>
          <w:lang w:bidi="fa-IR"/>
        </w:rPr>
        <w:t>conclusion</w:t>
      </w:r>
    </w:p>
    <w:p w14:paraId="2F9CD143" w14:textId="5CCC98AB" w:rsidR="009E69C0" w:rsidRDefault="008554DA" w:rsidP="009E69C0">
      <w:pPr>
        <w:spacing w:after="0" w:line="360" w:lineRule="auto"/>
        <w:rPr>
          <w:rFonts w:asciiTheme="majorBidi" w:hAnsiTheme="majorBidi" w:cstheme="majorBidi"/>
          <w:b/>
          <w:bCs/>
          <w:sz w:val="36"/>
          <w:szCs w:val="36"/>
        </w:rPr>
      </w:pPr>
      <w:r w:rsidRPr="006F4885">
        <w:rPr>
          <w:rFonts w:asciiTheme="majorBidi" w:hAnsiTheme="majorBidi" w:cstheme="majorBidi"/>
          <w:b/>
          <w:bCs/>
          <w:sz w:val="36"/>
          <w:szCs w:val="36"/>
        </w:rPr>
        <w:t>Chapter 9</w:t>
      </w:r>
    </w:p>
    <w:p w14:paraId="3009C60B" w14:textId="77777777" w:rsidR="009E69C0" w:rsidRDefault="009E69C0" w:rsidP="009E69C0">
      <w:pPr>
        <w:spacing w:after="0" w:line="360" w:lineRule="auto"/>
        <w:rPr>
          <w:rFonts w:asciiTheme="majorBidi" w:hAnsiTheme="majorBidi" w:cstheme="majorBidi"/>
          <w:b/>
          <w:bCs/>
          <w:sz w:val="36"/>
          <w:szCs w:val="36"/>
        </w:rPr>
      </w:pPr>
    </w:p>
    <w:p w14:paraId="5F76DA65" w14:textId="77777777" w:rsidR="009E69C0" w:rsidRDefault="009E69C0" w:rsidP="009E69C0">
      <w:pPr>
        <w:spacing w:after="0" w:line="360" w:lineRule="auto"/>
        <w:jc w:val="center"/>
        <w:rPr>
          <w:rFonts w:asciiTheme="majorBidi" w:hAnsiTheme="majorBidi" w:cstheme="majorBidi"/>
          <w:b/>
          <w:bCs/>
          <w:sz w:val="36"/>
          <w:szCs w:val="36"/>
        </w:rPr>
      </w:pPr>
    </w:p>
    <w:p w14:paraId="705F9647" w14:textId="44737461" w:rsidR="008554DA" w:rsidRDefault="008554DA" w:rsidP="009E69C0">
      <w:pPr>
        <w:spacing w:after="0" w:line="360" w:lineRule="auto"/>
        <w:jc w:val="center"/>
        <w:rPr>
          <w:rFonts w:asciiTheme="majorBidi" w:hAnsiTheme="majorBidi" w:cstheme="majorBidi"/>
          <w:b/>
          <w:bCs/>
          <w:sz w:val="36"/>
          <w:szCs w:val="36"/>
          <w:rtl/>
        </w:rPr>
      </w:pPr>
      <w:r w:rsidRPr="006F4885">
        <w:rPr>
          <w:rFonts w:asciiTheme="majorBidi" w:hAnsiTheme="majorBidi" w:cstheme="majorBidi"/>
          <w:b/>
          <w:bCs/>
          <w:sz w:val="36"/>
          <w:szCs w:val="36"/>
        </w:rPr>
        <w:t xml:space="preserve"> Adsorption of Antibiotics</w:t>
      </w:r>
    </w:p>
    <w:p w14:paraId="1C44759F" w14:textId="77777777" w:rsidR="006137E1" w:rsidRDefault="006137E1" w:rsidP="009E69C0">
      <w:pPr>
        <w:spacing w:after="0" w:line="360" w:lineRule="auto"/>
        <w:jc w:val="center"/>
        <w:rPr>
          <w:rFonts w:asciiTheme="majorBidi" w:hAnsiTheme="majorBidi" w:cstheme="majorBidi"/>
          <w:b/>
          <w:bCs/>
          <w:sz w:val="36"/>
          <w:szCs w:val="36"/>
        </w:rPr>
      </w:pPr>
    </w:p>
    <w:p w14:paraId="2CD027F3" w14:textId="4EF6A9CD" w:rsidR="009E69C0" w:rsidRDefault="009E69C0" w:rsidP="009E69C0">
      <w:pPr>
        <w:spacing w:after="0" w:line="360" w:lineRule="auto"/>
        <w:rPr>
          <w:rFonts w:asciiTheme="majorBidi" w:hAnsiTheme="majorBidi" w:cstheme="majorBidi"/>
          <w:b/>
          <w:bCs/>
          <w:sz w:val="36"/>
          <w:szCs w:val="36"/>
        </w:rPr>
      </w:pPr>
    </w:p>
    <w:p w14:paraId="124F1D07" w14:textId="7AC930CA" w:rsidR="00106979" w:rsidRDefault="00106979" w:rsidP="00106979">
      <w:pPr>
        <w:spacing w:after="0" w:line="240" w:lineRule="auto"/>
        <w:rPr>
          <w:rFonts w:ascii="Times New Roman" w:eastAsia="Times New Roman" w:hAnsi="Times New Roman" w:cs="Times New Roman"/>
          <w:b/>
          <w:bCs/>
          <w:sz w:val="28"/>
          <w:szCs w:val="28"/>
          <w:rtl/>
        </w:rPr>
      </w:pPr>
      <w:r w:rsidRPr="00106979">
        <w:rPr>
          <w:rFonts w:ascii="Times New Roman" w:eastAsia="Times New Roman" w:hAnsi="Times New Roman" w:cs="Times New Roman"/>
          <w:b/>
          <w:bCs/>
          <w:sz w:val="28"/>
          <w:szCs w:val="28"/>
        </w:rPr>
        <w:t>Farid Maleki</w:t>
      </w:r>
      <w:r>
        <w:rPr>
          <w:rFonts w:ascii="Times New Roman" w:eastAsia="Times New Roman" w:hAnsi="Times New Roman" w:cs="Times New Roman"/>
          <w:b/>
          <w:bCs/>
          <w:sz w:val="28"/>
          <w:szCs w:val="28"/>
        </w:rPr>
        <w:t>,</w:t>
      </w:r>
      <w:r w:rsidRPr="00106979">
        <w:rPr>
          <w:rFonts w:ascii="Times New Roman" w:eastAsia="Times New Roman" w:hAnsi="Times New Roman" w:cs="Times New Roman"/>
          <w:b/>
          <w:bCs/>
          <w:sz w:val="28"/>
          <w:szCs w:val="28"/>
        </w:rPr>
        <w:t xml:space="preserve"> </w:t>
      </w:r>
      <w:proofErr w:type="spellStart"/>
      <w:r w:rsidRPr="00106979">
        <w:rPr>
          <w:rFonts w:ascii="Times New Roman" w:eastAsia="Times New Roman" w:hAnsi="Times New Roman" w:cs="Times New Roman"/>
          <w:b/>
          <w:bCs/>
          <w:sz w:val="28"/>
          <w:szCs w:val="28"/>
        </w:rPr>
        <w:t>Hadiseh</w:t>
      </w:r>
      <w:proofErr w:type="spellEnd"/>
      <w:r w:rsidRPr="00106979">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Masoumi</w:t>
      </w:r>
      <w:proofErr w:type="spellEnd"/>
    </w:p>
    <w:p w14:paraId="1361AB79" w14:textId="77777777" w:rsidR="00073165" w:rsidRPr="00106979" w:rsidRDefault="00073165" w:rsidP="00106979">
      <w:pPr>
        <w:spacing w:after="0" w:line="240" w:lineRule="auto"/>
        <w:rPr>
          <w:rFonts w:ascii="Times New Roman" w:eastAsia="Times New Roman" w:hAnsi="Times New Roman" w:cs="Times New Roman"/>
          <w:b/>
          <w:bCs/>
          <w:sz w:val="28"/>
          <w:szCs w:val="28"/>
        </w:rPr>
      </w:pPr>
    </w:p>
    <w:p w14:paraId="67DCF24A" w14:textId="77777777" w:rsidR="009E69C0" w:rsidRDefault="009E69C0" w:rsidP="009E69C0">
      <w:pPr>
        <w:spacing w:after="0" w:line="360" w:lineRule="auto"/>
        <w:rPr>
          <w:rFonts w:asciiTheme="majorBidi" w:hAnsiTheme="majorBidi" w:cstheme="majorBidi"/>
          <w:b/>
          <w:bCs/>
          <w:sz w:val="36"/>
          <w:szCs w:val="36"/>
        </w:rPr>
      </w:pPr>
    </w:p>
    <w:p w14:paraId="1E1521FF" w14:textId="7D9E9373" w:rsidR="008554DA" w:rsidRPr="00B63CE5" w:rsidRDefault="008554DA" w:rsidP="00EF77D8">
      <w:pPr>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9.1. </w:t>
      </w:r>
      <w:r w:rsidRPr="00B63CE5">
        <w:rPr>
          <w:rFonts w:asciiTheme="majorBidi" w:hAnsiTheme="majorBidi" w:cstheme="majorBidi"/>
          <w:b/>
          <w:bCs/>
          <w:sz w:val="28"/>
          <w:szCs w:val="28"/>
        </w:rPr>
        <w:t xml:space="preserve">Introduction </w:t>
      </w:r>
    </w:p>
    <w:p w14:paraId="2BC60563" w14:textId="408CA756" w:rsidR="008554DA" w:rsidRPr="006247A1" w:rsidRDefault="008554DA" w:rsidP="009E69C0">
      <w:pPr>
        <w:spacing w:after="0" w:line="360" w:lineRule="auto"/>
        <w:jc w:val="both"/>
        <w:rPr>
          <w:rFonts w:asciiTheme="majorBidi" w:hAnsiTheme="majorBidi" w:cstheme="majorBidi"/>
          <w:sz w:val="24"/>
          <w:szCs w:val="24"/>
        </w:rPr>
      </w:pPr>
      <w:r w:rsidRPr="00810B70">
        <w:rPr>
          <w:rFonts w:asciiTheme="majorBidi" w:hAnsiTheme="majorBidi" w:cstheme="majorBidi"/>
          <w:sz w:val="24"/>
          <w:szCs w:val="24"/>
        </w:rPr>
        <w:t xml:space="preserve">Various studies have identified pharmaceutical substances at low concentrations in </w:t>
      </w:r>
      <w:r w:rsidR="00763CFB">
        <w:rPr>
          <w:rFonts w:asciiTheme="majorBidi" w:hAnsiTheme="majorBidi" w:cstheme="majorBidi"/>
          <w:sz w:val="24"/>
          <w:szCs w:val="24"/>
        </w:rPr>
        <w:t>purified</w:t>
      </w:r>
      <w:r w:rsidRPr="00810B70">
        <w:rPr>
          <w:rFonts w:asciiTheme="majorBidi" w:hAnsiTheme="majorBidi" w:cstheme="majorBidi"/>
          <w:sz w:val="24"/>
          <w:szCs w:val="24"/>
        </w:rPr>
        <w:t xml:space="preserve"> and </w:t>
      </w:r>
      <w:r w:rsidR="00763CFB">
        <w:rPr>
          <w:rFonts w:asciiTheme="majorBidi" w:hAnsiTheme="majorBidi" w:cstheme="majorBidi"/>
          <w:sz w:val="24"/>
          <w:szCs w:val="24"/>
        </w:rPr>
        <w:t>unpurified</w:t>
      </w:r>
      <w:r w:rsidRPr="00810B70">
        <w:rPr>
          <w:rFonts w:asciiTheme="majorBidi" w:hAnsiTheme="majorBidi" w:cstheme="majorBidi"/>
          <w:sz w:val="24"/>
          <w:szCs w:val="24"/>
        </w:rPr>
        <w:t xml:space="preserve"> wastewaters, surface water, and </w:t>
      </w:r>
      <w:r w:rsidR="007729E6">
        <w:rPr>
          <w:rFonts w:asciiTheme="majorBidi" w:hAnsiTheme="majorBidi" w:cstheme="majorBidi"/>
          <w:sz w:val="24"/>
          <w:szCs w:val="24"/>
        </w:rPr>
        <w:t>under</w:t>
      </w:r>
      <w:r w:rsidR="007729E6" w:rsidRPr="00810B70">
        <w:rPr>
          <w:rFonts w:asciiTheme="majorBidi" w:hAnsiTheme="majorBidi" w:cstheme="majorBidi"/>
          <w:sz w:val="24"/>
          <w:szCs w:val="24"/>
        </w:rPr>
        <w:t>ground water</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&lt;EndNote&gt;&lt;Cite&gt;&lt;Author&gt;Webb&lt;/Author&gt;&lt;Year&gt;2003&lt;/Year&gt;&lt;RecNum&gt;7&lt;/RecNum&gt;&lt;DisplayText&gt;[1]&lt;/DisplayText&gt;&lt;record&gt;&lt;rec-number&gt;7&lt;/rec-number&gt;&lt;foreign-keys&gt;&lt;key app="EN" db-id="t0z950e2u9s0z7etdtjp95rhs95d09prrexs" timestamp="1654170567"&gt;7&lt;/key&gt;&lt;/foreign-keys&gt;&lt;ref-type name="Journal Article"&gt;17&lt;/ref-type&gt;&lt;contributors&gt;&lt;authors&gt;&lt;author&gt;Webb, Simon&lt;/author&gt;&lt;author&gt;Ternes, Thomas&lt;/author&gt;&lt;author&gt;Gibert, Michel&lt;/author&gt;&lt;author&gt;Olejniczak, Klaus&lt;/author&gt;&lt;/authors&gt;&lt;/contributors&gt;&lt;titles&gt;&lt;title&gt;Indirect human exposure to pharmaceuticals via drinking water&lt;/title&gt;&lt;secondary-title&gt;Toxicology letters&lt;/secondary-title&gt;&lt;/titles&gt;&lt;periodical&gt;&lt;full-title&gt;Toxicology letters&lt;/full-title&gt;&lt;/periodical&gt;&lt;pages&gt;157-167&lt;/pages&gt;&lt;volume&gt;142&lt;/volume&gt;&lt;number&gt;3&lt;/number&gt;&lt;dates&gt;&lt;year&gt;2003&lt;/year&gt;&lt;/dates&gt;&lt;isbn&gt;0378-4274&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[1]</w:t>
      </w:r>
      <w:r>
        <w:rPr>
          <w:rFonts w:asciiTheme="majorBidi" w:hAnsiTheme="majorBidi" w:cstheme="majorBidi"/>
          <w:sz w:val="24"/>
          <w:szCs w:val="24"/>
        </w:rPr>
        <w:fldChar w:fldCharType="end"/>
      </w:r>
      <w:r>
        <w:rPr>
          <w:rFonts w:asciiTheme="majorBidi" w:hAnsiTheme="majorBidi" w:cstheme="majorBidi"/>
          <w:sz w:val="24"/>
          <w:szCs w:val="24"/>
        </w:rPr>
        <w:t xml:space="preserve">. </w:t>
      </w:r>
      <w:r w:rsidRPr="00810B70">
        <w:rPr>
          <w:rFonts w:asciiTheme="majorBidi" w:hAnsiTheme="majorBidi" w:cstheme="majorBidi"/>
          <w:sz w:val="24"/>
          <w:szCs w:val="24"/>
        </w:rPr>
        <w:t>Researchers</w:t>
      </w:r>
      <w:r w:rsidR="00822152">
        <w:rPr>
          <w:rFonts w:asciiTheme="majorBidi" w:hAnsiTheme="majorBidi" w:cstheme="majorBidi"/>
          <w:sz w:val="24"/>
          <w:szCs w:val="24"/>
        </w:rPr>
        <w:t xml:space="preserve"> determined</w:t>
      </w:r>
      <w:r w:rsidRPr="00810B70">
        <w:rPr>
          <w:rFonts w:asciiTheme="majorBidi" w:hAnsiTheme="majorBidi" w:cstheme="majorBidi"/>
          <w:sz w:val="24"/>
          <w:szCs w:val="24"/>
        </w:rPr>
        <w:t xml:space="preserve"> medicinal chemicals</w:t>
      </w:r>
      <w:r w:rsidR="007729E6">
        <w:rPr>
          <w:rFonts w:asciiTheme="majorBidi" w:hAnsiTheme="majorBidi" w:cstheme="majorBidi"/>
          <w:sz w:val="24"/>
          <w:szCs w:val="24"/>
        </w:rPr>
        <w:t xml:space="preserve"> have </w:t>
      </w:r>
      <w:r w:rsidR="007729E6" w:rsidRPr="007729E6">
        <w:rPr>
          <w:rFonts w:asciiTheme="majorBidi" w:hAnsiTheme="majorBidi" w:cstheme="majorBidi"/>
          <w:sz w:val="24"/>
          <w:szCs w:val="24"/>
        </w:rPr>
        <w:t>mutagenic and genotoxic effects</w:t>
      </w:r>
      <w:r w:rsidRPr="00810B70">
        <w:rPr>
          <w:rFonts w:asciiTheme="majorBidi" w:hAnsiTheme="majorBidi" w:cstheme="majorBidi"/>
          <w:sz w:val="24"/>
          <w:szCs w:val="24"/>
        </w:rPr>
        <w:t xml:space="preserve"> on aquatic organisms and people</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&lt;EndNote&gt;&lt;Cite&gt;&lt;Author&gt;Tonucci&lt;/Author&gt;&lt;Year&gt;2015&lt;/Year&gt;&lt;RecNum&gt;8&lt;/RecNum&gt;&lt;DisplayText&gt;[2]&lt;/DisplayText&gt;&lt;record&gt;&lt;rec-number&gt;8&lt;/rec-number&gt;&lt;foreign-keys&gt;&lt;key app="EN" db-id="t0z950e2u9s0z7etdtjp95rhs95d09prrexs" timestamp="1654170735"&gt;8&lt;/key&gt;&lt;/foreign-keys&gt;&lt;ref-type name="Journal Article"&gt;17&lt;/ref-type&gt;&lt;contributors&gt;&lt;authors&gt;&lt;author&gt;Tonucci, Marina Caldeira&lt;/author&gt;&lt;author&gt;Gurgel, Leandro Vinícius Alves&lt;/author&gt;&lt;author&gt;de Aquino, Sérgio Francisco&lt;/author&gt;&lt;/authors&gt;&lt;/contributors&gt;&lt;titles&gt;&lt;title&gt;Activated carbons from agricultural byproducts (pine tree and coconut shell), coal, and carbon nanotubes as adsorbents for removal of sulfamethoxazole from spiked aqueous solutions: kinetic and thermodynamic studies&lt;/title&gt;&lt;secondary-title&gt;Industrial crops and products&lt;/secondary-title&gt;&lt;/titles&gt;&lt;periodical&gt;&lt;full-title&gt;Industrial crops and products&lt;/full-title&gt;&lt;/periodical&gt;&lt;pages&gt;111-121&lt;/pages&gt;&lt;volume&gt;74&lt;/volume&gt;&lt;dates&gt;&lt;year&gt;2015&lt;/year&gt;&lt;/dates&gt;&lt;isbn&gt;0926-6690&lt;/isbn&gt;&lt;urls&gt;&lt;/urls&gt;&lt;/record&gt;&lt;/Cite&gt;&lt;/EndNote&gt;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[2]</w:t>
      </w:r>
      <w:r>
        <w:rPr>
          <w:rFonts w:asciiTheme="majorBidi" w:hAnsiTheme="majorBidi" w:cstheme="majorBidi"/>
          <w:sz w:val="24"/>
          <w:szCs w:val="24"/>
        </w:rPr>
        <w:fldChar w:fldCharType="end"/>
      </w:r>
      <w:r w:rsidRPr="00810B70">
        <w:rPr>
          <w:rFonts w:asciiTheme="majorBidi" w:hAnsiTheme="majorBidi" w:cstheme="majorBidi"/>
          <w:sz w:val="24"/>
          <w:szCs w:val="24"/>
        </w:rPr>
        <w:t>.</w:t>
      </w:r>
      <w:r>
        <w:rPr>
          <w:rFonts w:asciiTheme="majorBidi" w:hAnsiTheme="majorBidi" w:cstheme="majorBidi"/>
          <w:sz w:val="24"/>
          <w:szCs w:val="24"/>
        </w:rPr>
        <w:t xml:space="preserve"> </w:t>
      </w:r>
      <w:r w:rsidRPr="00810B70">
        <w:rPr>
          <w:rFonts w:asciiTheme="majorBidi" w:hAnsiTheme="majorBidi" w:cstheme="majorBidi"/>
          <w:sz w:val="24"/>
          <w:szCs w:val="24"/>
        </w:rPr>
        <w:t xml:space="preserve">Antibiotics have attracted a growing amount of </w:t>
      </w:r>
      <w:r w:rsidR="007729E6">
        <w:rPr>
          <w:rFonts w:asciiTheme="majorBidi" w:hAnsiTheme="majorBidi" w:cstheme="majorBidi"/>
          <w:sz w:val="24"/>
          <w:szCs w:val="24"/>
        </w:rPr>
        <w:t>notice</w:t>
      </w:r>
      <w:r w:rsidRPr="00810B70">
        <w:rPr>
          <w:rFonts w:asciiTheme="majorBidi" w:hAnsiTheme="majorBidi" w:cstheme="majorBidi"/>
          <w:sz w:val="24"/>
          <w:szCs w:val="24"/>
        </w:rPr>
        <w:t xml:space="preserve"> in</w:t>
      </w:r>
      <w:r w:rsidR="007729E6">
        <w:rPr>
          <w:rFonts w:asciiTheme="majorBidi" w:hAnsiTheme="majorBidi" w:cstheme="majorBidi"/>
          <w:sz w:val="24"/>
          <w:szCs w:val="24"/>
        </w:rPr>
        <w:t xml:space="preserve"> various</w:t>
      </w:r>
      <w:r w:rsidRPr="00810B70">
        <w:rPr>
          <w:rFonts w:asciiTheme="majorBidi" w:hAnsiTheme="majorBidi" w:cstheme="majorBidi"/>
          <w:sz w:val="24"/>
          <w:szCs w:val="24"/>
        </w:rPr>
        <w:t xml:space="preserve"> fields</w:t>
      </w:r>
      <w:r w:rsidR="007729E6">
        <w:rPr>
          <w:rFonts w:asciiTheme="majorBidi" w:hAnsiTheme="majorBidi" w:cstheme="majorBidi"/>
          <w:sz w:val="24"/>
          <w:szCs w:val="24"/>
        </w:rPr>
        <w:t xml:space="preserve">, such as </w:t>
      </w:r>
      <w:r w:rsidRPr="00810B70">
        <w:rPr>
          <w:rFonts w:asciiTheme="majorBidi" w:hAnsiTheme="majorBidi" w:cstheme="majorBidi"/>
          <w:sz w:val="24"/>
          <w:szCs w:val="24"/>
        </w:rPr>
        <w:t>medicine, public health, and environmental protection</w:t>
      </w:r>
      <w:r w:rsidR="00976827">
        <w:rPr>
          <w:rFonts w:asciiTheme="majorBidi" w:hAnsiTheme="majorBidi" w:cstheme="majorBidi"/>
          <w:sz w:val="24"/>
          <w:szCs w:val="24"/>
        </w:rPr>
        <w:t>, because of</w:t>
      </w:r>
      <w:r w:rsidR="00822152">
        <w:rPr>
          <w:rFonts w:asciiTheme="majorBidi" w:hAnsiTheme="majorBidi" w:cstheme="majorBidi"/>
          <w:sz w:val="24"/>
          <w:szCs w:val="24"/>
        </w:rPr>
        <w:t xml:space="preserve"> the rapid</w:t>
      </w:r>
      <w:r w:rsidR="00976827">
        <w:rPr>
          <w:rFonts w:asciiTheme="majorBidi" w:hAnsiTheme="majorBidi" w:cstheme="majorBidi"/>
          <w:sz w:val="24"/>
          <w:szCs w:val="24"/>
        </w:rPr>
        <w:t xml:space="preserve"> global expansion of </w:t>
      </w:r>
      <w:r w:rsidRPr="00810B70">
        <w:rPr>
          <w:rFonts w:asciiTheme="majorBidi" w:hAnsiTheme="majorBidi" w:cstheme="majorBidi"/>
          <w:sz w:val="24"/>
          <w:szCs w:val="24"/>
        </w:rPr>
        <w:t>antibiotics</w:t>
      </w:r>
      <w:r w:rsidR="00976827">
        <w:rPr>
          <w:rFonts w:asciiTheme="majorBidi" w:hAnsiTheme="majorBidi" w:cstheme="majorBidi"/>
          <w:sz w:val="24"/>
          <w:szCs w:val="24"/>
        </w:rPr>
        <w:t xml:space="preserve"> usage</w:t>
      </w:r>
      <w:r w:rsidRPr="00810B70">
        <w:rPr>
          <w:rFonts w:asciiTheme="majorBidi" w:hAnsiTheme="majorBidi" w:cstheme="majorBidi"/>
          <w:sz w:val="24"/>
          <w:szCs w:val="24"/>
        </w:rPr>
        <w:t xml:space="preserve"> for animals and people</w:t>
      </w:r>
      <w:r w:rsidR="00976827">
        <w:rPr>
          <w:rFonts w:asciiTheme="majorBidi" w:hAnsiTheme="majorBidi" w:cstheme="majorBidi"/>
          <w:sz w:val="24"/>
          <w:szCs w:val="24"/>
        </w:rPr>
        <w:t xml:space="preserve"> </w:t>
      </w:r>
      <w:r w:rsidRPr="003730CA">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&lt;EndNote&gt;&lt;Cite&gt;&lt;Author&gt;Ahmed&lt;/Author&gt;&lt;Year&gt;2015&lt;/Year&gt;&lt;RecNum&gt;298&lt;/RecNum&gt;&lt;DisplayText&gt;[3, 4]&lt;/DisplayText&gt;&lt;record&gt;&lt;rec-number&gt;298&lt;/rec-number&gt;&lt;foreign-keys&gt;&lt;key app="EN" db-id="wvxaz5f5eefeepedwsux9dprdxtdwd2dvzet" timestamp="1658419092"&gt;298&lt;/key&gt;&lt;/foreign-keys&gt;&lt;ref-type name="Journal Article"&gt;17&lt;/ref-type&gt;&lt;contributors&gt;&lt;authors&gt;&lt;author&gt;Ahmed, Mohammad Boshir&lt;/author&gt;&lt;author&gt;Zhou, John L&lt;/author&gt;&lt;author&gt;Ngo, Huu Hao&lt;/author&gt;&lt;author&gt;Guo, Wenshan&lt;/author&gt;&lt;/authors&gt;&lt;/contributors&gt;&lt;titles&gt;&lt;title&gt;Adsorptive removal of antibiotics from water and wastewater: progress and challenges&lt;/title&gt;&lt;secondary-title&gt;Science of the Total Environment&lt;/secondary-title&gt;&lt;/titles&gt;&lt;periodical&gt;&lt;full-title&gt;Science of the Total Environment&lt;/full-title&gt;&lt;/periodical&gt;&lt;pages&gt;112-126&lt;/pages&gt;&lt;volume&gt;532&lt;/volume&gt;&lt;dates&gt;&lt;year&gt;2015&lt;/year&gt;&lt;/dates&gt;&lt;isbn&gt;0048-9697&lt;/isbn&gt;&lt;urls&gt;&lt;/urls&gt;&lt;/record&gt;&lt;/Cite&gt;&lt;Cite&gt;&lt;Author&gt;Göbel&lt;/Author&gt;&lt;Year&gt;2005&lt;/Year&gt;&lt;RecNum&gt;1&lt;/RecNum&gt;&lt;record&gt;&lt;rec-number&gt;1&lt;/rec-number&gt;&lt;foreign-keys&gt;&lt;key app="EN" db-id="t0z950e2u9s0z7etdtjp95rhs95d09prrexs" timestamp="1654169243"&gt;1&lt;/key&gt;&lt;/foreign-keys&gt;&lt;ref-type name="Journal Article"&gt;17&lt;/ref-type&gt;&lt;contributors&gt;&lt;authors&gt;&lt;author&gt;Göbel, Anke&lt;/author&gt;&lt;author&gt;Thomsen, Angela&lt;/author&gt;&lt;author&gt;McArdell, Christa S&lt;/author&gt;&lt;author&gt;Joss, Adriano&lt;/author&gt;&lt;author&gt;Giger, Walter&lt;/author&gt;&lt;/authors&gt;&lt;/contributors&gt;&lt;titles&gt;&lt;title&gt;Occurrence and sorption behavior of sulfonamides, macrolides, and trimethoprim in activated sludge treatment&lt;/title&gt;&lt;secondary-title&gt;Environmental science &amp;amp; technology&lt;/secondary-title&gt;&lt;/titles&gt;&lt;periodical&gt;&lt;full-title&gt;Environmental science &amp;amp; technology&lt;/full-title&gt;&lt;/periodical&gt;&lt;pages&gt;3981-3989&lt;/pages&gt;&lt;volume&gt;39&lt;/volume&gt;&lt;number&gt;11&lt;/number&gt;&lt;dates&gt;&lt;year&gt;2005&lt;/year&gt;&lt;/dates&gt;&lt;isbn&gt;0013-936X&lt;/isbn&gt;&lt;urls&gt;&lt;/urls&gt;&lt;/record&gt;&lt;/Cite&gt;&lt;/EndNote&gt;</w:instrText>
      </w:r>
      <w:r w:rsidRPr="003730CA">
        <w:rPr>
          <w:rFonts w:asciiTheme="majorBidi" w:hAnsiTheme="majorBidi" w:cstheme="majorBidi"/>
          <w:sz w:val="24"/>
          <w:szCs w:val="24"/>
        </w:rPr>
        <w:fldChar w:fldCharType="separate"/>
      </w:r>
      <w:r w:rsidRPr="003730CA">
        <w:rPr>
          <w:rFonts w:asciiTheme="majorBidi" w:hAnsiTheme="majorBidi" w:cstheme="majorBidi"/>
          <w:noProof/>
          <w:sz w:val="24"/>
          <w:szCs w:val="24"/>
        </w:rPr>
        <w:t>[3, 4]</w:t>
      </w:r>
      <w:r w:rsidRPr="003730CA">
        <w:rPr>
          <w:rFonts w:asciiTheme="majorBidi" w:hAnsiTheme="majorBidi" w:cstheme="majorBidi"/>
          <w:sz w:val="24"/>
          <w:szCs w:val="24"/>
        </w:rPr>
        <w:fldChar w:fldCharType="end"/>
      </w:r>
      <w:r w:rsidRPr="003730CA">
        <w:rPr>
          <w:rFonts w:asciiTheme="majorBidi" w:hAnsiTheme="majorBidi" w:cstheme="majorBidi"/>
          <w:sz w:val="24"/>
          <w:szCs w:val="24"/>
        </w:rPr>
        <w:t>. The estimated usage of antibiotics globally is between 1 × 10</w:t>
      </w:r>
      <w:r w:rsidRPr="003730CA">
        <w:rPr>
          <w:rFonts w:asciiTheme="majorBidi" w:hAnsiTheme="majorBidi" w:cstheme="majorBidi"/>
          <w:sz w:val="24"/>
          <w:szCs w:val="24"/>
          <w:vertAlign w:val="superscript"/>
        </w:rPr>
        <w:t>5</w:t>
      </w:r>
      <w:r w:rsidRPr="003730CA">
        <w:rPr>
          <w:rFonts w:asciiTheme="majorBidi" w:hAnsiTheme="majorBidi" w:cstheme="majorBidi"/>
          <w:sz w:val="24"/>
          <w:szCs w:val="24"/>
        </w:rPr>
        <w:t xml:space="preserve"> and 2 × 10</w:t>
      </w:r>
      <w:r w:rsidRPr="003730CA">
        <w:rPr>
          <w:rFonts w:asciiTheme="majorBidi" w:hAnsiTheme="majorBidi" w:cstheme="majorBidi"/>
          <w:sz w:val="24"/>
          <w:szCs w:val="24"/>
          <w:vertAlign w:val="superscript"/>
        </w:rPr>
        <w:t>5</w:t>
      </w:r>
      <w:r w:rsidRPr="003730CA">
        <w:rPr>
          <w:rFonts w:asciiTheme="majorBidi" w:hAnsiTheme="majorBidi" w:cstheme="majorBidi"/>
          <w:sz w:val="24"/>
          <w:szCs w:val="24"/>
        </w:rPr>
        <w:t xml:space="preserve"> tons yearly </w:t>
      </w:r>
      <w:r w:rsidRPr="003730CA">
        <w:rPr>
          <w:rFonts w:asciiTheme="majorBidi" w:hAnsiTheme="majorBidi" w:cstheme="majorBidi"/>
          <w:sz w:val="24"/>
          <w:szCs w:val="24"/>
        </w:rPr>
        <w:fldChar w:fldCharType="begin"/>
      </w:r>
      <w:r w:rsidRPr="003730CA">
        <w:rPr>
          <w:rFonts w:asciiTheme="majorBidi" w:hAnsiTheme="majorBidi" w:cstheme="majorBidi"/>
          <w:sz w:val="24"/>
          <w:szCs w:val="24"/>
        </w:rPr>
        <w:instrText xml:space="preserve"> ADDIN EN.CITE &lt;EndNote&gt;&lt;Cite&gt;&lt;Author&gt;Wang&lt;/Author&gt;&lt;Year&gt;2018&lt;/Year&gt;&lt;RecNum&gt;253&lt;/RecNum&gt;&lt;DisplayText&gt;[5, 6]&lt;/DisplayText&gt;&lt;record&gt;&lt;rec-number&gt;253&lt;/rec-number&gt;&lt;foreign-keys&gt;&lt;key app="EN" db-id="wvxaz5f5eefeepedwsux9dprdxtdwd2dvzet" timestamp="1658410948"&gt;253&lt;/key&gt;&lt;/foreign-keys&gt;&lt;ref-type name="Journal Article"&gt;17&lt;/ref-type&gt;&lt;contributors&gt;&lt;authors&gt;&lt;author&gt;Wang, Ting&lt;/author&gt;&lt;author&gt;Ai, Shali&lt;/author&gt;&lt;author&gt;Zhou, Yaoyu&lt;/author&gt;&lt;author&gt;Luo, Zirui&lt;/author&gt;&lt;author&gt;Dai, Chunhao&lt;/author&gt;&lt;author&gt;Yang, Yuan&lt;/author&gt;&lt;author&gt;Zhang, Jiachao&lt;/author&gt;&lt;author&gt;Huang, Hongli&lt;/author&gt;&lt;author&gt;Luo, Shuang&lt;/author&gt;&lt;author&gt;Luo, Lin&lt;/author&gt;&lt;/authors&gt;&lt;/contributors&gt;&lt;titles&gt;&lt;title&gt;Adsorption of agricultural wastewater contaminated with antibiotics, pesticides and toxic metals by functionalized magnetic nanoparticles&lt;/title&gt;&lt;secondary-title&gt;Journal of environmental chemical engineering&lt;/secondary-title&gt;&lt;/titles&gt;&lt;periodical&gt;&lt;full-title&gt;Journal of Environmental Chemical Engineering&lt;/full-title&gt;&lt;/periodical&gt;&lt;pages&gt;6468-6478&lt;/pages&gt;&lt;volume&gt;6&lt;/volume&gt;&lt;number&gt;5&lt;/number&gt;&lt;dates&gt;&lt;year&gt;2018&lt;/year&gt;&lt;/dates&gt;&lt;isbn&gt;2213-3437&lt;/isbn&gt;&lt;urls&gt;&lt;/urls&gt;&lt;/record&gt;&lt;/Cite&gt;&lt;Cite&gt;&lt;Author&gt;Ahmad&lt;/Author&gt;&lt;Year&gt;2018&lt;/Year&gt;&lt;RecNum&gt;252&lt;/RecNum&gt;&lt;record&gt;&lt;rec-number&gt;252&lt;/rec-number&gt;&lt;foreign-keys&gt;&lt;key app="EN" db-id="wvxaz5f5eefeepedwsux9dprdxtdwd2dvzet" timestamp="1658410892"&gt;252&lt;/key&gt;&lt;/foreign-keys&gt;&lt;ref-type name="Journal Article"&gt;17&lt;/ref-type&gt;&lt;contributors&gt;&lt;authors&gt;&lt;author&gt;Ahmad, Aijaz&lt;/author&gt;&lt;author&gt;Dutta, Joydeep&lt;/author&gt;&lt;/authors&gt;&lt;/contributors&gt;&lt;titles&gt;&lt;title&gt;Ecotoxicological studies of cephalosporin antibiotics on Daphnia magna&lt;/title&gt;&lt;secondary-title&gt;Toxicol. Int&lt;/secondary-title&gt;&lt;/titles&gt;&lt;periodical&gt;&lt;full-title&gt;Toxicol. Int&lt;/full-title&gt;&lt;/periodical&gt;&lt;pages&gt;21-30&lt;/pages&gt;&lt;volume&gt;25&lt;/volume&gt;&lt;dates&gt;&lt;year&gt;2018&lt;/year&gt;&lt;/dates&gt;&lt;urls&gt;&lt;/urls&gt;&lt;/record&gt;&lt;/Cite&gt;&lt;/EndNote&gt;</w:instrText>
      </w:r>
      <w:r w:rsidRPr="003730CA">
        <w:rPr>
          <w:rFonts w:asciiTheme="majorBidi" w:hAnsiTheme="majorBidi" w:cstheme="majorBidi"/>
          <w:sz w:val="24"/>
          <w:szCs w:val="24"/>
        </w:rPr>
        <w:fldChar w:fldCharType="separate"/>
      </w:r>
      <w:r w:rsidRPr="003730CA">
        <w:rPr>
          <w:rFonts w:asciiTheme="majorBidi" w:hAnsiTheme="majorBidi" w:cstheme="majorBidi"/>
          <w:noProof/>
          <w:sz w:val="24"/>
          <w:szCs w:val="24"/>
        </w:rPr>
        <w:t>[5, 6]</w:t>
      </w:r>
      <w:r w:rsidRPr="003730CA">
        <w:rPr>
          <w:rFonts w:asciiTheme="majorBidi" w:hAnsiTheme="majorBidi" w:cstheme="majorBidi"/>
          <w:sz w:val="24"/>
          <w:szCs w:val="24"/>
        </w:rPr>
        <w:fldChar w:fldCharType="end"/>
      </w:r>
      <w:r w:rsidRPr="003730CA">
        <w:rPr>
          <w:rFonts w:asciiTheme="majorBidi" w:hAnsiTheme="majorBidi" w:cstheme="majorBidi"/>
          <w:sz w:val="24"/>
          <w:szCs w:val="24"/>
        </w:rPr>
        <w:t>. For instance, the annual use of antibiotics in China was predicted to reach 162,000 tons,</w:t>
      </w:r>
      <w:r w:rsidR="00976827">
        <w:rPr>
          <w:rFonts w:asciiTheme="majorBidi" w:hAnsiTheme="majorBidi" w:cstheme="majorBidi"/>
          <w:sz w:val="24"/>
          <w:szCs w:val="24"/>
        </w:rPr>
        <w:t xml:space="preserve"> also</w:t>
      </w:r>
      <w:r w:rsidRPr="003730CA">
        <w:rPr>
          <w:rFonts w:asciiTheme="majorBidi" w:hAnsiTheme="majorBidi" w:cstheme="majorBidi"/>
          <w:sz w:val="24"/>
          <w:szCs w:val="24"/>
        </w:rPr>
        <w:t xml:space="preserve"> 13,000 </w:t>
      </w:r>
      <w:r w:rsidR="00976827">
        <w:rPr>
          <w:rFonts w:asciiTheme="majorBidi" w:hAnsiTheme="majorBidi" w:cstheme="majorBidi"/>
          <w:sz w:val="24"/>
          <w:szCs w:val="24"/>
        </w:rPr>
        <w:t xml:space="preserve"> and 10000 </w:t>
      </w:r>
      <w:r w:rsidRPr="003730CA">
        <w:rPr>
          <w:rFonts w:asciiTheme="majorBidi" w:hAnsiTheme="majorBidi" w:cstheme="majorBidi"/>
          <w:sz w:val="24"/>
          <w:szCs w:val="24"/>
        </w:rPr>
        <w:t>tons in the United States</w:t>
      </w:r>
      <w:r w:rsidR="00976827">
        <w:rPr>
          <w:rFonts w:asciiTheme="majorBidi" w:hAnsiTheme="majorBidi" w:cstheme="majorBidi"/>
          <w:sz w:val="24"/>
          <w:szCs w:val="24"/>
        </w:rPr>
        <w:t xml:space="preserve"> and </w:t>
      </w:r>
      <w:r w:rsidRPr="003730CA">
        <w:rPr>
          <w:rFonts w:asciiTheme="majorBidi" w:hAnsiTheme="majorBidi" w:cstheme="majorBidi"/>
          <w:sz w:val="24"/>
          <w:szCs w:val="24"/>
        </w:rPr>
        <w:t>Europe</w:t>
      </w:r>
      <w:r w:rsidR="00976827">
        <w:rPr>
          <w:rFonts w:asciiTheme="majorBidi" w:hAnsiTheme="majorBidi" w:cstheme="majorBidi"/>
          <w:sz w:val="24"/>
          <w:szCs w:val="24"/>
        </w:rPr>
        <w:t>, respectively</w:t>
      </w:r>
      <w:r w:rsidRPr="003730CA">
        <w:rPr>
          <w:rFonts w:asciiTheme="majorBidi" w:hAnsiTheme="majorBidi" w:cstheme="majorBidi"/>
          <w:sz w:val="24"/>
          <w:szCs w:val="24"/>
        </w:rPr>
        <w:t xml:space="preserve"> </w:t>
      </w:r>
      <w:r w:rsidRPr="003730CA">
        <w:rPr>
          <w:rFonts w:asciiTheme="majorBidi" w:hAnsiTheme="majorBidi" w:cstheme="majorBidi"/>
          <w:sz w:val="24"/>
          <w:szCs w:val="24"/>
        </w:rPr>
        <w:fldChar w:fldCharType="begin"/>
      </w:r>
      <w:r w:rsidRPr="003730CA">
        <w:rPr>
          <w:rFonts w:asciiTheme="majorBidi" w:hAnsiTheme="majorBidi" w:cstheme="majorBidi"/>
          <w:sz w:val="24"/>
          <w:szCs w:val="24"/>
        </w:rPr>
        <w:instrText xml:space="preserve"> ADDIN EN.CITE &lt;EndNote&gt;&lt;Cite&gt;&lt;Author&gt;Kümmerer&lt;/Author&gt;&lt;Year&gt;2008&lt;/Year&gt;&lt;RecNum&gt;11&lt;/RecNum&gt;&lt;DisplayText&gt;[7]&lt;/DisplayText&gt;&lt;record&gt;&lt;rec-number&gt;11&lt;/rec-number&gt;&lt;foreign-keys&gt;&lt;key app="EN" db-id="t0z950e2u9s0z7etdtjp95rhs95d09prrexs" timestamp="1654431191"&gt;11&lt;/key&gt;&lt;/foreign-keys&gt;&lt;ref-type name="Book"&gt;6&lt;/ref-type&gt;&lt;contributors&gt;&lt;authors&gt;&lt;author&gt;Kümmerer, Klaus&lt;/author&gt;&lt;/authors&gt;&lt;/contributors&gt;&lt;titles&gt;&lt;title&gt;Pharmaceuticals in the environment: sources, fate, effects and risks&lt;/title&gt;&lt;/titles&gt;&lt;dates&gt;&lt;year&gt;2008&lt;/year&gt;&lt;/dates&gt;&lt;publisher&gt;Springer Science &amp;amp; Business Media&lt;/publisher&gt;&lt;isbn&gt;3540746641&lt;/isbn&gt;&lt;urls&gt;&lt;/urls&gt;&lt;/record&gt;&lt;/Cite&gt;&lt;/EndNote&gt;</w:instrText>
      </w:r>
      <w:r w:rsidRPr="003730CA">
        <w:rPr>
          <w:rFonts w:asciiTheme="majorBidi" w:hAnsiTheme="majorBidi" w:cstheme="majorBidi"/>
          <w:sz w:val="24"/>
          <w:szCs w:val="24"/>
        </w:rPr>
        <w:fldChar w:fldCharType="separate"/>
      </w:r>
      <w:r w:rsidRPr="003730CA">
        <w:rPr>
          <w:rFonts w:asciiTheme="majorBidi" w:hAnsiTheme="majorBidi" w:cstheme="majorBidi"/>
          <w:noProof/>
          <w:sz w:val="24"/>
          <w:szCs w:val="24"/>
        </w:rPr>
        <w:t>[7]</w:t>
      </w:r>
      <w:r w:rsidRPr="003730CA">
        <w:rPr>
          <w:rFonts w:asciiTheme="majorBidi" w:hAnsiTheme="majorBidi" w:cstheme="majorBidi"/>
          <w:sz w:val="24"/>
          <w:szCs w:val="24"/>
        </w:rPr>
        <w:fldChar w:fldCharType="end"/>
      </w:r>
      <w:r w:rsidRPr="003730CA">
        <w:rPr>
          <w:rFonts w:asciiTheme="majorBidi" w:hAnsiTheme="majorBidi" w:cstheme="majorBidi"/>
          <w:sz w:val="24"/>
          <w:szCs w:val="24"/>
        </w:rPr>
        <w:t xml:space="preserve">. After ingestion, antibiotics are only partially digested in the body, with 50–80% of the antibiotics discharged into the environment through feces and urine </w:t>
      </w:r>
      <w:r w:rsidRPr="003730CA">
        <w:rPr>
          <w:rFonts w:asciiTheme="majorBidi" w:hAnsiTheme="majorBidi" w:cstheme="majorBidi"/>
          <w:sz w:val="24"/>
          <w:szCs w:val="24"/>
        </w:rPr>
        <w:fldChar w:fldCharType="begin">
          <w:fldData xml:space="preserve">PEVuZE5vdGU+PENpdGU+PEF1dGhvcj5Hw7ZiZWw8L0F1dGhvcj48WWVhcj4yMDA1PC9ZZWFyPjxS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</w:fldData>
        </w:fldChar>
      </w:r>
      <w:r w:rsidRPr="003730CA">
        <w:rPr>
          <w:rFonts w:asciiTheme="majorBidi" w:hAnsiTheme="majorBidi" w:cstheme="majorBidi"/>
          <w:sz w:val="24"/>
          <w:szCs w:val="24"/>
        </w:rPr>
        <w:instrText xml:space="preserve"> ADDIN EN.CITE </w:instrText>
      </w:r>
      <w:r w:rsidRPr="003730CA">
        <w:rPr>
          <w:rFonts w:asciiTheme="majorBidi" w:hAnsiTheme="majorBidi" w:cstheme="majorBidi"/>
          <w:sz w:val="24"/>
          <w:szCs w:val="24"/>
        </w:rPr>
        <w:fldChar w:fldCharType="begin">
          <w:fldData xml:space="preserve">PEVuZE5vdGU+PENpdGU+PEF1dGhvcj5Hw7ZiZWw8L0F1dGhvcj48WWVhcj4yMDA1PC9ZZWFyPjxS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</w:fldData>
        </w:fldChar>
      </w:r>
      <w:r w:rsidRPr="003730CA">
        <w:rPr>
          <w:rFonts w:asciiTheme="majorBidi" w:hAnsiTheme="majorBidi" w:cstheme="majorBidi"/>
          <w:sz w:val="24"/>
          <w:szCs w:val="24"/>
        </w:rPr>
        <w:instrText xml:space="preserve"> ADDIN EN.CITE.DATA </w:instrText>
      </w:r>
      <w:r w:rsidRPr="003730CA">
        <w:rPr>
          <w:rFonts w:asciiTheme="majorBidi" w:hAnsiTheme="majorBidi" w:cstheme="majorBidi"/>
          <w:sz w:val="24"/>
          <w:szCs w:val="24"/>
        </w:rPr>
      </w:r>
      <w:r w:rsidRPr="003730CA">
        <w:rPr>
          <w:rFonts w:asciiTheme="majorBidi" w:hAnsiTheme="majorBidi" w:cstheme="majorBidi"/>
          <w:sz w:val="24"/>
          <w:szCs w:val="24"/>
        </w:rPr>
        <w:fldChar w:fldCharType="end"/>
      </w:r>
      <w:r w:rsidRPr="003730CA">
        <w:rPr>
          <w:rFonts w:asciiTheme="majorBidi" w:hAnsiTheme="majorBidi" w:cstheme="majorBidi"/>
          <w:sz w:val="24"/>
          <w:szCs w:val="24"/>
        </w:rPr>
      </w:r>
      <w:r w:rsidRPr="003730CA">
        <w:rPr>
          <w:rFonts w:asciiTheme="majorBidi" w:hAnsiTheme="majorBidi" w:cstheme="majorBidi"/>
          <w:sz w:val="24"/>
          <w:szCs w:val="24"/>
        </w:rPr>
        <w:fldChar w:fldCharType="separate"/>
      </w:r>
      <w:r w:rsidRPr="003730CA">
        <w:rPr>
          <w:rFonts w:asciiTheme="majorBidi" w:hAnsiTheme="majorBidi" w:cstheme="majorBidi"/>
          <w:noProof/>
          <w:sz w:val="24"/>
          <w:szCs w:val="24"/>
        </w:rPr>
        <w:t>[4, 8]</w:t>
      </w:r>
      <w:r w:rsidRPr="003730CA">
        <w:rPr>
          <w:rFonts w:asciiTheme="majorBidi" w:hAnsiTheme="majorBidi" w:cstheme="majorBidi"/>
          <w:sz w:val="24"/>
          <w:szCs w:val="24"/>
        </w:rPr>
        <w:fldChar w:fldCharType="end"/>
      </w:r>
      <w:r w:rsidRPr="003730CA">
        <w:rPr>
          <w:rFonts w:asciiTheme="majorBidi" w:hAnsiTheme="majorBidi" w:cstheme="majorBidi"/>
          <w:sz w:val="24"/>
          <w:szCs w:val="24"/>
        </w:rPr>
        <w:t>.</w:t>
      </w:r>
      <w:r>
        <w:rPr>
          <w:rFonts w:asciiTheme="majorBidi" w:hAnsiTheme="majorBidi" w:cstheme="majorBidi"/>
          <w:sz w:val="24"/>
          <w:szCs w:val="24"/>
        </w:rPr>
        <w:t xml:space="preserve"> </w:t>
      </w:r>
    </w:p>
    <w:p w14:paraId="66C960F5" w14:textId="3EBC8B4F" w:rsidR="008554DA" w:rsidRDefault="008554DA" w:rsidP="009E69C0">
      <w:pPr>
        <w:spacing w:after="0" w:line="360" w:lineRule="auto"/>
        <w:jc w:val="both"/>
        <w:rPr>
          <w:rFonts w:asciiTheme="majorBidi" w:hAnsiTheme="majorBidi" w:cstheme="majorBidi"/>
          <w:sz w:val="24"/>
          <w:szCs w:val="24"/>
          <w:lang w:bidi="ar-OM"/>
        </w:rPr>
      </w:pPr>
      <w:r w:rsidRPr="006247A1">
        <w:rPr>
          <w:rFonts w:asciiTheme="majorBidi" w:hAnsiTheme="majorBidi" w:cstheme="majorBidi"/>
          <w:sz w:val="24"/>
          <w:szCs w:val="24"/>
        </w:rPr>
        <w:lastRenderedPageBreak/>
        <w:t xml:space="preserve">Due to incorrect disposal, </w:t>
      </w:r>
      <w:r w:rsidR="00830FB5">
        <w:rPr>
          <w:rFonts w:asciiTheme="majorBidi" w:hAnsiTheme="majorBidi" w:cstheme="majorBidi"/>
          <w:sz w:val="24"/>
          <w:szCs w:val="24"/>
        </w:rPr>
        <w:t xml:space="preserve">poor </w:t>
      </w:r>
      <w:r w:rsidRPr="006247A1">
        <w:rPr>
          <w:rFonts w:asciiTheme="majorBidi" w:hAnsiTheme="majorBidi" w:cstheme="majorBidi"/>
          <w:sz w:val="24"/>
          <w:szCs w:val="24"/>
        </w:rPr>
        <w:t xml:space="preserve">metabolism, and inefficient treatment, antibiotics </w:t>
      </w:r>
      <w:r w:rsidR="00893053">
        <w:rPr>
          <w:rFonts w:asciiTheme="majorBidi" w:hAnsiTheme="majorBidi" w:cstheme="majorBidi"/>
          <w:sz w:val="24"/>
          <w:szCs w:val="24"/>
        </w:rPr>
        <w:t xml:space="preserve">infiltrate </w:t>
      </w:r>
      <w:r w:rsidRPr="006247A1">
        <w:rPr>
          <w:rFonts w:asciiTheme="majorBidi" w:hAnsiTheme="majorBidi" w:cstheme="majorBidi"/>
          <w:sz w:val="24"/>
          <w:szCs w:val="24"/>
        </w:rPr>
        <w:t>the aquatic environment through wastewater effluent and agricultural runoff</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&lt;EndNote&gt;&lt;Cite&gt;&lt;Author&gt;Huang&lt;/Author&gt;&lt;Year&gt;2011&lt;/Year&gt;&lt;RecNum&gt;10&lt;/RecNum&gt;&lt;DisplayText&gt;[9]&lt;/DisplayText&gt;&lt;record&gt;&lt;rec-number&gt;10&lt;/rec-number&gt;&lt;foreign-keys&gt;&lt;key app="EN" db-id="t0z950e2u9s0z7etdtjp95rhs95d09prrexs" timestamp="1654171719"&gt;10&lt;/key&gt;&lt;/foreign-keys&gt;&lt;ref-type name="Journal Article"&gt;17&lt;/ref-type&gt;&lt;contributors&gt;&lt;authors&gt;&lt;author&gt;Huang, Ching-Hua&lt;/author&gt;&lt;author&gt;Renew, Jay E&lt;/author&gt;&lt;author&gt;Smeby, Kristen L&lt;/author&gt;&lt;author&gt;Pinkston, Karen&lt;/author&gt;&lt;author&gt;Sedlak, David L&lt;/author&gt;&lt;/authors&gt;&lt;/contributors&gt;&lt;titles&gt;&lt;title&gt;Assessment of potential antibiotic contaminants in water and preliminary occurrence analysis&lt;/title&gt;&lt;secondary-title&gt;Journal of contemporary water research and education&lt;/secondary-title&gt;&lt;/titles&gt;&lt;periodical&gt;&lt;full-title&gt;Journal of contemporary water research and education&lt;/full-title&gt;&lt;/periodical&gt;&lt;pages&gt;4&lt;/pages&gt;&lt;volume&gt;120&lt;/volume&gt;&lt;number&gt;1&lt;/number&gt;&lt;dates&gt;&lt;year&gt;2011&lt;/year&gt;&lt;/dates&gt;&lt;urls&gt;&lt;/urls&gt;&lt;/record&gt;&lt;/Cite&gt;&lt;/EndNote&gt;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[9]</w:t>
      </w:r>
      <w:r>
        <w:rPr>
          <w:rFonts w:asciiTheme="majorBidi" w:hAnsiTheme="majorBidi" w:cstheme="majorBidi"/>
          <w:sz w:val="24"/>
          <w:szCs w:val="24"/>
        </w:rPr>
        <w:fldChar w:fldCharType="end"/>
      </w:r>
      <w:r w:rsidRPr="006247A1">
        <w:rPr>
          <w:rFonts w:asciiTheme="majorBidi" w:hAnsiTheme="majorBidi" w:cstheme="majorBidi"/>
          <w:sz w:val="24"/>
          <w:szCs w:val="24"/>
        </w:rPr>
        <w:t>.</w:t>
      </w:r>
      <w:r>
        <w:rPr>
          <w:rFonts w:asciiTheme="majorBidi" w:hAnsiTheme="majorBidi" w:cstheme="majorBidi"/>
          <w:sz w:val="24"/>
          <w:szCs w:val="24"/>
        </w:rPr>
        <w:t xml:space="preserve"> </w:t>
      </w:r>
      <w:r w:rsidRPr="00CD02E2">
        <w:rPr>
          <w:rFonts w:asciiTheme="majorBidi" w:hAnsiTheme="majorBidi" w:cstheme="majorBidi"/>
          <w:sz w:val="24"/>
          <w:szCs w:val="24"/>
        </w:rPr>
        <w:t>In addition, conventional wastewater treatment procedures cannot effectively eliminate these pollutants</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&lt;EndNote&gt;&lt;Cite&gt;&lt;Author&gt;Westerhoff&lt;/Author&gt;&lt;Year&gt;2005&lt;/Year&gt;&lt;RecNum&gt;3&lt;/RecNum&gt;&lt;DisplayText&gt;[10]&lt;/DisplayText&gt;&lt;record&gt;&lt;rec-number&gt;3&lt;/rec-number&gt;&lt;foreign-keys&gt;&lt;key app="EN" db-id="t0z950e2u9s0z7etdtjp95rhs95d09prrexs" timestamp="1654169556"&gt;3&lt;/key&gt;&lt;/foreign-keys&gt;&lt;ref-type name="Journal Article"&gt;17&lt;/ref-type&gt;&lt;contributors&gt;&lt;authors&gt;&lt;author&gt;Westerhoff, Paul&lt;/author&gt;&lt;author&gt;Yoon, Yeomin&lt;/author&gt;&lt;author&gt;Snyder, Shane&lt;/author&gt;&lt;author&gt;Wert, Eric&lt;/author&gt;&lt;/authors&gt;&lt;/contributors&gt;&lt;titles&gt;&lt;title&gt;Fate of endocrine-disruptor, pharmaceutical, and personal care product chemicals during simulated drinking water treatment processes&lt;/title&gt;&lt;secondary-title&gt;Environmental science &amp;amp; technology&lt;/secondary-title&gt;&lt;/titles&gt;&lt;periodical&gt;&lt;full-title&gt;Environmental science &amp;amp; technology&lt;/full-title&gt;&lt;/periodical&gt;&lt;pages&gt;6649-6663&lt;/pages&gt;&lt;volume&gt;39&lt;/volume&gt;&lt;number&gt;17&lt;/number&gt;&lt;dates&gt;&lt;year&gt;2005&lt;/year&gt;&lt;/dates&gt;&lt;isbn&gt;0013-936X&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[10]</w:t>
      </w:r>
      <w:r>
        <w:rPr>
          <w:rFonts w:asciiTheme="majorBidi" w:hAnsiTheme="majorBidi" w:cstheme="majorBidi"/>
          <w:sz w:val="24"/>
          <w:szCs w:val="24"/>
        </w:rPr>
        <w:fldChar w:fldCharType="end"/>
      </w:r>
      <w:r w:rsidRPr="00CD02E2">
        <w:rPr>
          <w:rFonts w:asciiTheme="majorBidi" w:hAnsiTheme="majorBidi" w:cstheme="majorBidi"/>
          <w:sz w:val="24"/>
          <w:szCs w:val="24"/>
        </w:rPr>
        <w:t xml:space="preserve">. The existence of </w:t>
      </w:r>
      <w:r w:rsidR="00893053" w:rsidRPr="00CD02E2">
        <w:rPr>
          <w:rFonts w:asciiTheme="majorBidi" w:hAnsiTheme="majorBidi" w:cstheme="majorBidi"/>
          <w:sz w:val="24"/>
          <w:szCs w:val="24"/>
        </w:rPr>
        <w:t>antibiotic</w:t>
      </w:r>
      <w:r w:rsidR="00893053">
        <w:rPr>
          <w:rFonts w:asciiTheme="majorBidi" w:hAnsiTheme="majorBidi" w:cstheme="majorBidi"/>
          <w:sz w:val="24"/>
          <w:szCs w:val="24"/>
        </w:rPr>
        <w:t xml:space="preserve"> contamination</w:t>
      </w:r>
      <w:r w:rsidRPr="00CD02E2">
        <w:rPr>
          <w:rFonts w:asciiTheme="majorBidi" w:hAnsiTheme="majorBidi" w:cstheme="majorBidi"/>
          <w:sz w:val="24"/>
          <w:szCs w:val="24"/>
        </w:rPr>
        <w:t xml:space="preserve"> in the environment has emerged as a concern to human health and the </w:t>
      </w:r>
      <w:r w:rsidR="00893053">
        <w:rPr>
          <w:rFonts w:asciiTheme="majorBidi" w:hAnsiTheme="majorBidi" w:cstheme="majorBidi"/>
          <w:sz w:val="24"/>
          <w:szCs w:val="24"/>
        </w:rPr>
        <w:t xml:space="preserve">ecosystem </w:t>
      </w:r>
      <w:r w:rsidR="00893053" w:rsidRPr="00CD02E2">
        <w:rPr>
          <w:rFonts w:asciiTheme="majorBidi" w:hAnsiTheme="majorBidi" w:cstheme="majorBidi"/>
          <w:sz w:val="24"/>
          <w:szCs w:val="24"/>
        </w:rPr>
        <w:t>owing</w:t>
      </w:r>
      <w:r w:rsidRPr="00CD02E2">
        <w:rPr>
          <w:rFonts w:asciiTheme="majorBidi" w:hAnsiTheme="majorBidi" w:cstheme="majorBidi"/>
          <w:sz w:val="24"/>
          <w:szCs w:val="24"/>
        </w:rPr>
        <w:t xml:space="preserve"> to their entry into water sources, promotion of antibiotic-resistant microorganisms, and disruption of ecological equilibrium</w:t>
      </w:r>
      <w:r>
        <w:rPr>
          <w:rFonts w:asciiTheme="majorBidi" w:hAnsiTheme="majorBidi" w:cstheme="majorBidi"/>
          <w:sz w:val="24"/>
          <w:szCs w:val="24"/>
        </w:rPr>
        <w:t xml:space="preserve"> </w:t>
      </w:r>
      <w:r>
        <w:rPr>
          <w:rFonts w:asciiTheme="majorBidi" w:hAnsiTheme="majorBidi" w:cstheme="majorBidi"/>
          <w:sz w:val="24"/>
          <w:szCs w:val="24"/>
        </w:rPr>
        <w:fldChar w:fldCharType="begin">
          <w:fldData xml:space="preserve">PEVuZE5vdGU+PENpdGU+PEF1dGhvcj5Pc2nFhHNrYTwvQXV0aG9yPjxZZWFyPjIwMTY8L1llYXI+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</w:fldData>
        </w:fldChar>
      </w:r>
      <w:r>
        <w:rPr>
          <w:rFonts w:asciiTheme="majorBidi" w:hAnsiTheme="majorBidi" w:cstheme="majorBidi"/>
          <w:sz w:val="24"/>
          <w:szCs w:val="24"/>
        </w:rPr>
        <w:instrText xml:space="preserve"> ADDIN EN.CITE </w:instrText>
      </w:r>
      <w:r>
        <w:rPr>
          <w:rFonts w:asciiTheme="majorBidi" w:hAnsiTheme="majorBidi" w:cstheme="majorBidi"/>
          <w:sz w:val="24"/>
          <w:szCs w:val="24"/>
        </w:rPr>
        <w:fldChar w:fldCharType="begin">
          <w:fldData xml:space="preserve">PEVuZE5vdGU+PENpdGU+PEF1dGhvcj5Pc2nFhHNrYTwvQXV0aG9yPjxZZWFyPjIwMTY8L1llYXI+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</w:fldData>
        </w:fldChar>
      </w:r>
      <w:r>
        <w:rPr>
          <w:rFonts w:asciiTheme="majorBidi" w:hAnsiTheme="majorBidi" w:cstheme="majorBidi"/>
          <w:sz w:val="24"/>
          <w:szCs w:val="24"/>
        </w:rPr>
        <w:instrText xml:space="preserve"> ADDIN EN.CITE.DATA </w:instrText>
      </w:r>
      <w:r>
        <w:rPr>
          <w:rFonts w:asciiTheme="majorBidi" w:hAnsiTheme="majorBidi" w:cstheme="majorBidi"/>
          <w:sz w:val="24"/>
          <w:szCs w:val="24"/>
        </w:rPr>
      </w:r>
      <w:r>
        <w:rPr>
          <w:rFonts w:asciiTheme="majorBidi" w:hAnsiTheme="majorBidi" w:cstheme="majorBidi"/>
          <w:sz w:val="24"/>
          <w:szCs w:val="24"/>
        </w:rPr>
        <w:fldChar w:fldCharType="end"/>
      </w:r>
      <w:r>
        <w:rPr>
          <w:rFonts w:asciiTheme="majorBidi" w:hAnsiTheme="majorBidi" w:cstheme="majorBidi"/>
          <w:sz w:val="24"/>
          <w:szCs w:val="24"/>
        </w:rPr>
      </w:r>
      <w:r>
        <w:rPr>
          <w:rFonts w:asciiTheme="majorBidi" w:hAnsiTheme="majorBidi" w:cstheme="majorBidi"/>
          <w:sz w:val="24"/>
          <w:szCs w:val="24"/>
        </w:rPr>
        <w:fldChar w:fldCharType="separate"/>
      </w:r>
      <w:r>
        <w:rPr>
          <w:rFonts w:asciiTheme="majorBidi" w:hAnsiTheme="majorBidi" w:cstheme="majorBidi"/>
          <w:noProof/>
          <w:sz w:val="24"/>
          <w:szCs w:val="24"/>
        </w:rPr>
        <w:t>[11-13]</w:t>
      </w:r>
      <w:r>
        <w:rPr>
          <w:rFonts w:asciiTheme="majorBidi" w:hAnsiTheme="majorBidi" w:cstheme="majorBidi"/>
          <w:sz w:val="24"/>
          <w:szCs w:val="24"/>
        </w:rPr>
        <w:fldChar w:fldCharType="end"/>
      </w:r>
      <w:r w:rsidRPr="00CD02E2">
        <w:rPr>
          <w:rFonts w:asciiTheme="majorBidi" w:hAnsiTheme="majorBidi" w:cstheme="majorBidi"/>
          <w:sz w:val="24"/>
          <w:szCs w:val="24"/>
        </w:rPr>
        <w:t>.</w:t>
      </w:r>
    </w:p>
    <w:p w14:paraId="56998778" w14:textId="7FB4F599" w:rsidR="008554DA" w:rsidRDefault="008554DA" w:rsidP="009E69C0">
      <w:pPr>
        <w:spacing w:after="0" w:line="360" w:lineRule="auto"/>
        <w:jc w:val="both"/>
        <w:rPr>
          <w:rFonts w:asciiTheme="majorBidi" w:hAnsiTheme="majorBidi" w:cstheme="majorBidi"/>
          <w:sz w:val="24"/>
          <w:szCs w:val="24"/>
        </w:rPr>
      </w:pPr>
      <w:r w:rsidRPr="00F34681">
        <w:rPr>
          <w:rFonts w:asciiTheme="majorBidi" w:hAnsiTheme="majorBidi" w:cstheme="majorBidi"/>
          <w:sz w:val="24"/>
          <w:szCs w:val="24"/>
        </w:rPr>
        <w:t>Several strategies for antibiotic elimination have been documented (advanced</w:t>
      </w:r>
      <w:r w:rsidR="00EF296C">
        <w:rPr>
          <w:rFonts w:asciiTheme="majorBidi" w:hAnsiTheme="majorBidi" w:cstheme="majorBidi"/>
          <w:sz w:val="24"/>
          <w:szCs w:val="24"/>
        </w:rPr>
        <w:t xml:space="preserve"> </w:t>
      </w:r>
      <w:r w:rsidRPr="00F34681">
        <w:rPr>
          <w:rFonts w:asciiTheme="majorBidi" w:hAnsiTheme="majorBidi" w:cstheme="majorBidi"/>
          <w:sz w:val="24"/>
          <w:szCs w:val="24"/>
        </w:rPr>
        <w:t xml:space="preserve">oxidation, ozonation, reverse osmosis, membrane filtration, electrochemical </w:t>
      </w:r>
      <w:r w:rsidR="00EF296C">
        <w:rPr>
          <w:rFonts w:asciiTheme="majorBidi" w:hAnsiTheme="majorBidi" w:cstheme="majorBidi"/>
          <w:sz w:val="24"/>
          <w:szCs w:val="24"/>
        </w:rPr>
        <w:t>techniques</w:t>
      </w:r>
      <w:r w:rsidR="00EE35B2">
        <w:rPr>
          <w:rFonts w:asciiTheme="majorBidi" w:hAnsiTheme="majorBidi" w:cstheme="majorBidi"/>
          <w:sz w:val="24"/>
          <w:szCs w:val="24"/>
        </w:rPr>
        <w:t xml:space="preserve">, </w:t>
      </w:r>
      <w:r w:rsidRPr="00F34681">
        <w:rPr>
          <w:rFonts w:asciiTheme="majorBidi" w:hAnsiTheme="majorBidi" w:cstheme="majorBidi"/>
          <w:sz w:val="24"/>
          <w:szCs w:val="24"/>
        </w:rPr>
        <w:t>and biological</w:t>
      </w:r>
      <w:r w:rsidR="00EF296C">
        <w:rPr>
          <w:rFonts w:asciiTheme="majorBidi" w:hAnsiTheme="majorBidi" w:cstheme="majorBidi"/>
          <w:sz w:val="24"/>
          <w:szCs w:val="24"/>
        </w:rPr>
        <w:t xml:space="preserve"> medications</w:t>
      </w:r>
      <w:r w:rsidRPr="00F34681">
        <w:rPr>
          <w:rFonts w:asciiTheme="majorBidi" w:hAnsiTheme="majorBidi" w:cstheme="majorBidi"/>
          <w:sz w:val="24"/>
          <w:szCs w:val="24"/>
        </w:rPr>
        <w:t xml:space="preserve">) </w:t>
      </w:r>
      <w:r w:rsidRPr="00F34681">
        <w:rPr>
          <w:rFonts w:asciiTheme="majorBidi" w:hAnsiTheme="majorBidi" w:cstheme="majorBidi"/>
          <w:sz w:val="24"/>
          <w:szCs w:val="24"/>
        </w:rPr>
        <w:fldChar w:fldCharType="begin"/>
      </w:r>
      <w:r w:rsidRPr="00F34681">
        <w:rPr>
          <w:rFonts w:asciiTheme="majorBidi" w:hAnsiTheme="majorBidi" w:cstheme="majorBidi"/>
          <w:sz w:val="24"/>
          <w:szCs w:val="24"/>
        </w:rPr>
        <w:instrText xml:space="preserve"> ADDIN EN.CITE &lt;EndNote&gt;&lt;Cite&gt;&lt;Author&gt;Liu&lt;/Author&gt;&lt;Year&gt;2020&lt;/Year&gt;&lt;RecNum&gt;258&lt;/RecNum&gt;&lt;DisplayText&gt;[14, 15]&lt;/DisplayText&gt;&lt;record&gt;&lt;rec-number&gt;258&lt;/rec-number&gt;&lt;foreign-keys&gt;&lt;key app="EN" db-id="wvxaz5f5eefeepedwsux9dprdxtdwd2dvzet" timestamp="1658415526"&gt;258&lt;/key&gt;&lt;/foreign-keys&gt;&lt;ref-type name="Journal Article"&gt;17&lt;/ref-type&gt;&lt;contributors&gt;&lt;authors&gt;&lt;author&gt;Liu, Shujian&lt;/author&gt;&lt;author&gt;Pan, Mingdi&lt;/author&gt;&lt;author&gt;Feng, Zhongmin&lt;/author&gt;&lt;author&gt;Qin, Yangchun&lt;/author&gt;&lt;author&gt;Wang, Yun&lt;/author&gt;&lt;author&gt;Tan, Lili&lt;/author&gt;&lt;author&gt;Sun, Ting&lt;/author&gt;&lt;/authors&gt;&lt;/contributors&gt;&lt;titles&gt;&lt;title&gt;Ultra-high adsorption of tetracycline antibiotics on garlic skin-derived porous biomass carbon with high surface area&lt;/title&gt;&lt;secondary-title&gt;New Journal of Chemistry&lt;/secondary-title&gt;&lt;/titles&gt;&lt;periodical&gt;&lt;full-title&gt;New Journal of Chemistry&lt;/full-title&gt;&lt;/periodical&gt;&lt;pages&gt;1097-1106&lt;/pages&gt;&lt;volume&gt;44&lt;/volume&gt;&lt;number&gt;3&lt;/number&gt;&lt;dates&gt;&lt;year&gt;2020&lt;/year&gt;&lt;/dates&gt;&lt;urls&gt;&lt;/urls&gt;&lt;/record&gt;&lt;/Cite&gt;&lt;Cite&gt;&lt;Author&gt;Rojewska&lt;/Author&gt;&lt;Year&gt;2021&lt;/Year&gt;&lt;RecNum&gt;257&lt;/RecNum&gt;&lt;record&gt;&lt;rec-number&gt;257&lt;/rec-number&gt;&lt;foreign-keys&gt;&lt;key app="EN" db-id="wvxaz5f5eefeepedwsux9dprdxtdwd2dvzet" timestamp="1658415483"&gt;257&lt;/key&gt;&lt;/foreign-keys&gt;&lt;ref-type name="Journal Article"&gt;17&lt;/ref-type&gt;&lt;contributors&gt;&lt;authors&gt;&lt;author&gt;Rojewska, Monika&lt;/author&gt;&lt;author&gt;Smułek, Wojciech&lt;/author&gt;&lt;author&gt;Kaczorek, Ewa&lt;/author&gt;&lt;author&gt;Prochaska, Krystyna&lt;/author&gt;&lt;/authors&gt;&lt;/contributors&gt;&lt;titles&gt;&lt;title&gt;Langmuir Monolayer Techniques for the Investigation of Model Bacterial Membranes and Antibiotic Biodegradation Mechanisms&lt;/title&gt;&lt;secondary-title&gt;Membranes&lt;/secondary-title&gt;&lt;/titles&gt;&lt;periodical&gt;&lt;full-title&gt;Membranes&lt;/full-title&gt;&lt;/periodical&gt;&lt;pages&gt;707&lt;/pages&gt;&lt;volume&gt;11&lt;/volume&gt;&lt;number&gt;9&lt;/number&gt;&lt;dates&gt;&lt;year&gt;2021&lt;/year&gt;&lt;/dates&gt;&lt;isbn&gt;2077-0375&lt;/isbn&gt;&lt;urls&gt;&lt;/urls&gt;&lt;/record&gt;&lt;/Cite&gt;&lt;/EndNote&gt;</w:instrText>
      </w:r>
      <w:r w:rsidRPr="00F34681">
        <w:rPr>
          <w:rFonts w:asciiTheme="majorBidi" w:hAnsiTheme="majorBidi" w:cstheme="majorBidi"/>
          <w:sz w:val="24"/>
          <w:szCs w:val="24"/>
        </w:rPr>
        <w:fldChar w:fldCharType="separate"/>
      </w:r>
      <w:r w:rsidRPr="00F34681">
        <w:rPr>
          <w:rFonts w:asciiTheme="majorBidi" w:hAnsiTheme="majorBidi" w:cstheme="majorBidi"/>
          <w:noProof/>
          <w:sz w:val="24"/>
          <w:szCs w:val="24"/>
        </w:rPr>
        <w:t>[14, 15]</w:t>
      </w:r>
      <w:r w:rsidRPr="00F34681">
        <w:rPr>
          <w:rFonts w:asciiTheme="majorBidi" w:hAnsiTheme="majorBidi" w:cstheme="majorBidi"/>
          <w:sz w:val="24"/>
          <w:szCs w:val="24"/>
        </w:rPr>
        <w:fldChar w:fldCharType="end"/>
      </w:r>
      <w:r w:rsidRPr="00F34681">
        <w:rPr>
          <w:rFonts w:asciiTheme="majorBidi" w:hAnsiTheme="majorBidi" w:cstheme="majorBidi"/>
          <w:sz w:val="24"/>
          <w:szCs w:val="24"/>
        </w:rPr>
        <w:t xml:space="preserve">. The majority of these procedures are more expensive, produce by-products, or are less successful </w:t>
      </w:r>
      <w:r w:rsidRPr="00F34681">
        <w:rPr>
          <w:rFonts w:asciiTheme="majorBidi" w:hAnsiTheme="majorBidi" w:cstheme="majorBidi"/>
          <w:sz w:val="24"/>
          <w:szCs w:val="24"/>
        </w:rPr>
        <w:fldChar w:fldCharType="begin"/>
      </w:r>
      <w:r w:rsidRPr="00F34681">
        <w:rPr>
          <w:rFonts w:asciiTheme="majorBidi" w:hAnsiTheme="majorBidi" w:cstheme="majorBidi"/>
          <w:sz w:val="24"/>
          <w:szCs w:val="24"/>
        </w:rPr>
        <w:instrText xml:space="preserve"> ADDIN EN.CITE &lt;EndNote&gt;&lt;Cite&gt;&lt;Author&gt;Liu&lt;/Author&gt;&lt;Year&gt;2020&lt;/Year&gt;&lt;RecNum&gt;258&lt;/RecNum&gt;&lt;DisplayText&gt;[14]&lt;/DisplayText&gt;&lt;record&gt;&lt;rec-number&gt;258&lt;/rec-number&gt;&lt;foreign-keys&gt;&lt;key app="EN" db-id="wvxaz5f5eefeepedwsux9dprdxtdwd2dvzet" timestamp="1658415526"&gt;258&lt;/key&gt;&lt;/foreign-keys&gt;&lt;ref-type name="Journal Article"&gt;17&lt;/ref-type&gt;&lt;contributors&gt;&lt;authors&gt;&lt;author&gt;Liu, Shujian&lt;/author&gt;&lt;author&gt;Pan, Mingdi&lt;/author&gt;&lt;author&gt;Feng, Zhongmin&lt;/author&gt;&lt;author&gt;Qin, Yangchun&lt;/author&gt;&lt;author&gt;Wang, Yun&lt;/author&gt;&lt;author&gt;Tan, Lili&lt;/author&gt;&lt;author&gt;Sun, Ting&lt;/author&gt;&lt;/authors&gt;&lt;/contributors&gt;&lt;titles&gt;&lt;title&gt;Ultra-high adsorption of tetracycline antibiotics on garlic skin-derived porous biomass carbon with high surface area&lt;/title&gt;&lt;secondary-title&gt;New Journal of Chemistry&lt;/secondary-title&gt;&lt;/titles&gt;&lt;periodical&gt;&lt;full-title&gt;New Journal of Chemistry&lt;/full-title&gt;&lt;/periodical&gt;&lt;pages&gt;1097-1106&lt;/pages&gt;&lt;volume&gt;44&lt;/volume&gt;&lt;number&gt;3&lt;/number&gt;&lt;dates&gt;&lt;year&gt;2020&lt;/year&gt;&lt;/dates&gt;&lt;urls&gt;&lt;/urls&gt;&lt;/record&gt;&lt;/Cite&gt;&lt;/EndNote&gt;</w:instrText>
      </w:r>
      <w:r w:rsidRPr="00F34681">
        <w:rPr>
          <w:rFonts w:asciiTheme="majorBidi" w:hAnsiTheme="majorBidi" w:cstheme="majorBidi"/>
          <w:sz w:val="24"/>
          <w:szCs w:val="24"/>
        </w:rPr>
        <w:fldChar w:fldCharType="separate"/>
      </w:r>
      <w:r w:rsidRPr="00F34681">
        <w:rPr>
          <w:rFonts w:asciiTheme="majorBidi" w:hAnsiTheme="majorBidi" w:cstheme="majorBidi"/>
          <w:noProof/>
          <w:sz w:val="24"/>
          <w:szCs w:val="24"/>
        </w:rPr>
        <w:t>[14]</w:t>
      </w:r>
      <w:r w:rsidRPr="00F34681">
        <w:rPr>
          <w:rFonts w:asciiTheme="majorBidi" w:hAnsiTheme="majorBidi" w:cstheme="majorBidi"/>
          <w:sz w:val="24"/>
          <w:szCs w:val="24"/>
        </w:rPr>
        <w:fldChar w:fldCharType="end"/>
      </w:r>
      <w:r w:rsidRPr="00F34681">
        <w:rPr>
          <w:rFonts w:asciiTheme="majorBidi" w:hAnsiTheme="majorBidi" w:cstheme="majorBidi"/>
          <w:sz w:val="24"/>
          <w:szCs w:val="24"/>
        </w:rPr>
        <w:t>. The high cost of manufacture, maintenance, and lack of environmental friendliness necessitate</w:t>
      </w:r>
      <w:r w:rsidR="00EE35B2">
        <w:rPr>
          <w:rFonts w:asciiTheme="majorBidi" w:hAnsiTheme="majorBidi" w:cstheme="majorBidi"/>
          <w:sz w:val="24"/>
          <w:szCs w:val="24"/>
        </w:rPr>
        <w:t xml:space="preserve"> studying </w:t>
      </w:r>
      <w:r w:rsidR="00EF296C">
        <w:rPr>
          <w:rFonts w:asciiTheme="majorBidi" w:hAnsiTheme="majorBidi" w:cstheme="majorBidi"/>
          <w:sz w:val="24"/>
          <w:szCs w:val="24"/>
        </w:rPr>
        <w:t xml:space="preserve">a </w:t>
      </w:r>
      <w:r w:rsidR="00EE35B2">
        <w:rPr>
          <w:rFonts w:asciiTheme="majorBidi" w:hAnsiTheme="majorBidi" w:cstheme="majorBidi"/>
          <w:sz w:val="24"/>
          <w:szCs w:val="24"/>
        </w:rPr>
        <w:t>proper</w:t>
      </w:r>
      <w:r w:rsidRPr="00F34681">
        <w:rPr>
          <w:rFonts w:asciiTheme="majorBidi" w:hAnsiTheme="majorBidi" w:cstheme="majorBidi"/>
          <w:sz w:val="24"/>
          <w:szCs w:val="24"/>
        </w:rPr>
        <w:t xml:space="preserve"> and practical technique </w:t>
      </w:r>
      <w:r w:rsidR="00EF296C">
        <w:rPr>
          <w:rFonts w:asciiTheme="majorBidi" w:hAnsiTheme="majorBidi" w:cstheme="majorBidi"/>
          <w:sz w:val="24"/>
          <w:szCs w:val="24"/>
        </w:rPr>
        <w:t>for</w:t>
      </w:r>
      <w:r w:rsidRPr="00F34681">
        <w:rPr>
          <w:rFonts w:asciiTheme="majorBidi" w:hAnsiTheme="majorBidi" w:cstheme="majorBidi"/>
          <w:sz w:val="24"/>
          <w:szCs w:val="24"/>
        </w:rPr>
        <w:t xml:space="preserve"> antibiotic</w:t>
      </w:r>
      <w:r w:rsidR="00EF296C">
        <w:rPr>
          <w:rFonts w:asciiTheme="majorBidi" w:hAnsiTheme="majorBidi" w:cstheme="majorBidi"/>
          <w:sz w:val="24"/>
          <w:szCs w:val="24"/>
        </w:rPr>
        <w:t xml:space="preserve"> </w:t>
      </w:r>
      <w:r w:rsidR="00E7725E">
        <w:rPr>
          <w:rFonts w:asciiTheme="majorBidi" w:hAnsiTheme="majorBidi" w:cstheme="majorBidi"/>
          <w:sz w:val="24"/>
          <w:szCs w:val="24"/>
        </w:rPr>
        <w:t>elimination</w:t>
      </w:r>
      <w:r w:rsidRPr="00F34681">
        <w:rPr>
          <w:rFonts w:asciiTheme="majorBidi" w:hAnsiTheme="majorBidi" w:cstheme="majorBidi"/>
          <w:sz w:val="24"/>
          <w:szCs w:val="24"/>
        </w:rPr>
        <w:t>. Among the current approaches</w:t>
      </w:r>
      <w:r w:rsidR="00EE35B2">
        <w:rPr>
          <w:rFonts w:asciiTheme="majorBidi" w:hAnsiTheme="majorBidi" w:cstheme="majorBidi"/>
          <w:sz w:val="24"/>
          <w:szCs w:val="24"/>
        </w:rPr>
        <w:t xml:space="preserve"> in nature</w:t>
      </w:r>
      <w:r w:rsidRPr="00F34681">
        <w:rPr>
          <w:rFonts w:asciiTheme="majorBidi" w:hAnsiTheme="majorBidi" w:cstheme="majorBidi"/>
          <w:sz w:val="24"/>
          <w:szCs w:val="24"/>
        </w:rPr>
        <w:t xml:space="preserve">, adsorption technologies are regarded to be one of the most effective for removing various contaminants from aquatic bodies due to </w:t>
      </w:r>
      <w:r w:rsidR="00EE35B2">
        <w:rPr>
          <w:rFonts w:asciiTheme="majorBidi" w:hAnsiTheme="majorBidi" w:cstheme="majorBidi"/>
          <w:sz w:val="24"/>
          <w:szCs w:val="24"/>
        </w:rPr>
        <w:t>their</w:t>
      </w:r>
      <w:r w:rsidRPr="00F34681">
        <w:rPr>
          <w:rFonts w:asciiTheme="majorBidi" w:hAnsiTheme="majorBidi" w:cstheme="majorBidi"/>
          <w:sz w:val="24"/>
          <w:szCs w:val="24"/>
        </w:rPr>
        <w:t xml:space="preserve"> </w:t>
      </w:r>
      <w:r w:rsidR="00C80366">
        <w:rPr>
          <w:rFonts w:asciiTheme="majorBidi" w:hAnsiTheme="majorBidi" w:cstheme="majorBidi"/>
          <w:sz w:val="24"/>
          <w:szCs w:val="24"/>
        </w:rPr>
        <w:t>low starting cost</w:t>
      </w:r>
      <w:r w:rsidRPr="00F34681">
        <w:rPr>
          <w:rFonts w:asciiTheme="majorBidi" w:hAnsiTheme="majorBidi" w:cstheme="majorBidi"/>
          <w:sz w:val="24"/>
          <w:szCs w:val="24"/>
        </w:rPr>
        <w:t xml:space="preserve">, a </w:t>
      </w:r>
      <w:r w:rsidR="00E7725E">
        <w:rPr>
          <w:rFonts w:asciiTheme="majorBidi" w:hAnsiTheme="majorBidi" w:cstheme="majorBidi"/>
          <w:sz w:val="24"/>
          <w:szCs w:val="24"/>
        </w:rPr>
        <w:t xml:space="preserve">simple structure </w:t>
      </w:r>
      <w:r w:rsidRPr="00F34681">
        <w:rPr>
          <w:rFonts w:asciiTheme="majorBidi" w:hAnsiTheme="majorBidi" w:cstheme="majorBidi"/>
          <w:sz w:val="24"/>
          <w:szCs w:val="24"/>
        </w:rPr>
        <w:t xml:space="preserve">(reactor/adsorber), </w:t>
      </w:r>
      <w:r w:rsidR="00111D17">
        <w:rPr>
          <w:rFonts w:asciiTheme="majorBidi" w:hAnsiTheme="majorBidi" w:cstheme="majorBidi"/>
          <w:sz w:val="24"/>
          <w:szCs w:val="24"/>
        </w:rPr>
        <w:t>straightforward</w:t>
      </w:r>
      <w:r w:rsidRPr="00F34681">
        <w:rPr>
          <w:rFonts w:asciiTheme="majorBidi" w:hAnsiTheme="majorBidi" w:cstheme="majorBidi"/>
          <w:sz w:val="24"/>
          <w:szCs w:val="24"/>
        </w:rPr>
        <w:t xml:space="preserve"> </w:t>
      </w:r>
      <w:r w:rsidR="00E7725E">
        <w:rPr>
          <w:rFonts w:asciiTheme="majorBidi" w:hAnsiTheme="majorBidi" w:cstheme="majorBidi"/>
          <w:sz w:val="24"/>
          <w:szCs w:val="24"/>
        </w:rPr>
        <w:t>function</w:t>
      </w:r>
      <w:r w:rsidRPr="00F34681">
        <w:rPr>
          <w:rFonts w:asciiTheme="majorBidi" w:hAnsiTheme="majorBidi" w:cstheme="majorBidi"/>
          <w:sz w:val="24"/>
          <w:szCs w:val="24"/>
        </w:rPr>
        <w:t>, and the potential</w:t>
      </w:r>
      <w:r w:rsidRPr="003A7339">
        <w:rPr>
          <w:rFonts w:asciiTheme="majorBidi" w:hAnsiTheme="majorBidi" w:cstheme="majorBidi"/>
          <w:sz w:val="24"/>
          <w:szCs w:val="24"/>
        </w:rPr>
        <w:t xml:space="preserve"> to be selective or non-selective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&lt;EndNote&gt;&lt;Cite&gt;&lt;Author&gt;Akhtar&lt;/Author&gt;&lt;Year&gt;2016&lt;/Year&gt;&lt;RecNum&gt;20&lt;/RecNum&gt;&lt;DisplayText&gt;[16, 17]&lt;/DisplayText&gt;&lt;record&gt;&lt;rec-number&gt;20&lt;/rec-number&gt;&lt;foreign-keys&gt;&lt;key app="EN" db-id="t0z950e2u9s0z7etdtjp95rhs95d09prrexs" timestamp="1654434375"&gt;20&lt;/key&gt;&lt;/foreign-keys&gt;&lt;ref-type name="Journal Article"&gt;17&lt;/ref-type&gt;&lt;contributors&gt;&lt;authors&gt;&lt;author&gt;Akhtar, Javaid&lt;/author&gt;&lt;author&gt;Amin, Nor Aishah Saidina&lt;/author&gt;&lt;author&gt;Shahzad, Khurram&lt;/author&gt;&lt;/authors&gt;&lt;/contributors&gt;&lt;titles&gt;&lt;title&gt;A review on removal of pharmaceuticals from water by adsorption&lt;/title&gt;&lt;secondary-title&gt;Desalination and Water Treatment&lt;/secondary-title&gt;&lt;/titles&gt;&lt;periodical&gt;&lt;full-title&gt;Desalination and Water Treatment&lt;/full-title&gt;&lt;/periodical&gt;&lt;pages&gt;12842-12860&lt;/pages&gt;&lt;volume&gt;57&lt;/volume&gt;&lt;number&gt;27&lt;/number&gt;&lt;dates&gt;&lt;year&gt;2016&lt;/year&gt;&lt;/dates&gt;&lt;isbn&gt;1944-3994&lt;/isbn&gt;&lt;urls&gt;&lt;/urls&gt;&lt;/record&gt;&lt;/Cite&gt;&lt;Cite&gt;&lt;Author&gt;Ahmed&lt;/Author&gt;&lt;Year&gt;2018&lt;/Year&gt;&lt;RecNum&gt;19&lt;/RecNum&gt;&lt;record&gt;&lt;rec-number&gt;19&lt;/rec-number&gt;&lt;foreign-keys&gt;&lt;key app="EN" db-id="t0z950e2u9s0z7etdtjp95rhs95d09prrexs" timestamp="1654434351"&gt;19&lt;/key&gt;&lt;/foreign-keys&gt;&lt;ref-type name="Journal Article"&gt;17&lt;/ref-type&gt;&lt;contributors&gt;&lt;authors&gt;&lt;author&gt;Ahmed, MJ&lt;/author&gt;&lt;author&gt;Hameed, BH&lt;/author&gt;&lt;/authors&gt;&lt;/contributors&gt;&lt;titles&gt;&lt;title&gt;Removal of emerging pharmaceutical contaminants by adsorption in a fixed-bed column: a review&lt;/title&gt;&lt;secondary-title&gt;Ecotoxicology and Environmental Safety&lt;/secondary-title&gt;&lt;/titles&gt;&lt;periodical&gt;&lt;full-title&gt;Ecotoxicology and environmental safety&lt;/full-title&gt;&lt;/periodical&gt;&lt;pages&gt;257-266&lt;/pages&gt;&lt;volume&gt;149&lt;/volume&gt;&lt;dates&gt;&lt;year&gt;2018&lt;/year&gt;&lt;/dates&gt;&lt;isbn&gt;0147-6513&lt;/isbn&gt;&lt;urls&gt;&lt;/urls&gt;&lt;/record&gt;&lt;/Cite&gt;&lt;/EndNote&gt;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[16, 17]</w:t>
      </w:r>
      <w:r>
        <w:rPr>
          <w:rFonts w:asciiTheme="majorBidi" w:hAnsiTheme="majorBidi" w:cstheme="majorBidi"/>
          <w:sz w:val="24"/>
          <w:szCs w:val="24"/>
        </w:rPr>
        <w:fldChar w:fldCharType="end"/>
      </w:r>
      <w:r w:rsidRPr="0056060E">
        <w:rPr>
          <w:rFonts w:asciiTheme="majorBidi" w:hAnsiTheme="majorBidi" w:cstheme="majorBidi"/>
          <w:sz w:val="24"/>
          <w:szCs w:val="24"/>
        </w:rPr>
        <w:t>. Multiwall carbon nanotubes</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&lt;EndNote&gt;&lt;Cite&gt;&lt;Author&gt;Patiño&lt;/Author&gt;&lt;Year&gt;2015&lt;/Year&gt;&lt;RecNum&gt;290&lt;/RecNum&gt;&lt;DisplayText&gt;[18]&lt;/DisplayText&gt;&lt;record&gt;&lt;rec-number&gt;290&lt;/rec-number&gt;&lt;foreign-keys&gt;&lt;key app="EN" db-id="wvxaz5f5eefeepedwsux9dprdxtdwd2dvzet" timestamp="1658418361"&gt;290&lt;/key&gt;&lt;/foreign-keys&gt;&lt;ref-type name="Journal Article"&gt;17&lt;/ref-type&gt;&lt;contributors&gt;&lt;authors&gt;&lt;author&gt;Patiño, Yolanda&lt;/author&gt;&lt;author&gt;Díaz, Eva&lt;/author&gt;&lt;author&gt;Ordóñez, Salvador&lt;/author&gt;&lt;author&gt;Gallegos-Suarez, Esteban&lt;/author&gt;&lt;author&gt;Guerrero-Ruiz, Antonio&lt;/author&gt;&lt;author&gt;Rodríguez-Ramos, Inmaculada&lt;/author&gt;&lt;/authors&gt;&lt;/contributors&gt;&lt;titles&gt;&lt;title&gt;Adsorption of emerging pollutants on functionalized multiwall carbon nanotubes&lt;/title&gt;&lt;secondary-title&gt;Chemosphere&lt;/secondary-title&gt;&lt;/titles&gt;&lt;periodical&gt;&lt;full-title&gt;Chemosphere&lt;/full-title&gt;&lt;/periodical&gt;&lt;pages&gt;174-180&lt;/pages&gt;&lt;volume&gt;136&lt;/volume&gt;&lt;dates&gt;&lt;year&gt;2015&lt;/year&gt;&lt;/dates&gt;&lt;isbn&gt;0045-6535&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[18]</w:t>
      </w:r>
      <w:r>
        <w:rPr>
          <w:rFonts w:asciiTheme="majorBidi" w:hAnsiTheme="majorBidi" w:cstheme="majorBidi"/>
          <w:sz w:val="24"/>
          <w:szCs w:val="24"/>
        </w:rPr>
        <w:fldChar w:fldCharType="end"/>
      </w:r>
      <w:r w:rsidRPr="0056060E">
        <w:rPr>
          <w:rFonts w:asciiTheme="majorBidi" w:hAnsiTheme="majorBidi" w:cstheme="majorBidi"/>
          <w:sz w:val="24"/>
          <w:szCs w:val="24"/>
        </w:rPr>
        <w:t>, activated carbons</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&lt;EndNote&gt;&lt;Cite&gt;&lt;Author&gt;Rakić&lt;/Author&gt;&lt;Year&gt;2015&lt;/Year&gt;&lt;RecNum&gt;289&lt;/RecNum&gt;&lt;DisplayText&gt;[19]&lt;/DisplayText&gt;&lt;record&gt;&lt;rec-number&gt;289&lt;/rec-number&gt;&lt;foreign-keys&gt;&lt;key app="EN" db-id="wvxaz5f5eefeepedwsux9dprdxtdwd2dvzet" timestamp="1658418321"&gt;289&lt;/key&gt;&lt;/foreign-keys&gt;&lt;ref-type name="Journal Article"&gt;17&lt;/ref-type&gt;&lt;contributors&gt;&lt;authors&gt;&lt;author&gt;Rakić, Vesna&lt;/author&gt;&lt;author&gt;Rac, Vladislav&lt;/author&gt;&lt;author&gt;Krmar, Marija&lt;/author&gt;&lt;author&gt;Otman, Otman&lt;/author&gt;&lt;author&gt;Auroux, Aline&lt;/author&gt;&lt;/authors&gt;&lt;/contributors&gt;&lt;titles&gt;&lt;title&gt;The adsorption of pharmaceutically active compounds from aqueous solutions onto activated carbons&lt;/title&gt;&lt;secondary-title&gt;Journal of hazardous materials&lt;/secondary-title&gt;&lt;/titles&gt;&lt;periodical&gt;&lt;full-title&gt;Journal of Hazardous Materials&lt;/full-title&gt;&lt;/periodical&gt;&lt;pages&gt;141-149&lt;/pages&gt;&lt;volume&gt;282&lt;/volume&gt;&lt;dates&gt;&lt;year&gt;2015&lt;/year&gt;&lt;/dates&gt;&lt;isbn&gt;0304-3894&lt;/isbn&gt;&lt;urls&gt;&lt;/urls&gt;&lt;/record&gt;&lt;/Cite&gt;&lt;/EndNote&gt;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[19]</w:t>
      </w:r>
      <w:r>
        <w:rPr>
          <w:rFonts w:asciiTheme="majorBidi" w:hAnsiTheme="majorBidi" w:cstheme="majorBidi"/>
          <w:sz w:val="24"/>
          <w:szCs w:val="24"/>
        </w:rPr>
        <w:fldChar w:fldCharType="end"/>
      </w:r>
      <w:r w:rsidRPr="0056060E">
        <w:rPr>
          <w:rFonts w:asciiTheme="majorBidi" w:hAnsiTheme="majorBidi" w:cstheme="majorBidi"/>
          <w:sz w:val="24"/>
          <w:szCs w:val="24"/>
        </w:rPr>
        <w:t>, zeolites</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&lt;EndNote&gt;&lt;Cite&gt;&lt;Author&gt;De Ridder&lt;/Author&gt;&lt;Year&gt;2012&lt;/Year&gt;&lt;RecNum&gt;288&lt;/RecNum&gt;&lt;DisplayText&gt;[20]&lt;/DisplayText&gt;&lt;record&gt;&lt;rec-number&gt;288&lt;/rec-number&gt;&lt;foreign-keys&gt;&lt;key app="EN" db-id="wvxaz5f5eefeepedwsux9dprdxtdwd2dvzet" timestamp="1658418282"&gt;288&lt;/key&gt;&lt;/foreign-keys&gt;&lt;ref-type name="Journal Article"&gt;17&lt;/ref-type&gt;&lt;contributors&gt;&lt;authors&gt;&lt;author&gt;De Ridder, David J&lt;/author&gt;&lt;author&gt;Verberk, JQJC&lt;/author&gt;&lt;author&gt;Heijman, Sebastiaan GJ&lt;/author&gt;&lt;author&gt;Amy, Gary L&lt;/author&gt;&lt;author&gt;Van Dijk, Johannis C&lt;/author&gt;&lt;/authors&gt;&lt;/contributors&gt;&lt;titles&gt;&lt;title&gt;Zeolites for nitrosamine and pharmaceutical removal from demineralised and surface water: mechanisms and efficacy&lt;/title&gt;&lt;secondary-title&gt;Separation and purification technology&lt;/secondary-title&gt;&lt;/titles&gt;&lt;periodical&gt;&lt;full-title&gt;Separation and purification technology&lt;/full-title&gt;&lt;/periodical&gt;&lt;pages&gt;71-77&lt;/pages&gt;&lt;volume&gt;89&lt;/volume&gt;&lt;dates&gt;&lt;year&gt;2012&lt;/year&gt;&lt;/dates&gt;&lt;isbn&gt;1383-5866&lt;/isbn&gt;&lt;urls&gt;&lt;/urls&gt;&lt;/record&gt;&lt;/Cite&gt;&lt;/EndNote&gt;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[20]</w:t>
      </w:r>
      <w:r>
        <w:rPr>
          <w:rFonts w:asciiTheme="majorBidi" w:hAnsiTheme="majorBidi" w:cstheme="majorBidi"/>
          <w:sz w:val="24"/>
          <w:szCs w:val="24"/>
        </w:rPr>
        <w:fldChar w:fldCharType="end"/>
      </w:r>
      <w:r w:rsidRPr="0056060E">
        <w:rPr>
          <w:rFonts w:asciiTheme="majorBidi" w:hAnsiTheme="majorBidi" w:cstheme="majorBidi"/>
          <w:sz w:val="24"/>
          <w:szCs w:val="24"/>
        </w:rPr>
        <w:t xml:space="preserve">, </w:t>
      </w:r>
      <m:oMath>
        <m:r>
          <w:rPr>
            <w:rFonts w:ascii="Cambria Math" w:hAnsi="Cambria Math" w:cstheme="majorBidi"/>
            <w:sz w:val="24"/>
            <w:szCs w:val="24"/>
          </w:rPr>
          <m:t>β</m:t>
        </m:r>
      </m:oMath>
      <w:r w:rsidRPr="0056060E">
        <w:rPr>
          <w:rFonts w:asciiTheme="majorBidi" w:hAnsiTheme="majorBidi" w:cstheme="majorBidi"/>
          <w:sz w:val="24"/>
          <w:szCs w:val="24"/>
        </w:rPr>
        <w:t>-cyclodextrin polymer</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&lt;EndNote&gt;&lt;Cite&gt;&lt;Author&gt;Alsbaiee&lt;/Author&gt;&lt;Year&gt;2016&lt;/Year&gt;&lt;RecNum&gt;291&lt;/RecNum&gt;&lt;DisplayText&gt;[21]&lt;/DisplayText&gt;&lt;record&gt;&lt;rec-number&gt;291&lt;/rec-number&gt;&lt;foreign-keys&gt;&lt;key app="EN" db-id="wvxaz5f5eefeepedwsux9dprdxtdwd2dvzet" timestamp="1658418512"&gt;291&lt;/key&gt;&lt;/foreign-keys&gt;&lt;ref-type name="Journal Article"&gt;17&lt;/ref-type&gt;&lt;contributors&gt;&lt;authors&gt;&lt;author&gt;Alsbaiee, Alaaeddin&lt;/author&gt;&lt;author&gt;Smith, Brian J&lt;/author&gt;&lt;author&gt;Xiao, Leilei&lt;/author&gt;&lt;author&gt;Ling, Yuhan&lt;/author&gt;&lt;author&gt;Helbling, Damian E&lt;/author&gt;&lt;author&gt;Dichtel, William R&lt;/author&gt;&lt;/authors&gt;&lt;/contributors&gt;&lt;titles&gt;&lt;title&gt;Rapid removal of organic micropollutants from water by a porous β-cyclodextrin polymer&lt;/title&gt;&lt;secondary-title&gt;nature&lt;/secondary-title&gt;&lt;/titles&gt;&lt;periodical&gt;&lt;full-title&gt;Nature&lt;/full-title&gt;&lt;/periodical&gt;&lt;pages&gt;190-194&lt;/pages&gt;&lt;volume&gt;529&lt;/volume&gt;&lt;number&gt;7585&lt;/number&gt;&lt;dates&gt;&lt;year&gt;2016&lt;/year&gt;&lt;/dates&gt;&lt;isbn&gt;1476-4687&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[21]</w:t>
      </w:r>
      <w:r>
        <w:rPr>
          <w:rFonts w:asciiTheme="majorBidi" w:hAnsiTheme="majorBidi" w:cstheme="majorBidi"/>
          <w:sz w:val="24"/>
          <w:szCs w:val="24"/>
        </w:rPr>
        <w:fldChar w:fldCharType="end"/>
      </w:r>
      <w:r w:rsidRPr="0056060E">
        <w:rPr>
          <w:rFonts w:asciiTheme="majorBidi" w:hAnsiTheme="majorBidi" w:cstheme="majorBidi"/>
          <w:sz w:val="24"/>
          <w:szCs w:val="24"/>
        </w:rPr>
        <w:t>, clay</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&lt;EndNote&gt;&lt;Cite&gt;&lt;Author&gt;Lozano-Morales&lt;/Author&gt;&lt;Year&gt;2018&lt;/Year&gt;&lt;RecNum&gt;25&lt;/RecNum&gt;&lt;DisplayText&gt;[22]&lt;/DisplayText&gt;&lt;record&gt;&lt;rec-number&gt;25&lt;/rec-number&gt;&lt;foreign-keys&gt;&lt;key app="EN" db-id="t0z950e2u9s0z7etdtjp95rhs95d09prrexs" timestamp="1654434690"&gt;25&lt;/key&gt;&lt;/foreign-keys&gt;&lt;ref-type name="Journal Article"&gt;17&lt;/ref-type&gt;&lt;contributors&gt;&lt;authors&gt;&lt;author&gt;Lozano-Morales, Virginia&lt;/author&gt;&lt;author&gt;Gardi, Ido&lt;/author&gt;&lt;author&gt;Nir, Shlomo&lt;/author&gt;&lt;author&gt;Undabeytia, Tomás&lt;/author&gt;&lt;/authors&gt;&lt;/contributors&gt;&lt;titles&gt;&lt;title&gt;Removal of pharmaceuticals from water by clay-cationic starch sorbents&lt;/title&gt;&lt;secondary-title&gt;Journal of Cleaner Production&lt;/secondary-title&gt;&lt;/titles&gt;&lt;periodical&gt;&lt;full-title&gt;Journal of Cleaner Production&lt;/full-title&gt;&lt;/periodical&gt;&lt;pages&gt;703-711&lt;/pages&gt;&lt;volume&gt;190&lt;/volume&gt;&lt;dates&gt;&lt;year&gt;2018&lt;/year&gt;&lt;/dates&gt;&lt;isbn&gt;0959-6526&lt;/isbn&gt;&lt;urls&gt;&lt;/urls&gt;&lt;/record&gt;&lt;/Cite&gt;&lt;/EndNote&gt;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[22]</w:t>
      </w:r>
      <w:r>
        <w:rPr>
          <w:rFonts w:asciiTheme="majorBidi" w:hAnsiTheme="majorBidi" w:cstheme="majorBidi"/>
          <w:sz w:val="24"/>
          <w:szCs w:val="24"/>
        </w:rPr>
        <w:fldChar w:fldCharType="end"/>
      </w:r>
      <w:r w:rsidRPr="0056060E">
        <w:rPr>
          <w:rFonts w:asciiTheme="majorBidi" w:hAnsiTheme="majorBidi" w:cstheme="majorBidi"/>
          <w:sz w:val="24"/>
          <w:szCs w:val="24"/>
        </w:rPr>
        <w:t>, and metal organic frameworks</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&lt;EndNote&gt;&lt;Cite&gt;&lt;Author&gt;Azhar&lt;/Author&gt;&lt;Year&gt;2016&lt;/Year&gt;&lt;RecNum&gt;292&lt;/RecNum&gt;&lt;DisplayText&gt;[23]&lt;/DisplayText&gt;&lt;record&gt;&lt;rec-number&gt;292&lt;/rec-number&gt;&lt;foreign-keys&gt;&lt;key app="EN" db-id="wvxaz5f5eefeepedwsux9dprdxtdwd2dvzet" timestamp="1658418620"&gt;292&lt;/key&gt;&lt;/foreign-keys&gt;&lt;ref-type name="Journal Article"&gt;17&lt;/ref-type&gt;&lt;contributors&gt;&lt;authors&gt;&lt;author&gt;Azhar, Muhammad Rizwan&lt;/author&gt;&lt;author&gt;Abid, Hussein Rasool&lt;/author&gt;&lt;author&gt;Sun, Hongqi&lt;/author&gt;&lt;author&gt;Periasamy, Vijay&lt;/author&gt;&lt;author&gt;Tadé, Moses O&lt;/author&gt;&lt;author&gt;Wang, Shaobin&lt;/author&gt;&lt;/authors&gt;&lt;/contributors&gt;&lt;titles&gt;&lt;title&gt;Excellent performance of copper based metal organic framework in adsorptive removal of toxic sulfonamide antibiotics from wastewater&lt;/title&gt;&lt;secondary-title&gt;Journal of colloid and interface science&lt;/secondary-title&gt;&lt;/titles&gt;&lt;periodical&gt;&lt;full-title&gt;Journal of colloid and interface science&lt;/full-title&gt;&lt;/periodical&gt;&lt;pages&gt;344-352&lt;/pages&gt;&lt;volume&gt;478&lt;/volume&gt;&lt;dates&gt;&lt;year&gt;2016&lt;/year&gt;&lt;/dates&gt;&lt;isbn&gt;0021-9797&lt;/isbn&gt;&lt;urls&gt;&lt;/urls&gt;&lt;/record&gt;&lt;/Cite&gt;&lt;/EndNote&gt;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[23]</w:t>
      </w:r>
      <w:r>
        <w:rPr>
          <w:rFonts w:asciiTheme="majorBidi" w:hAnsiTheme="majorBidi" w:cstheme="majorBidi"/>
          <w:sz w:val="24"/>
          <w:szCs w:val="24"/>
        </w:rPr>
        <w:fldChar w:fldCharType="end"/>
      </w:r>
      <w:r w:rsidRPr="0056060E">
        <w:rPr>
          <w:rFonts w:asciiTheme="majorBidi" w:hAnsiTheme="majorBidi" w:cstheme="majorBidi"/>
          <w:sz w:val="24"/>
          <w:szCs w:val="24"/>
        </w:rPr>
        <w:t xml:space="preserve"> are among the adsorbents that have been effectively produced for the</w:t>
      </w:r>
      <w:r w:rsidR="00EE35B2">
        <w:rPr>
          <w:rFonts w:asciiTheme="majorBidi" w:hAnsiTheme="majorBidi" w:cstheme="majorBidi"/>
          <w:sz w:val="24"/>
          <w:szCs w:val="24"/>
        </w:rPr>
        <w:t xml:space="preserve"> </w:t>
      </w:r>
      <w:r w:rsidRPr="0056060E">
        <w:rPr>
          <w:rFonts w:asciiTheme="majorBidi" w:hAnsiTheme="majorBidi" w:cstheme="majorBidi"/>
          <w:sz w:val="24"/>
          <w:szCs w:val="24"/>
        </w:rPr>
        <w:t>antibiotic</w:t>
      </w:r>
      <w:r w:rsidR="00EE35B2">
        <w:rPr>
          <w:rFonts w:asciiTheme="majorBidi" w:hAnsiTheme="majorBidi" w:cstheme="majorBidi"/>
          <w:sz w:val="24"/>
          <w:szCs w:val="24"/>
        </w:rPr>
        <w:t xml:space="preserve"> eliminations</w:t>
      </w:r>
      <w:r w:rsidRPr="0056060E">
        <w:rPr>
          <w:rFonts w:asciiTheme="majorBidi" w:hAnsiTheme="majorBidi" w:cstheme="majorBidi"/>
          <w:sz w:val="24"/>
          <w:szCs w:val="24"/>
        </w:rPr>
        <w:t xml:space="preserve"> from aquatic environments.</w:t>
      </w:r>
    </w:p>
    <w:p w14:paraId="7A659FDD" w14:textId="77777777" w:rsidR="00EF77D8" w:rsidRDefault="00EF77D8" w:rsidP="009E69C0">
      <w:pPr>
        <w:spacing w:after="0" w:line="360" w:lineRule="auto"/>
        <w:jc w:val="both"/>
        <w:rPr>
          <w:rFonts w:asciiTheme="majorBidi" w:hAnsiTheme="majorBidi" w:cstheme="majorBidi"/>
          <w:sz w:val="24"/>
          <w:szCs w:val="24"/>
        </w:rPr>
      </w:pPr>
    </w:p>
    <w:p w14:paraId="5AEEF915" w14:textId="77777777" w:rsidR="008554DA" w:rsidRPr="00B63CE5" w:rsidRDefault="008554DA" w:rsidP="009E69C0">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9.1.1. </w:t>
      </w:r>
      <w:r w:rsidRPr="00B63CE5">
        <w:rPr>
          <w:rFonts w:asciiTheme="majorBidi" w:hAnsiTheme="majorBidi" w:cstheme="majorBidi"/>
          <w:b/>
          <w:bCs/>
          <w:sz w:val="24"/>
          <w:szCs w:val="24"/>
        </w:rPr>
        <w:t xml:space="preserve">Different </w:t>
      </w:r>
      <w:r>
        <w:rPr>
          <w:rFonts w:asciiTheme="majorBidi" w:hAnsiTheme="majorBidi" w:cstheme="majorBidi"/>
          <w:b/>
          <w:bCs/>
          <w:sz w:val="24"/>
          <w:szCs w:val="24"/>
        </w:rPr>
        <w:t>s</w:t>
      </w:r>
      <w:r w:rsidRPr="00B63CE5">
        <w:rPr>
          <w:rFonts w:asciiTheme="majorBidi" w:hAnsiTheme="majorBidi" w:cstheme="majorBidi"/>
          <w:b/>
          <w:bCs/>
          <w:sz w:val="24"/>
          <w:szCs w:val="24"/>
        </w:rPr>
        <w:t xml:space="preserve">ources of </w:t>
      </w:r>
      <w:r>
        <w:rPr>
          <w:rFonts w:asciiTheme="majorBidi" w:hAnsiTheme="majorBidi" w:cstheme="majorBidi"/>
          <w:b/>
          <w:bCs/>
          <w:sz w:val="24"/>
          <w:szCs w:val="24"/>
        </w:rPr>
        <w:t>a</w:t>
      </w:r>
      <w:r w:rsidRPr="00B63CE5">
        <w:rPr>
          <w:rFonts w:asciiTheme="majorBidi" w:hAnsiTheme="majorBidi" w:cstheme="majorBidi"/>
          <w:b/>
          <w:bCs/>
          <w:sz w:val="24"/>
          <w:szCs w:val="24"/>
        </w:rPr>
        <w:t xml:space="preserve">ntibiotics: </w:t>
      </w:r>
      <w:r>
        <w:rPr>
          <w:rFonts w:asciiTheme="majorBidi" w:hAnsiTheme="majorBidi" w:cstheme="majorBidi"/>
          <w:b/>
          <w:bCs/>
          <w:sz w:val="24"/>
          <w:szCs w:val="24"/>
        </w:rPr>
        <w:t>a</w:t>
      </w:r>
      <w:r w:rsidRPr="00B63CE5">
        <w:rPr>
          <w:rFonts w:asciiTheme="majorBidi" w:hAnsiTheme="majorBidi" w:cstheme="majorBidi"/>
          <w:b/>
          <w:bCs/>
          <w:sz w:val="24"/>
          <w:szCs w:val="24"/>
        </w:rPr>
        <w:t xml:space="preserve">quatic </w:t>
      </w:r>
      <w:r>
        <w:rPr>
          <w:rFonts w:asciiTheme="majorBidi" w:hAnsiTheme="majorBidi" w:cstheme="majorBidi"/>
          <w:b/>
          <w:bCs/>
          <w:sz w:val="24"/>
          <w:szCs w:val="24"/>
        </w:rPr>
        <w:t>p</w:t>
      </w:r>
      <w:r w:rsidRPr="00B63CE5">
        <w:rPr>
          <w:rFonts w:asciiTheme="majorBidi" w:hAnsiTheme="majorBidi" w:cstheme="majorBidi"/>
          <w:b/>
          <w:bCs/>
          <w:sz w:val="24"/>
          <w:szCs w:val="24"/>
        </w:rPr>
        <w:t>ollution</w:t>
      </w:r>
    </w:p>
    <w:p w14:paraId="1CD68973" w14:textId="77777777" w:rsidR="008554DA" w:rsidRDefault="008554DA" w:rsidP="009E69C0">
      <w:pPr>
        <w:spacing w:after="0" w:line="360" w:lineRule="auto"/>
        <w:jc w:val="both"/>
        <w:rPr>
          <w:rFonts w:asciiTheme="majorBidi" w:hAnsiTheme="majorBidi" w:cstheme="majorBidi"/>
          <w:sz w:val="24"/>
          <w:szCs w:val="24"/>
        </w:rPr>
      </w:pPr>
      <w:r w:rsidRPr="00B63CE5">
        <w:rPr>
          <w:rFonts w:asciiTheme="majorBidi" w:hAnsiTheme="majorBidi" w:cstheme="majorBidi"/>
          <w:sz w:val="24"/>
          <w:szCs w:val="24"/>
        </w:rPr>
        <w:t>Major environmental concerns include the overuse and misuse of antibiotics and their careless disposal. Due to the chemical structure of antibiotics, they are either entirely or partly unmetabolized in the body. As a result, the environment becomes contaminated, and antibiotics threaten the health of plants and animals</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&lt;EndNote&gt;&lt;Cite&gt;&lt;Author&gt;Dutta&lt;/Author&gt;&lt;Year&gt;2020&lt;/Year&gt;&lt;RecNum&gt;239&lt;/RecNum&gt;&lt;DisplayText&gt;[24]&lt;/DisplayText&gt;&lt;record&gt;&lt;rec-number&gt;239&lt;/rec-number&gt;&lt;foreign-keys&gt;&lt;key app="EN" db-id="wvxaz5f5eefeepedwsux9dprdxtdwd2dvzet" timestamp="1658408002"&gt;239&lt;/key&gt;&lt;/foreign-keys&gt;&lt;ref-type name="Journal Article"&gt;17&lt;/ref-type&gt;&lt;contributors&gt;&lt;authors&gt;&lt;author&gt;Dutta, Joydeep&lt;/author&gt;&lt;author&gt;Mala, Aijaz Ahmad&lt;/author&gt;&lt;/authors&gt;&lt;/contributors&gt;&lt;titles&gt;&lt;title&gt;Removal of antibiotic from the water environment by the adsorption technologies: A review&lt;/title&gt;&lt;secondary-title&gt;Water Science and Technology&lt;/secondary-title&gt;&lt;/titles&gt;&lt;periodical&gt;&lt;full-title&gt;Water Science and Technology&lt;/full-title&gt;&lt;/periodical&gt;&lt;pages&gt;401-426&lt;/pages&gt;&lt;volume&gt;82&lt;/volume&gt;&lt;number&gt;3&lt;/number&gt;&lt;dates&gt;&lt;year&gt;2020&lt;/year&gt;&lt;/dates&gt;&lt;isbn&gt;0273-1223&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[24]</w:t>
      </w:r>
      <w:r>
        <w:rPr>
          <w:rFonts w:asciiTheme="majorBidi" w:hAnsiTheme="majorBidi" w:cstheme="majorBidi"/>
          <w:sz w:val="24"/>
          <w:szCs w:val="24"/>
        </w:rPr>
        <w:fldChar w:fldCharType="end"/>
      </w:r>
      <w:r w:rsidRPr="00B63CE5">
        <w:rPr>
          <w:rFonts w:asciiTheme="majorBidi" w:hAnsiTheme="majorBidi" w:cstheme="majorBidi"/>
          <w:sz w:val="24"/>
          <w:szCs w:val="24"/>
        </w:rPr>
        <w:t>. Antibiotics reach the aquatic environment and, ultimately, the human food chain via the principal routes shown in Figure1.</w:t>
      </w:r>
    </w:p>
    <w:p w14:paraId="6D63CD0D" w14:textId="797ABAAA" w:rsidR="008554DA" w:rsidRDefault="008554DA" w:rsidP="009E69C0">
      <w:pPr>
        <w:spacing w:after="0" w:line="360" w:lineRule="auto"/>
        <w:jc w:val="both"/>
        <w:rPr>
          <w:rFonts w:asciiTheme="majorBidi" w:hAnsiTheme="majorBidi" w:cstheme="majorBidi"/>
          <w:sz w:val="24"/>
          <w:szCs w:val="24"/>
        </w:rPr>
      </w:pPr>
      <w:r w:rsidRPr="00130D6C">
        <w:rPr>
          <w:rFonts w:asciiTheme="majorBidi" w:hAnsiTheme="majorBidi" w:cstheme="majorBidi"/>
          <w:sz w:val="24"/>
          <w:szCs w:val="24"/>
        </w:rPr>
        <w:t>Antibiotics are fundamental to contemporary medicine and treat infections</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&lt;EndNote&gt;&lt;Cite&gt;&lt;Author&gt;Awad&lt;/Author&gt;&lt;Year&gt;2014&lt;/Year&gt;&lt;RecNum&gt;205&lt;/RecNum&gt;&lt;DisplayText&gt;[25]&lt;/DisplayText&gt;&lt;record&gt;&lt;rec-number&gt;205&lt;/rec-number&gt;&lt;foreign-keys&gt;&lt;key app="EN" db-id="f5pr0f2x0zrvpmesddrpdepzzzs2x0fvd0ap" timestamp="1659580109"&gt;205&lt;/key&gt;&lt;/foreign-keys&gt;&lt;ref-type name="Journal Article"&gt;17&lt;/ref-type&gt;&lt;contributors&gt;&lt;authors&gt;&lt;author&gt;Awad, Yasser M&lt;/author&gt;&lt;author&gt;Kim, Sung-Chul&lt;/author&gt;&lt;author&gt;El-Azeem, Abd&lt;/author&gt;&lt;author&gt;Samy, AM&lt;/author&gt;&lt;author&gt;Kim, Kye-Hoon&lt;/author&gt;&lt;author&gt;Kim, Kwon-Rae&lt;/author&gt;&lt;author&gt;Kim, Kangjoo&lt;/author&gt;&lt;author&gt;Jeon, Choong&lt;/author&gt;&lt;author&gt;Lee, Sang Soo&lt;/author&gt;&lt;author&gt;Ok, Yong Sik&lt;/author&gt;&lt;/authors&gt;&lt;/contributors&gt;&lt;titles&gt;&lt;title&gt;Veterinary antibiotics contamination in water, sediment, and soil near a swine manure composting facility&lt;/title&gt;&lt;secondary-title&gt;Environmental earth sciences&lt;/secondary-title&gt;&lt;/titles&gt;&lt;periodical&gt;&lt;full-title&gt;Environmental earth sciences&lt;/full-title&gt;&lt;/periodical&gt;&lt;pages&gt;1433-1440&lt;/pages&gt;&lt;volume&gt;71&lt;/volume&gt;&lt;number&gt;3&lt;/number&gt;&lt;dates&gt;&lt;year&gt;2014&lt;/year&gt;&lt;/dates&gt;&lt;isbn&gt;1866-6299&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[25]</w:t>
      </w:r>
      <w:r>
        <w:rPr>
          <w:rFonts w:asciiTheme="majorBidi" w:hAnsiTheme="majorBidi" w:cstheme="majorBidi"/>
          <w:sz w:val="24"/>
          <w:szCs w:val="24"/>
        </w:rPr>
        <w:fldChar w:fldCharType="end"/>
      </w:r>
      <w:r w:rsidRPr="00130D6C">
        <w:rPr>
          <w:rFonts w:asciiTheme="majorBidi" w:hAnsiTheme="majorBidi" w:cstheme="majorBidi"/>
          <w:sz w:val="24"/>
          <w:szCs w:val="24"/>
        </w:rPr>
        <w:t>. These treat illnesses resulting from fungus, bacteria, and viruses. Antibiotics are widely utilized in human medicine</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&lt;EndNote&gt;&lt;Cite&gt;&lt;Author&gt;Sharma&lt;/Author&gt;&lt;Year&gt;2013&lt;/Year&gt;&lt;RecNum&gt;217&lt;/RecNum&gt;&lt;DisplayText&gt;[24, 26]&lt;/DisplayText&gt;&lt;record&gt;&lt;rec-number&gt;217&lt;/rec-number&gt;&lt;foreign-keys&gt;&lt;key app="EN" db-id="f5pr0f2x0zrvpmesddrpdepzzzs2x0fvd0ap" timestamp="1659581752"&gt;217&lt;/key&gt;&lt;/foreign-keys&gt;&lt;ref-type name="Journal Article"&gt;17&lt;/ref-type&gt;&lt;contributors&gt;&lt;authors&gt;&lt;author&gt;Sharma, Lalit Kumar&lt;/author&gt;&lt;author&gt;Nyola, Narendra&lt;/author&gt;&lt;author&gt;Kant, Shashi&lt;/author&gt;&lt;author&gt;Jeyabalan, G&lt;/author&gt;&lt;/authors&gt;&lt;/contributors&gt;&lt;titles&gt;&lt;title&gt;Stability indicating RP-HPLC method for the Ceftaroline Fosamil&lt;/title&gt;&lt;secondary-title&gt;Hygeia: Journal for Drugs and Medicines&lt;/secondary-title&gt;&lt;/titles&gt;&lt;periodical&gt;&lt;full-title&gt;Hygeia: Journal for Drugs and Medicines&lt;/full-title&gt;&lt;/periodical&gt;&lt;pages&gt;97-103&lt;/pages&gt;&lt;volume&gt;5&lt;/volume&gt;&lt;number&gt;2&lt;/number&gt;&lt;dates&gt;&lt;year&gt;2013&lt;/year&gt;&lt;/dates&gt;&lt;urls&gt;&lt;/urls&gt;&lt;/record&gt;&lt;/Cite&gt;&lt;Cite&gt;&lt;Author&gt;Dutta&lt;/Author&gt;&lt;Year&gt;2020&lt;/Year&gt;&lt;RecNum&gt;239&lt;/RecNum&gt;&lt;record&gt;&lt;rec-number&gt;239&lt;/rec-number&gt;&lt;foreign-keys&gt;&lt;key app="EN" db-id="wvxaz5f5eefeepedwsux9dprdxtdwd2dvzet" timestamp="1658408002"&gt;239&lt;/key&gt;&lt;/foreign-keys&gt;&lt;ref-type name="Journal Article"&gt;17&lt;/ref-type&gt;&lt;contributors&gt;&lt;authors&gt;&lt;author&gt;Dutta, Joydeep&lt;/author&gt;&lt;author&gt;Mala, Aijaz Ahmad&lt;/author&gt;&lt;/authors&gt;&lt;/contributors&gt;&lt;titles&gt;&lt;title&gt;Removal of antibiotic from the water environment by the adsorption technologies: A review&lt;/title&gt;&lt;secondary-title&gt;Water Science and Technology&lt;/secondary-title&gt;&lt;/titles&gt;&lt;periodical&gt;&lt;full-title&gt;Water Science and Technology&lt;/full-title&gt;&lt;/periodical&gt;&lt;pages&gt;401-426&lt;/pages&gt;&lt;volume&gt;82&lt;/volume&gt;&lt;number&gt;3&lt;/number&gt;&lt;dates&gt;&lt;year&gt;2020&lt;/year&gt;&lt;/dates&gt;&lt;isbn&gt;0273-1223&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[24, 26]</w:t>
      </w:r>
      <w:r>
        <w:rPr>
          <w:rFonts w:asciiTheme="majorBidi" w:hAnsiTheme="majorBidi" w:cstheme="majorBidi"/>
          <w:sz w:val="24"/>
          <w:szCs w:val="24"/>
        </w:rPr>
        <w:fldChar w:fldCharType="end"/>
      </w:r>
      <w:r w:rsidRPr="00130D6C">
        <w:rPr>
          <w:rFonts w:asciiTheme="majorBidi" w:hAnsiTheme="majorBidi" w:cstheme="majorBidi"/>
          <w:sz w:val="24"/>
          <w:szCs w:val="24"/>
        </w:rPr>
        <w:t>, veterinary medicine</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&lt;EndNote&gt;&lt;Cite&gt;&lt;Author&gt;Rodríguez-Navas&lt;/Author&gt;&lt;Year&gt;2013&lt;/Year&gt;&lt;RecNum&gt;206&lt;/RecNum&gt;&lt;DisplayText&gt;[27]&lt;/DisplayText&gt;&lt;record&gt;&lt;rec-number&gt;206&lt;/rec-number&gt;&lt;foreign-keys&gt;&lt;key app="EN" db-id="f5pr0f2x0zrvpmesddrpdepzzzs2x0fvd0ap" timestamp="1659580189"&gt;206&lt;/key&gt;&lt;/foreign-keys&gt;&lt;ref-type name="Journal Article"&gt;17&lt;/ref-type&gt;&lt;contributors&gt;&lt;authors&gt;&lt;author&gt;Rodríguez-Navas, Carlos&lt;/author&gt;&lt;author&gt;Björklund, Erland&lt;/author&gt;&lt;author&gt;Bak, Søren A&lt;/author&gt;&lt;author&gt;Hansen, Martin&lt;/author&gt;&lt;author&gt;Krogh, Kristine A&lt;/author&gt;&lt;author&gt;Maya, Fernando&lt;/author&gt;&lt;author&gt;Forteza, Rafael&lt;/author&gt;&lt;author&gt;Cerdà, Víctor&lt;/author&gt;&lt;/authors&gt;&lt;/contributors&gt;&lt;titles&gt;&lt;title&gt;Pollution pathways of pharmaceutical residues in the aquatic environment on the island of Mallorca, Spain&lt;/title&gt;&lt;secondary-title&gt;Archives of environmental contamination and toxicology&lt;/secondary-title&gt;&lt;/titles&gt;&lt;periodical&gt;&lt;full-title&gt;Archives of environmental contamination and toxicology&lt;/full-title&gt;&lt;/periodical&gt;&lt;pages&gt;56-66&lt;/pages&gt;&lt;volume&gt;65&lt;/volume&gt;&lt;number&gt;1&lt;/number&gt;&lt;dates&gt;&lt;year&gt;2013&lt;/year&gt;&lt;/dates&gt;&lt;isbn&gt;1432-0703&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[27]</w:t>
      </w:r>
      <w:r>
        <w:rPr>
          <w:rFonts w:asciiTheme="majorBidi" w:hAnsiTheme="majorBidi" w:cstheme="majorBidi"/>
          <w:sz w:val="24"/>
          <w:szCs w:val="24"/>
        </w:rPr>
        <w:fldChar w:fldCharType="end"/>
      </w:r>
      <w:r w:rsidRPr="00130D6C">
        <w:rPr>
          <w:rFonts w:asciiTheme="majorBidi" w:hAnsiTheme="majorBidi" w:cstheme="majorBidi"/>
          <w:sz w:val="24"/>
          <w:szCs w:val="24"/>
        </w:rPr>
        <w:t>, and aquaculture</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&lt;EndNote&gt;&lt;Cite&gt;&lt;Author&gt;Caniça&lt;/Author&gt;&lt;Year&gt;2019&lt;/Year&gt;&lt;RecNum&gt;261&lt;/RecNum&gt;&lt;DisplayText&gt;[28]&lt;/DisplayText&gt;&lt;record&gt;&lt;rec-number&gt;261&lt;/rec-number&gt;&lt;foreign-keys&gt;&lt;key app="EN" db-id="wvxaz5f5eefeepedwsux9dprdxtdwd2dvzet" timestamp="1658416071"&gt;261&lt;/key&gt;&lt;/foreign-keys&gt;&lt;ref-type name="Journal Article"&gt;17&lt;/ref-type&gt;&lt;contributors&gt;&lt;authors&gt;&lt;author&gt;Caniça, Manuela&lt;/author&gt;&lt;author&gt;Manageiro, Vera&lt;/author&gt;&lt;author&gt;Abriouel, Hikmate&lt;/author&gt;&lt;author&gt;Moran-Gilad, Jacob&lt;/author&gt;&lt;author&gt;Franz, Charles MAP&lt;/author&gt;&lt;/authors&gt;&lt;/contributors&gt;&lt;titles&gt;&lt;title&gt;Antibiotic resistance in foodborne bacteria&lt;/title&gt;&lt;secondary-title&gt;Trends in Food Science &amp;amp; Technology&lt;/secondary-title&gt;&lt;/titles&gt;&lt;periodical&gt;&lt;full-title&gt;Trends in Food Science &amp;amp; Technology&lt;/full-title&gt;&lt;/periodical&gt;&lt;pages&gt;41-44&lt;/pages&gt;&lt;volume&gt;84&lt;/volume&gt;&lt;dates&gt;&lt;year&gt;2019&lt;/year&gt;&lt;/dates&gt;&lt;isbn&gt;0924-2244&lt;/isbn&gt;&lt;urls&gt;&lt;/urls&gt;&lt;/record&gt;&lt;/Cite&gt;&lt;/EndNote&gt;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[28]</w:t>
      </w:r>
      <w:r>
        <w:rPr>
          <w:rFonts w:asciiTheme="majorBidi" w:hAnsiTheme="majorBidi" w:cstheme="majorBidi"/>
          <w:sz w:val="24"/>
          <w:szCs w:val="24"/>
        </w:rPr>
        <w:fldChar w:fldCharType="end"/>
      </w:r>
      <w:r w:rsidRPr="00130D6C">
        <w:rPr>
          <w:rFonts w:asciiTheme="majorBidi" w:hAnsiTheme="majorBidi" w:cstheme="majorBidi"/>
          <w:sz w:val="24"/>
          <w:szCs w:val="24"/>
        </w:rPr>
        <w:t xml:space="preserve"> to stimulate growth. However, their presence in the environment is due to their indiscriminate usage, inappropriate treatment, and disposal. In addition to municipal and hospital waste, human and animal excretions regularly add partly digested drugs to the environment. The following points illustrate how the leakage and </w:t>
      </w:r>
      <w:r w:rsidRPr="00130D6C">
        <w:rPr>
          <w:rFonts w:asciiTheme="majorBidi" w:hAnsiTheme="majorBidi" w:cstheme="majorBidi"/>
          <w:sz w:val="24"/>
          <w:szCs w:val="24"/>
        </w:rPr>
        <w:lastRenderedPageBreak/>
        <w:t xml:space="preserve">addition of antibiotics to aquatic ecosystems pose contemporary hazards to the global community by fostering </w:t>
      </w:r>
      <w:r w:rsidR="00823521">
        <w:rPr>
          <w:rFonts w:asciiTheme="majorBidi" w:hAnsiTheme="majorBidi" w:cstheme="majorBidi"/>
          <w:sz w:val="24"/>
          <w:szCs w:val="24"/>
        </w:rPr>
        <w:t xml:space="preserve">the increase </w:t>
      </w:r>
      <w:r w:rsidRPr="00130D6C">
        <w:rPr>
          <w:rFonts w:asciiTheme="majorBidi" w:hAnsiTheme="majorBidi" w:cstheme="majorBidi"/>
          <w:sz w:val="24"/>
          <w:szCs w:val="24"/>
        </w:rPr>
        <w:t xml:space="preserve">of antibiotic resistance </w:t>
      </w:r>
      <w:r w:rsidR="00823521">
        <w:rPr>
          <w:rFonts w:asciiTheme="majorBidi" w:hAnsiTheme="majorBidi" w:cstheme="majorBidi"/>
          <w:sz w:val="24"/>
          <w:szCs w:val="24"/>
        </w:rPr>
        <w:t>as</w:t>
      </w:r>
      <w:r w:rsidRPr="00130D6C">
        <w:rPr>
          <w:rFonts w:asciiTheme="majorBidi" w:hAnsiTheme="majorBidi" w:cstheme="majorBidi"/>
          <w:sz w:val="24"/>
          <w:szCs w:val="24"/>
        </w:rPr>
        <w:t xml:space="preserve"> a grave issue</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&lt;EndNote&gt;&lt;Cite&gt;&lt;Author&gt;Dutta&lt;/Author&gt;&lt;Year&gt;2020&lt;/Year&gt;&lt;RecNum&gt;239&lt;/RecNum&gt;&lt;DisplayText&gt;[24]&lt;/DisplayText&gt;&lt;record&gt;&lt;rec-number&gt;239&lt;/rec-number&gt;&lt;foreign-keys&gt;&lt;key app="EN" db-id="wvxaz5f5eefeepedwsux9dprdxtdwd2dvzet" timestamp="1658408002"&gt;239&lt;/key&gt;&lt;/foreign-keys&gt;&lt;ref-type name="Journal Article"&gt;17&lt;/ref-type&gt;&lt;contributors&gt;&lt;authors&gt;&lt;author&gt;Dutta, Joydeep&lt;/author&gt;&lt;author&gt;Mala, Aijaz Ahmad&lt;/author&gt;&lt;/authors&gt;&lt;/contributors&gt;&lt;titles&gt;&lt;title&gt;Removal of antibiotic from the water environment by the adsorption technologies: A review&lt;/title&gt;&lt;secondary-title&gt;Water Science and Technology&lt;/secondary-title&gt;&lt;/titles&gt;&lt;periodical&gt;&lt;full-title&gt;Water Science and Technology&lt;/full-title&gt;&lt;/periodical&gt;&lt;pages&gt;401-426&lt;/pages&gt;&lt;volume&gt;82&lt;/volume&gt;&lt;number&gt;3&lt;/number&gt;&lt;dates&gt;&lt;year&gt;2020&lt;/year&gt;&lt;/dates&gt;&lt;isbn&gt;0273-1223&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[24]</w:t>
      </w:r>
      <w:r>
        <w:rPr>
          <w:rFonts w:asciiTheme="majorBidi" w:hAnsiTheme="majorBidi" w:cstheme="majorBidi"/>
          <w:sz w:val="24"/>
          <w:szCs w:val="24"/>
        </w:rPr>
        <w:fldChar w:fldCharType="end"/>
      </w:r>
      <w:r w:rsidRPr="00130D6C">
        <w:rPr>
          <w:rFonts w:asciiTheme="majorBidi" w:hAnsiTheme="majorBidi" w:cstheme="majorBidi"/>
          <w:sz w:val="24"/>
          <w:szCs w:val="24"/>
        </w:rPr>
        <w:t>.</w:t>
      </w:r>
    </w:p>
    <w:p w14:paraId="28BE687B" w14:textId="77777777" w:rsidR="008554DA" w:rsidRDefault="008554DA" w:rsidP="009E69C0">
      <w:pPr>
        <w:spacing w:after="0" w:line="360" w:lineRule="auto"/>
        <w:jc w:val="both"/>
        <w:rPr>
          <w:rFonts w:asciiTheme="majorBidi" w:hAnsiTheme="majorBidi" w:cstheme="majorBidi"/>
          <w:sz w:val="24"/>
          <w:szCs w:val="24"/>
        </w:rPr>
      </w:pPr>
    </w:p>
    <w:p w14:paraId="2BBAFACC" w14:textId="77777777" w:rsidR="008554DA" w:rsidRDefault="008554DA" w:rsidP="009E69C0">
      <w:pPr>
        <w:keepNext/>
        <w:spacing w:after="0" w:line="360" w:lineRule="auto"/>
      </w:pPr>
      <w:r>
        <w:rPr>
          <w:rFonts w:asciiTheme="majorBidi" w:hAnsiTheme="majorBidi" w:cstheme="majorBidi"/>
          <w:noProof/>
          <w:sz w:val="24"/>
          <w:szCs w:val="24"/>
        </w:rPr>
        <w:drawing>
          <wp:inline distT="0" distB="0" distL="0" distR="0" wp14:anchorId="774F9E12" wp14:editId="4470161E">
            <wp:extent cx="6449103" cy="4010025"/>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49103" cy="4010025"/>
                    </a:xfrm>
                    <a:prstGeom prst="rect">
                      <a:avLst/>
                    </a:prstGeom>
                    <a:noFill/>
                  </pic:spPr>
                </pic:pic>
              </a:graphicData>
            </a:graphic>
          </wp:inline>
        </w:drawing>
      </w:r>
    </w:p>
    <w:p w14:paraId="3F341BDB" w14:textId="77777777" w:rsidR="008554DA" w:rsidRPr="00675E9C" w:rsidRDefault="008554DA" w:rsidP="009E69C0">
      <w:pPr>
        <w:pStyle w:val="Caption"/>
        <w:spacing w:after="0" w:line="360" w:lineRule="auto"/>
        <w:jc w:val="center"/>
        <w:rPr>
          <w:rFonts w:asciiTheme="majorBidi" w:hAnsiTheme="majorBidi" w:cstheme="majorBidi"/>
          <w:color w:val="000000" w:themeColor="text1"/>
          <w:sz w:val="32"/>
          <w:szCs w:val="32"/>
        </w:rPr>
      </w:pPr>
      <w:r w:rsidRPr="00675E9C">
        <w:rPr>
          <w:rFonts w:asciiTheme="majorBidi" w:hAnsiTheme="majorBidi" w:cstheme="majorBidi"/>
          <w:b/>
          <w:bCs/>
          <w:color w:val="000000" w:themeColor="text1"/>
          <w:sz w:val="22"/>
          <w:szCs w:val="22"/>
        </w:rPr>
        <w:t xml:space="preserve">Figure </w:t>
      </w:r>
      <w:r w:rsidRPr="00675E9C">
        <w:rPr>
          <w:rFonts w:asciiTheme="majorBidi" w:hAnsiTheme="majorBidi" w:cstheme="majorBidi"/>
          <w:b/>
          <w:bCs/>
          <w:color w:val="000000" w:themeColor="text1"/>
          <w:sz w:val="22"/>
          <w:szCs w:val="22"/>
        </w:rPr>
        <w:fldChar w:fldCharType="begin"/>
      </w:r>
      <w:r w:rsidRPr="00675E9C">
        <w:rPr>
          <w:rFonts w:asciiTheme="majorBidi" w:hAnsiTheme="majorBidi" w:cstheme="majorBidi"/>
          <w:b/>
          <w:bCs/>
          <w:color w:val="000000" w:themeColor="text1"/>
          <w:sz w:val="22"/>
          <w:szCs w:val="22"/>
        </w:rPr>
        <w:instrText xml:space="preserve"> SEQ Figure \* ARABIC </w:instrText>
      </w:r>
      <w:r w:rsidRPr="00675E9C">
        <w:rPr>
          <w:rFonts w:asciiTheme="majorBidi" w:hAnsiTheme="majorBidi" w:cstheme="majorBidi"/>
          <w:b/>
          <w:bCs/>
          <w:color w:val="000000" w:themeColor="text1"/>
          <w:sz w:val="22"/>
          <w:szCs w:val="22"/>
        </w:rPr>
        <w:fldChar w:fldCharType="separate"/>
      </w:r>
      <w:r w:rsidRPr="00675E9C">
        <w:rPr>
          <w:rFonts w:asciiTheme="majorBidi" w:hAnsiTheme="majorBidi" w:cstheme="majorBidi"/>
          <w:b/>
          <w:bCs/>
          <w:noProof/>
          <w:color w:val="000000" w:themeColor="text1"/>
          <w:sz w:val="22"/>
          <w:szCs w:val="22"/>
        </w:rPr>
        <w:t>1</w:t>
      </w:r>
      <w:r w:rsidRPr="00675E9C">
        <w:rPr>
          <w:rFonts w:asciiTheme="majorBidi" w:hAnsiTheme="majorBidi" w:cstheme="majorBidi"/>
          <w:b/>
          <w:bCs/>
          <w:color w:val="000000" w:themeColor="text1"/>
          <w:sz w:val="22"/>
          <w:szCs w:val="22"/>
        </w:rPr>
        <w:fldChar w:fldCharType="end"/>
      </w:r>
      <w:r w:rsidRPr="00675E9C">
        <w:rPr>
          <w:rFonts w:asciiTheme="majorBidi" w:hAnsiTheme="majorBidi" w:cstheme="majorBidi"/>
          <w:b/>
          <w:bCs/>
          <w:color w:val="000000" w:themeColor="text1"/>
          <w:sz w:val="22"/>
          <w:szCs w:val="22"/>
        </w:rPr>
        <w:t>.</w:t>
      </w:r>
      <w:r w:rsidRPr="00675E9C">
        <w:rPr>
          <w:rFonts w:asciiTheme="majorBidi" w:hAnsiTheme="majorBidi" w:cstheme="majorBidi"/>
          <w:color w:val="000000" w:themeColor="text1"/>
          <w:sz w:val="22"/>
          <w:szCs w:val="22"/>
        </w:rPr>
        <w:t xml:space="preserve"> Various pharmaceutical sources released into the </w:t>
      </w:r>
      <w:r>
        <w:rPr>
          <w:rFonts w:asciiTheme="majorBidi" w:hAnsiTheme="majorBidi" w:cstheme="majorBidi"/>
          <w:color w:val="000000" w:themeColor="text1"/>
          <w:sz w:val="22"/>
          <w:szCs w:val="22"/>
        </w:rPr>
        <w:t xml:space="preserve">environment </w:t>
      </w:r>
      <w:r>
        <w:rPr>
          <w:rFonts w:asciiTheme="majorBidi" w:hAnsiTheme="majorBidi" w:cstheme="majorBidi"/>
          <w:color w:val="000000" w:themeColor="text1"/>
          <w:sz w:val="22"/>
          <w:szCs w:val="22"/>
        </w:rPr>
        <w:fldChar w:fldCharType="begin"/>
      </w:r>
      <w:r>
        <w:rPr>
          <w:rFonts w:asciiTheme="majorBidi" w:hAnsiTheme="majorBidi" w:cstheme="majorBidi"/>
          <w:color w:val="000000" w:themeColor="text1"/>
          <w:sz w:val="22"/>
          <w:szCs w:val="22"/>
        </w:rPr>
        <w:instrText xml:space="preserve"> ADDIN EN.CITE &lt;EndNote&gt;&lt;Cite&gt;&lt;Author&gt;Lima&lt;/Author&gt;&lt;Year&gt;2018&lt;/Year&gt;&lt;RecNum&gt;259&lt;/RecNum&gt;&lt;DisplayText&gt;[29]&lt;/DisplayText&gt;&lt;record&gt;&lt;rec-number&gt;259&lt;/rec-number&gt;&lt;foreign-keys&gt;&lt;key app="EN" db-id="wvxaz5f5eefeepedwsux9dprdxtdwd2dvzet" timestamp="1658415708"&gt;259&lt;/key&gt;&lt;/foreign-keys&gt;&lt;ref-type name="Journal Article"&gt;17&lt;/ref-type&gt;&lt;contributors&gt;&lt;authors&gt;&lt;author&gt;Lima, Eder C&lt;/author&gt;&lt;/authors&gt;&lt;/contributors&gt;&lt;titles&gt;&lt;title&gt;Removal of emerging contaminants from the environment by adsorption&lt;/title&gt;&lt;secondary-title&gt;Ecotoxicology and environmental safety&lt;/secondary-title&gt;&lt;/titles&gt;&lt;periodical&gt;&lt;full-title&gt;Ecotoxicology and environmental safety&lt;/full-title&gt;&lt;/periodical&gt;&lt;pages&gt;1-17&lt;/pages&gt;&lt;volume&gt;150&lt;/volume&gt;&lt;dates&gt;&lt;year&gt;2018&lt;/year&gt;&lt;/dates&gt;&lt;isbn&gt;0147-6513&lt;/isbn&gt;&lt;urls&gt;&lt;/urls&gt;&lt;/record&gt;&lt;/Cite&gt;&lt;/EndNote&gt;</w:instrText>
      </w:r>
      <w:r>
        <w:rPr>
          <w:rFonts w:asciiTheme="majorBidi" w:hAnsiTheme="majorBidi" w:cstheme="majorBidi"/>
          <w:color w:val="000000" w:themeColor="text1"/>
          <w:sz w:val="22"/>
          <w:szCs w:val="22"/>
        </w:rPr>
        <w:fldChar w:fldCharType="separate"/>
      </w:r>
      <w:r>
        <w:rPr>
          <w:rFonts w:asciiTheme="majorBidi" w:hAnsiTheme="majorBidi" w:cstheme="majorBidi"/>
          <w:noProof/>
          <w:color w:val="000000" w:themeColor="text1"/>
          <w:sz w:val="22"/>
          <w:szCs w:val="22"/>
        </w:rPr>
        <w:t>[29]</w:t>
      </w:r>
      <w:r>
        <w:rPr>
          <w:rFonts w:asciiTheme="majorBidi" w:hAnsiTheme="majorBidi" w:cstheme="majorBidi"/>
          <w:color w:val="000000" w:themeColor="text1"/>
          <w:sz w:val="22"/>
          <w:szCs w:val="22"/>
        </w:rPr>
        <w:fldChar w:fldCharType="end"/>
      </w:r>
      <w:r w:rsidRPr="00675E9C">
        <w:rPr>
          <w:rFonts w:asciiTheme="majorBidi" w:hAnsiTheme="majorBidi" w:cstheme="majorBidi"/>
          <w:color w:val="000000" w:themeColor="text1"/>
          <w:sz w:val="22"/>
          <w:szCs w:val="22"/>
        </w:rPr>
        <w:t>.</w:t>
      </w:r>
    </w:p>
    <w:p w14:paraId="4D1D7FCB" w14:textId="77777777" w:rsidR="008554DA" w:rsidRDefault="008554DA" w:rsidP="009E69C0">
      <w:pPr>
        <w:spacing w:after="0" w:line="360" w:lineRule="auto"/>
        <w:jc w:val="both"/>
        <w:rPr>
          <w:rFonts w:asciiTheme="majorBidi" w:hAnsiTheme="majorBidi" w:cstheme="majorBidi"/>
          <w:b/>
          <w:bCs/>
          <w:sz w:val="24"/>
          <w:szCs w:val="24"/>
        </w:rPr>
      </w:pPr>
    </w:p>
    <w:p w14:paraId="7FBC6369" w14:textId="77777777" w:rsidR="008554DA" w:rsidRPr="000A3F20" w:rsidRDefault="008554DA" w:rsidP="009E69C0">
      <w:pPr>
        <w:spacing w:after="0" w:line="360" w:lineRule="auto"/>
        <w:jc w:val="both"/>
        <w:rPr>
          <w:rFonts w:asciiTheme="majorBidi" w:hAnsiTheme="majorBidi" w:cstheme="majorBidi"/>
          <w:b/>
          <w:bCs/>
          <w:sz w:val="24"/>
          <w:szCs w:val="24"/>
        </w:rPr>
      </w:pPr>
      <w:r w:rsidRPr="000A3F20">
        <w:rPr>
          <w:rFonts w:asciiTheme="majorBidi" w:hAnsiTheme="majorBidi" w:cstheme="majorBidi"/>
          <w:b/>
          <w:bCs/>
          <w:sz w:val="24"/>
          <w:szCs w:val="24"/>
        </w:rPr>
        <w:t>9.1.1.1. Hospital effluents</w:t>
      </w:r>
    </w:p>
    <w:p w14:paraId="793EBD16" w14:textId="117D34D2" w:rsidR="008554DA" w:rsidRDefault="00744500" w:rsidP="009E69C0">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Most </w:t>
      </w:r>
      <w:r w:rsidR="008554DA" w:rsidRPr="003B08F8">
        <w:rPr>
          <w:rFonts w:asciiTheme="majorBidi" w:hAnsiTheme="majorBidi" w:cstheme="majorBidi"/>
          <w:sz w:val="24"/>
          <w:szCs w:val="24"/>
        </w:rPr>
        <w:t>hospital-administered antibiotics are partly metabolized in the body, with the remainder excreted into hospital effluents</w:t>
      </w:r>
      <w:r w:rsidR="008554DA">
        <w:rPr>
          <w:rFonts w:asciiTheme="majorBidi" w:hAnsiTheme="majorBidi" w:cstheme="majorBidi"/>
          <w:sz w:val="24"/>
          <w:szCs w:val="24"/>
        </w:rPr>
        <w:t xml:space="preserve">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&lt;EndNote&gt;&lt;Cite&gt;&lt;Author&gt;Vickers&lt;/Author&gt;&lt;Year&gt;2017&lt;/Year&gt;&lt;RecNum&gt;216&lt;/RecNum&gt;&lt;DisplayText&gt;[30]&lt;/DisplayText&gt;&lt;record&gt;&lt;rec-number&gt;216&lt;/rec-number&gt;&lt;foreign-keys&gt;&lt;key app="EN" db-id="f5pr0f2x0zrvpmesddrpdepzzzs2x0fvd0ap" timestamp="1659581531"&gt;216&lt;/key&gt;&lt;/foreign-keys&gt;&lt;ref-type name="Journal Article"&gt;17&lt;/ref-type&gt;&lt;contributors&gt;&lt;authors&gt;&lt;author&gt;Vickers, Neil J&lt;/author&gt;&lt;/authors&gt;&lt;/contributors&gt;&lt;titles&gt;&lt;title&gt;Animal communication: when i’m calling you, will you answer too?&lt;/title&gt;&lt;secondary-title&gt;Current biology&lt;/secondary-title&gt;&lt;/titles&gt;&lt;periodical&gt;&lt;full-title&gt;Current biology&lt;/full-title&gt;&lt;/periodical&gt;&lt;pages&gt;R713-R715&lt;/pages&gt;&lt;volume&gt;27&lt;/volume&gt;&lt;number&gt;14&lt;/number&gt;&lt;dates&gt;&lt;year&gt;2017&lt;/year&gt;&lt;/dates&gt;&lt;isbn&gt;0960-9822&lt;/isbn&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[30]</w:t>
      </w:r>
      <w:r w:rsidR="008554DA">
        <w:rPr>
          <w:rFonts w:asciiTheme="majorBidi" w:hAnsiTheme="majorBidi" w:cstheme="majorBidi"/>
          <w:sz w:val="24"/>
          <w:szCs w:val="24"/>
        </w:rPr>
        <w:fldChar w:fldCharType="end"/>
      </w:r>
      <w:r w:rsidR="008554DA" w:rsidRPr="003B08F8">
        <w:rPr>
          <w:rFonts w:asciiTheme="majorBidi" w:hAnsiTheme="majorBidi" w:cstheme="majorBidi"/>
          <w:sz w:val="24"/>
          <w:szCs w:val="24"/>
        </w:rPr>
        <w:t xml:space="preserve">. </w:t>
      </w:r>
      <w:r>
        <w:rPr>
          <w:rFonts w:asciiTheme="majorBidi" w:hAnsiTheme="majorBidi" w:cstheme="majorBidi"/>
          <w:sz w:val="24"/>
          <w:szCs w:val="24"/>
        </w:rPr>
        <w:t xml:space="preserve">Regarding </w:t>
      </w:r>
      <w:r w:rsidR="0030309A" w:rsidRPr="0030309A">
        <w:rPr>
          <w:rFonts w:asciiTheme="majorBidi" w:hAnsiTheme="majorBidi" w:cstheme="majorBidi"/>
          <w:sz w:val="24"/>
          <w:szCs w:val="24"/>
        </w:rPr>
        <w:t>pharmaceutical load, hospital effluents constitute the principal supplier of antibiotics in the environment</w:t>
      </w:r>
      <w:r w:rsidR="0030309A">
        <w:rPr>
          <w:rFonts w:asciiTheme="majorBidi" w:hAnsiTheme="majorBidi" w:cstheme="majorBidi"/>
          <w:sz w:val="24"/>
          <w:szCs w:val="24"/>
        </w:rPr>
        <w:t xml:space="preserve">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&lt;EndNote&gt;&lt;Cite&gt;&lt;Author&gt;Diwan&lt;/Author&gt;&lt;Year&gt;2009&lt;/Year&gt;&lt;RecNum&gt;215&lt;/RecNum&gt;&lt;DisplayText&gt;[31]&lt;/DisplayText&gt;&lt;record&gt;&lt;rec-number&gt;215&lt;/rec-number&gt;&lt;foreign-keys&gt;&lt;key app="EN" db-id="f5pr0f2x0zrvpmesddrpdepzzzs2x0fvd0ap" timestamp="1659581425"&gt;215&lt;/key&gt;&lt;/foreign-keys&gt;&lt;ref-type name="Journal Article"&gt;17&lt;/ref-type&gt;&lt;contributors&gt;&lt;authors&gt;&lt;author&gt;Diwan, Vishal&lt;/author&gt;&lt;author&gt;Tamhankar, Ashok J&lt;/author&gt;&lt;author&gt;Aggarwal, Manjeet&lt;/author&gt;&lt;author&gt;Sen, Shanta&lt;/author&gt;&lt;author&gt;Khandal, Rakesh K&lt;/author&gt;&lt;author&gt;Lundborg, Cecilia Stålsby&lt;/author&gt;&lt;/authors&gt;&lt;/contributors&gt;&lt;titles&gt;&lt;title&gt;Detection of antibiotics in hospital effluents in India&lt;/title&gt;&lt;secondary-title&gt;Current Science&lt;/secondary-title&gt;&lt;/titles&gt;&lt;periodical&gt;&lt;full-title&gt;Current Science&lt;/full-title&gt;&lt;/periodical&gt;&lt;pages&gt;1752-1755&lt;/pages&gt;&lt;dates&gt;&lt;year&gt;2009&lt;/year&gt;&lt;/dates&gt;&lt;isbn&gt;0011-3891&lt;/isbn&gt;&lt;urls&gt;&lt;/urls&gt;&lt;/record&gt;&lt;/Cite&gt;&lt;/EndNote&gt;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[31]</w:t>
      </w:r>
      <w:r w:rsidR="008554DA">
        <w:rPr>
          <w:rFonts w:asciiTheme="majorBidi" w:hAnsiTheme="majorBidi" w:cstheme="majorBidi"/>
          <w:sz w:val="24"/>
          <w:szCs w:val="24"/>
        </w:rPr>
        <w:fldChar w:fldCharType="end"/>
      </w:r>
      <w:r w:rsidR="008554DA" w:rsidRPr="003B08F8">
        <w:rPr>
          <w:rFonts w:asciiTheme="majorBidi" w:hAnsiTheme="majorBidi" w:cstheme="majorBidi"/>
          <w:sz w:val="24"/>
          <w:szCs w:val="24"/>
        </w:rPr>
        <w:t>. The hospital's wastewater is constituted of effluents from many departments and services, including labs, radiology, outpatient care, transfusion centers, and wards. Hospital wastes are released directly into metropolitan sewage systems, along with wastes from other health care facilities</w:t>
      </w:r>
      <w:r w:rsidR="008554DA">
        <w:rPr>
          <w:rFonts w:asciiTheme="majorBidi" w:hAnsiTheme="majorBidi" w:cstheme="majorBidi"/>
          <w:sz w:val="24"/>
          <w:szCs w:val="24"/>
        </w:rPr>
        <w:t xml:space="preserve">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&lt;EndNote&gt;&lt;Cite&gt;&lt;Author&gt;Sharma&lt;/Author&gt;&lt;Year&gt;2013&lt;/Year&gt;&lt;RecNum&gt;217&lt;/RecNum&gt;&lt;DisplayText&gt;[26]&lt;/DisplayText&gt;&lt;record&gt;&lt;rec-number&gt;217&lt;/rec-number&gt;&lt;foreign-keys&gt;&lt;key app="EN" db-id="f5pr0f2x0zrvpmesddrpdepzzzs2x0fvd0ap" timestamp="1659581752"&gt;217&lt;/key&gt;&lt;/foreign-keys&gt;&lt;ref-type name="Journal Article"&gt;17&lt;/ref-type&gt;&lt;contributors&gt;&lt;authors&gt;&lt;author&gt;Sharma, Lalit Kumar&lt;/author&gt;&lt;author&gt;Nyola, Narendra&lt;/author&gt;&lt;author&gt;Kant, Shashi&lt;/author&gt;&lt;author&gt;Jeyabalan, G&lt;/author&gt;&lt;/authors&gt;&lt;/contributors&gt;&lt;titles&gt;&lt;title&gt;Stability indicating RP-HPLC method for the Ceftaroline Fosamil&lt;/title&gt;&lt;secondary-title&gt;Hygeia: Journal for Drugs and Medicines&lt;/secondary-title&gt;&lt;/titles&gt;&lt;periodical&gt;&lt;full-title&gt;Hygeia: Journal for Drugs and Medicines&lt;/full-title&gt;&lt;/periodical&gt;&lt;pages&gt;97-103&lt;/pages&gt;&lt;volume&gt;5&lt;/volume&gt;&lt;number&gt;2&lt;/number&gt;&lt;dates&gt;&lt;year&gt;2013&lt;/year&gt;&lt;/dates&gt;&lt;urls&gt;&lt;/urls&gt;&lt;/record&gt;&lt;/Cite&gt;&lt;/EndNote&gt;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[26]</w:t>
      </w:r>
      <w:r w:rsidR="008554DA">
        <w:rPr>
          <w:rFonts w:asciiTheme="majorBidi" w:hAnsiTheme="majorBidi" w:cstheme="majorBidi"/>
          <w:sz w:val="24"/>
          <w:szCs w:val="24"/>
        </w:rPr>
        <w:fldChar w:fldCharType="end"/>
      </w:r>
      <w:r w:rsidR="008554DA" w:rsidRPr="003B08F8">
        <w:rPr>
          <w:rFonts w:asciiTheme="majorBidi" w:hAnsiTheme="majorBidi" w:cstheme="majorBidi"/>
          <w:sz w:val="24"/>
          <w:szCs w:val="24"/>
        </w:rPr>
        <w:t xml:space="preserve">. </w:t>
      </w:r>
      <w:r>
        <w:rPr>
          <w:rFonts w:asciiTheme="majorBidi" w:hAnsiTheme="majorBidi" w:cstheme="majorBidi"/>
          <w:sz w:val="24"/>
          <w:szCs w:val="24"/>
        </w:rPr>
        <w:t>Hospitals discarded a</w:t>
      </w:r>
      <w:r w:rsidR="008554DA" w:rsidRPr="003B08F8">
        <w:rPr>
          <w:rFonts w:asciiTheme="majorBidi" w:hAnsiTheme="majorBidi" w:cstheme="majorBidi"/>
          <w:sz w:val="24"/>
          <w:szCs w:val="24"/>
        </w:rPr>
        <w:t>pproximately 1,250 million pounds of old or unused medications annually as trash. There is a</w:t>
      </w:r>
      <w:r>
        <w:rPr>
          <w:rFonts w:asciiTheme="majorBidi" w:hAnsiTheme="majorBidi" w:cstheme="majorBidi"/>
          <w:sz w:val="24"/>
          <w:szCs w:val="24"/>
        </w:rPr>
        <w:t xml:space="preserve"> more significant</w:t>
      </w:r>
      <w:r w:rsidR="008554DA" w:rsidRPr="003B08F8">
        <w:rPr>
          <w:rFonts w:asciiTheme="majorBidi" w:hAnsiTheme="majorBidi" w:cstheme="majorBidi"/>
          <w:sz w:val="24"/>
          <w:szCs w:val="24"/>
        </w:rPr>
        <w:t xml:space="preserve"> concentration of pharmaceuticals in hospital effluent than in municipal sewage</w:t>
      </w:r>
      <w:r w:rsidR="008554DA">
        <w:rPr>
          <w:rFonts w:asciiTheme="majorBidi" w:hAnsiTheme="majorBidi" w:cstheme="majorBidi"/>
          <w:sz w:val="24"/>
          <w:szCs w:val="24"/>
        </w:rPr>
        <w:t xml:space="preserve">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&lt;EndNote&gt;&lt;Cite&gt;&lt;Author&gt;Ashfaq&lt;/Author&gt;&lt;Year&gt;2016&lt;/Year&gt;&lt;RecNum&gt;218&lt;/RecNum&gt;&lt;DisplayText&gt;[32]&lt;/DisplayText&gt;&lt;record&gt;&lt;rec-number&gt;218&lt;/rec-number&gt;&lt;foreign-keys&gt;&lt;key app="EN" db-id="f5pr0f2x0zrvpmesddrpdepzzzs2x0fvd0ap" timestamp="1659581863"&gt;218&lt;/key&gt;&lt;/foreign-keys&gt;&lt;ref-type name="Journal Article"&gt;17&lt;/ref-type&gt;&lt;contributors&gt;&lt;authors&gt;&lt;author&gt;Ashfaq, Muhammad&lt;/author&gt;&lt;author&gt;Khan, Khujasta Nawaz&lt;/author&gt;&lt;author&gt;Rasool, Sana&lt;/author&gt;&lt;author&gt;Mustafa, Ghulam&lt;/author&gt;&lt;author&gt;Saif-Ur-Rehman, Muhammad&lt;/author&gt;&lt;author&gt;Nazar, Muhammad Faizan&lt;/author&gt;&lt;author&gt;Sun, Qian&lt;/author&gt;&lt;author&gt;Yu, Chang-Ping&lt;/author&gt;&lt;/authors&gt;&lt;/contributors&gt;&lt;titles&gt;&lt;title&gt;Occurrence and ecological risk assessment of fluoroquinolone antibiotics in hospital waste of Lahore, Pakistan&lt;/title&gt;&lt;secondary-title&gt;Environmental toxicology and pharmacology&lt;/secondary-title&gt;&lt;/titles&gt;&lt;periodical&gt;&lt;full-title&gt;Environmental toxicology and pharmacology&lt;/full-title&gt;&lt;/periodical&gt;&lt;pages&gt;16-22&lt;/pages&gt;&lt;volume&gt;42&lt;/volume&gt;&lt;dates&gt;&lt;year&gt;2016&lt;/year&gt;&lt;/dates&gt;&lt;isbn&gt;1382-6689&lt;/isbn&gt;&lt;urls&gt;&lt;/urls&gt;&lt;/record&gt;&lt;/Cite&gt;&lt;/EndNote&gt;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[32]</w:t>
      </w:r>
      <w:r w:rsidR="008554DA">
        <w:rPr>
          <w:rFonts w:asciiTheme="majorBidi" w:hAnsiTheme="majorBidi" w:cstheme="majorBidi"/>
          <w:sz w:val="24"/>
          <w:szCs w:val="24"/>
        </w:rPr>
        <w:fldChar w:fldCharType="end"/>
      </w:r>
      <w:r w:rsidR="008554DA" w:rsidRPr="003B08F8">
        <w:rPr>
          <w:rFonts w:asciiTheme="majorBidi" w:hAnsiTheme="majorBidi" w:cstheme="majorBidi"/>
          <w:sz w:val="24"/>
          <w:szCs w:val="24"/>
        </w:rPr>
        <w:t xml:space="preserve">. </w:t>
      </w:r>
      <w:r w:rsidR="00C637C7" w:rsidRPr="00C637C7">
        <w:rPr>
          <w:rFonts w:asciiTheme="majorBidi" w:hAnsiTheme="majorBidi" w:cstheme="majorBidi"/>
          <w:sz w:val="24"/>
          <w:szCs w:val="24"/>
        </w:rPr>
        <w:t>Numerous hospital-used chemical substances, such as pharmaceuticals, disinfectants, and medicinal solvents</w:t>
      </w:r>
      <w:r>
        <w:rPr>
          <w:rFonts w:asciiTheme="majorBidi" w:hAnsiTheme="majorBidi" w:cstheme="majorBidi"/>
          <w:sz w:val="24"/>
          <w:szCs w:val="24"/>
        </w:rPr>
        <w:t xml:space="preserve"> are </w:t>
      </w:r>
      <w:r w:rsidR="00C637C7" w:rsidRPr="00C637C7">
        <w:rPr>
          <w:rFonts w:asciiTheme="majorBidi" w:hAnsiTheme="majorBidi" w:cstheme="majorBidi"/>
          <w:sz w:val="24"/>
          <w:szCs w:val="24"/>
        </w:rPr>
        <w:t>resistant to Wastewater Treatment Plants.</w:t>
      </w:r>
      <w:r w:rsidR="008554DA" w:rsidRPr="003B08F8">
        <w:rPr>
          <w:rFonts w:asciiTheme="majorBidi" w:hAnsiTheme="majorBidi" w:cstheme="majorBidi"/>
          <w:sz w:val="24"/>
          <w:szCs w:val="24"/>
        </w:rPr>
        <w:t xml:space="preserve"> </w:t>
      </w:r>
      <w:r w:rsidR="00C637C7" w:rsidRPr="00C637C7">
        <w:rPr>
          <w:rFonts w:asciiTheme="majorBidi" w:hAnsiTheme="majorBidi" w:cstheme="majorBidi"/>
          <w:sz w:val="24"/>
          <w:szCs w:val="24"/>
        </w:rPr>
        <w:t xml:space="preserve">Uncertain </w:t>
      </w:r>
      <w:r w:rsidR="00C637C7" w:rsidRPr="00C637C7">
        <w:rPr>
          <w:rFonts w:asciiTheme="majorBidi" w:hAnsiTheme="majorBidi" w:cstheme="majorBidi"/>
          <w:sz w:val="24"/>
          <w:szCs w:val="24"/>
        </w:rPr>
        <w:lastRenderedPageBreak/>
        <w:t>impacts on the environment and human health of emerging contaminants in hospital effluents are a rising concern.</w:t>
      </w:r>
      <w:r w:rsidR="00C637C7">
        <w:rPr>
          <w:rFonts w:asciiTheme="majorBidi" w:hAnsiTheme="majorBidi" w:cstheme="majorBidi"/>
          <w:sz w:val="24"/>
          <w:szCs w:val="24"/>
        </w:rPr>
        <w:t xml:space="preserve"> </w:t>
      </w:r>
      <w:r w:rsidR="008554DA" w:rsidRPr="003B08F8">
        <w:rPr>
          <w:rFonts w:asciiTheme="majorBidi" w:hAnsiTheme="majorBidi" w:cstheme="majorBidi"/>
          <w:sz w:val="24"/>
          <w:szCs w:val="24"/>
        </w:rPr>
        <w:t>Some hazardous compounds generated by healthcare facilities are regulated as trash and disposed of as such. Concerns have developed, however, concerning medications without regulatory statuses, such as antibiotics</w:t>
      </w:r>
      <w:r w:rsidR="008554DA">
        <w:rPr>
          <w:rFonts w:asciiTheme="majorBidi" w:hAnsiTheme="majorBidi" w:cstheme="majorBidi"/>
          <w:sz w:val="24"/>
          <w:szCs w:val="24"/>
        </w:rPr>
        <w:t xml:space="preserve">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&lt;EndNote&gt;&lt;Cite&gt;&lt;Author&gt;Sosa-Hernández&lt;/Author&gt;&lt;Year&gt;2021&lt;/Year&gt;&lt;RecNum&gt;219&lt;/RecNum&gt;&lt;DisplayText&gt;[30, 33]&lt;/DisplayText&gt;&lt;record&gt;&lt;rec-number&gt;219&lt;/rec-number&gt;&lt;foreign-keys&gt;&lt;key app="EN" db-id="f5pr0f2x0zrvpmesddrpdepzzzs2x0fvd0ap" timestamp="1659581968"&gt;219&lt;/key&gt;&lt;/foreign-keys&gt;&lt;ref-type name="Journal Article"&gt;17&lt;/ref-type&gt;&lt;contributors&gt;&lt;authors&gt;&lt;author&gt;Sosa-Hernández, Juan Eduardo&lt;/author&gt;&lt;author&gt;Rodas-Zuluaga, Laura Isabel&lt;/author&gt;&lt;author&gt;López-Pacheco, Itzel Y&lt;/author&gt;&lt;author&gt;Melchor-Martínez, Elda M&lt;/author&gt;&lt;author&gt;Aghalari, Zahra&lt;/author&gt;&lt;author&gt;Limón, Daniel Salas&lt;/author&gt;&lt;author&gt;Iqbal, Hafiz MN&lt;/author&gt;&lt;author&gt;Parra-Saldívar, Roberto&lt;/author&gt;&lt;/authors&gt;&lt;/contributors&gt;&lt;titles&gt;&lt;title&gt;Sources of antibiotics pollutants in the aquatic environment under SARS-CoV-2 pandemic situation&lt;/title&gt;&lt;secondary-title&gt;Case studies in chemical and environmental engineering&lt;/secondary-title&gt;&lt;/titles&gt;&lt;periodical&gt;&lt;full-title&gt;Case studies in chemical and environmental engineering&lt;/full-title&gt;&lt;/periodical&gt;&lt;pages&gt;100127&lt;/pages&gt;&lt;volume&gt;4&lt;/volume&gt;&lt;dates&gt;&lt;year&gt;2021&lt;/year&gt;&lt;/dates&gt;&lt;isbn&gt;2666-0164&lt;/isbn&gt;&lt;urls&gt;&lt;/urls&gt;&lt;/record&gt;&lt;/Cite&gt;&lt;Cite&gt;&lt;Author&gt;Vickers&lt;/Author&gt;&lt;Year&gt;2017&lt;/Year&gt;&lt;RecNum&gt;216&lt;/RecNum&gt;&lt;record&gt;&lt;rec-number&gt;216&lt;/rec-number&gt;&lt;foreign-keys&gt;&lt;key app="EN" db-id="f5pr0f2x0zrvpmesddrpdepzzzs2x0fvd0ap" timestamp="1659581531"&gt;216&lt;/key&gt;&lt;/foreign-keys&gt;&lt;ref-type name="Journal Article"&gt;17&lt;/ref-type&gt;&lt;contributors&gt;&lt;authors&gt;&lt;author&gt;Vickers, Neil J&lt;/author&gt;&lt;/authors&gt;&lt;/contributors&gt;&lt;titles&gt;&lt;title&gt;Animal communication: when i’m calling you, will you answer too?&lt;/title&gt;&lt;secondary-title&gt;Current biology&lt;/secondary-title&gt;&lt;/titles&gt;&lt;periodical&gt;&lt;full-title&gt;Current biology&lt;/full-title&gt;&lt;/periodical&gt;&lt;pages&gt;R713-R715&lt;/pages&gt;&lt;volume&gt;27&lt;/volume&gt;&lt;number&gt;14&lt;/number&gt;&lt;dates&gt;&lt;year&gt;2017&lt;/year&gt;&lt;/dates&gt;&lt;isbn&gt;0960-9822&lt;/isbn&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[30, 33]</w:t>
      </w:r>
      <w:r w:rsidR="008554DA">
        <w:rPr>
          <w:rFonts w:asciiTheme="majorBidi" w:hAnsiTheme="majorBidi" w:cstheme="majorBidi"/>
          <w:sz w:val="24"/>
          <w:szCs w:val="24"/>
        </w:rPr>
        <w:fldChar w:fldCharType="end"/>
      </w:r>
      <w:r w:rsidR="008554DA" w:rsidRPr="003B08F8">
        <w:rPr>
          <w:rFonts w:asciiTheme="majorBidi" w:hAnsiTheme="majorBidi" w:cstheme="majorBidi"/>
          <w:sz w:val="24"/>
          <w:szCs w:val="24"/>
        </w:rPr>
        <w:t>.</w:t>
      </w:r>
    </w:p>
    <w:p w14:paraId="4E74D722" w14:textId="77777777" w:rsidR="00EF77D8" w:rsidRPr="003B08F8" w:rsidRDefault="00EF77D8" w:rsidP="009E69C0">
      <w:pPr>
        <w:spacing w:after="0" w:line="360" w:lineRule="auto"/>
        <w:jc w:val="both"/>
        <w:rPr>
          <w:rFonts w:asciiTheme="majorBidi" w:hAnsiTheme="majorBidi" w:cstheme="majorBidi"/>
          <w:sz w:val="24"/>
          <w:szCs w:val="24"/>
        </w:rPr>
      </w:pPr>
    </w:p>
    <w:p w14:paraId="76E8DE43" w14:textId="142713FB" w:rsidR="008554DA" w:rsidRPr="000A3F20" w:rsidRDefault="008554DA" w:rsidP="009E69C0">
      <w:pPr>
        <w:spacing w:after="0" w:line="360" w:lineRule="auto"/>
        <w:jc w:val="both"/>
        <w:rPr>
          <w:rFonts w:asciiTheme="majorBidi" w:hAnsiTheme="majorBidi" w:cstheme="majorBidi"/>
          <w:b/>
          <w:bCs/>
          <w:color w:val="000000" w:themeColor="text1"/>
          <w:sz w:val="24"/>
          <w:szCs w:val="24"/>
        </w:rPr>
      </w:pPr>
      <w:r w:rsidRPr="000A3F20">
        <w:rPr>
          <w:rFonts w:asciiTheme="majorBidi" w:hAnsiTheme="majorBidi" w:cstheme="majorBidi"/>
          <w:b/>
          <w:bCs/>
          <w:color w:val="000000" w:themeColor="text1"/>
          <w:sz w:val="24"/>
          <w:szCs w:val="24"/>
        </w:rPr>
        <w:t xml:space="preserve">9.1.1.1.1. COVID-19 </w:t>
      </w:r>
      <w:r w:rsidR="00744500">
        <w:rPr>
          <w:rFonts w:asciiTheme="majorBidi" w:hAnsiTheme="majorBidi" w:cstheme="majorBidi"/>
          <w:b/>
          <w:bCs/>
          <w:color w:val="000000" w:themeColor="text1"/>
          <w:sz w:val="24"/>
          <w:szCs w:val="24"/>
        </w:rPr>
        <w:t>mediation</w:t>
      </w:r>
    </w:p>
    <w:p w14:paraId="5EA3B87C" w14:textId="290086E0" w:rsidR="008554DA" w:rsidRDefault="00C445C9" w:rsidP="009E69C0">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After </w:t>
      </w:r>
      <w:r w:rsidR="008554DA" w:rsidRPr="003B08F8">
        <w:rPr>
          <w:rFonts w:asciiTheme="majorBidi" w:hAnsiTheme="majorBidi" w:cstheme="majorBidi"/>
          <w:sz w:val="24"/>
          <w:szCs w:val="24"/>
        </w:rPr>
        <w:t xml:space="preserve">the COVID-19 pandemic, the </w:t>
      </w:r>
      <w:r>
        <w:rPr>
          <w:rFonts w:asciiTheme="majorBidi" w:hAnsiTheme="majorBidi" w:cstheme="majorBidi"/>
          <w:sz w:val="24"/>
          <w:szCs w:val="24"/>
        </w:rPr>
        <w:t>need for</w:t>
      </w:r>
      <w:r w:rsidR="008554DA" w:rsidRPr="003B08F8">
        <w:rPr>
          <w:rFonts w:asciiTheme="majorBidi" w:hAnsiTheme="majorBidi" w:cstheme="majorBidi"/>
          <w:sz w:val="24"/>
          <w:szCs w:val="24"/>
        </w:rPr>
        <w:t xml:space="preserve"> antibiotics has grown </w:t>
      </w:r>
      <w:r w:rsidR="007E2146">
        <w:rPr>
          <w:rFonts w:asciiTheme="majorBidi" w:hAnsiTheme="majorBidi" w:cstheme="majorBidi"/>
          <w:sz w:val="24"/>
          <w:szCs w:val="24"/>
        </w:rPr>
        <w:t>for</w:t>
      </w:r>
      <w:r w:rsidR="008554DA" w:rsidRPr="003B08F8">
        <w:rPr>
          <w:rFonts w:asciiTheme="majorBidi" w:hAnsiTheme="majorBidi" w:cstheme="majorBidi"/>
          <w:sz w:val="24"/>
          <w:szCs w:val="24"/>
        </w:rPr>
        <w:t xml:space="preserve"> the necessity to treat bacterial or fungal infections in 95% of COVID-19 patients for COVID-19 therapy. However, a large number of COVID-19 patients are treated with antibiotics needlessly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&lt;EndNote&gt;&lt;Cite&gt;&lt;Author&gt;Zhou&lt;/Author&gt;&lt;Year&gt;2020&lt;/Year&gt;&lt;RecNum&gt;221&lt;/RecNum&gt;&lt;DisplayText&gt;[34, 35]&lt;/DisplayText&gt;&lt;record&gt;&lt;rec-number&gt;221&lt;/rec-number&gt;&lt;foreign-keys&gt;&lt;key app="EN" db-id="f5pr0f2x0zrvpmesddrpdepzzzs2x0fvd0ap" timestamp="1659582102"&gt;221&lt;/key&gt;&lt;/foreign-keys&gt;&lt;ref-type name="Journal Article"&gt;17&lt;/ref-type&gt;&lt;contributors&gt;&lt;authors&gt;&lt;author&gt;Zhou, Fei&lt;/author&gt;&lt;/authors&gt;&lt;/contributors&gt;&lt;titles&gt;&lt;title&gt;Y u T, Du R, Fan G, Liu Y, Liu Z, et al. Clinical course and risk factors for mortality of adult inpatients with COVID19 in Wuhan, China: a retrospective cohort study&lt;/title&gt;&lt;secondary-title&gt;Lancet&lt;/secondary-title&gt;&lt;/titles&gt;&lt;periodical&gt;&lt;full-title&gt;Lancet&lt;/full-title&gt;&lt;/periodical&gt;&lt;pages&gt;1054-62&lt;/pages&gt;&lt;volume&gt;395&lt;/volume&gt;&lt;number&gt;10229&lt;/number&gt;&lt;dates&gt;&lt;year&gt;2020&lt;/year&gt;&lt;/dates&gt;&lt;urls&gt;&lt;/urls&gt;&lt;/record&gt;&lt;/Cite&gt;&lt;Cite&gt;&lt;Author&gt;Usman&lt;/Author&gt;&lt;Year&gt;2020&lt;/Year&gt;&lt;RecNum&gt;220&lt;/RecNum&gt;&lt;record&gt;&lt;rec-number&gt;220&lt;/rec-number&gt;&lt;foreign-keys&gt;&lt;key app="EN" db-id="f5pr0f2x0zrvpmesddrpdepzzzs2x0fvd0ap" timestamp="1659582092"&gt;220&lt;/key&gt;&lt;/foreign-keys&gt;&lt;ref-type name="Journal Article"&gt;17&lt;/ref-type&gt;&lt;contributors&gt;&lt;authors&gt;&lt;author&gt;Usman, Muhammad&lt;/author&gt;&lt;author&gt;Farooq, Muhammad&lt;/author&gt;&lt;author&gt;Hanna, Khalil&lt;/author&gt;&lt;/authors&gt;&lt;/contributors&gt;&lt;titles&gt;&lt;title&gt;Environmental side effects of the injudicious use of antimicrobials in the era of COVID-19&lt;/title&gt;&lt;secondary-title&gt;Science of the Total Environment&lt;/secondary-title&gt;&lt;/titles&gt;&lt;periodical&gt;&lt;full-title&gt;Science of the Total Environment&lt;/full-title&gt;&lt;/periodical&gt;&lt;pages&gt;141053&lt;/pages&gt;&lt;volume&gt;745&lt;/volume&gt;&lt;dates&gt;&lt;year&gt;2020&lt;/year&gt;&lt;/dates&gt;&lt;isbn&gt;0048-9697&lt;/isbn&gt;&lt;urls&gt;&lt;/urls&gt;&lt;/record&gt;&lt;/Cite&gt;&lt;/EndNote&gt;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[34, 35]</w:t>
      </w:r>
      <w:r w:rsidR="008554DA">
        <w:rPr>
          <w:rFonts w:asciiTheme="majorBidi" w:hAnsiTheme="majorBidi" w:cstheme="majorBidi"/>
          <w:sz w:val="24"/>
          <w:szCs w:val="24"/>
        </w:rPr>
        <w:fldChar w:fldCharType="end"/>
      </w:r>
      <w:r w:rsidR="008554DA" w:rsidRPr="003B08F8">
        <w:rPr>
          <w:rFonts w:asciiTheme="majorBidi" w:hAnsiTheme="majorBidi" w:cstheme="majorBidi"/>
          <w:sz w:val="24"/>
          <w:szCs w:val="24"/>
        </w:rPr>
        <w:t xml:space="preserve">. Recent research conducted at a hospital in the United Kingdom proposes using antibiotics such as doxycycline and amoxicillin strategically. In addition, it forecasts the increase in drug residues released by UK WWTPs into rivers and coastal waterways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&lt;EndNote&gt;&lt;Cite&gt;&lt;Author&gt;Comber&lt;/Author&gt;&lt;Year&gt;2020&lt;/Year&gt;&lt;RecNum&gt;222&lt;/RecNum&gt;&lt;DisplayText&gt;[36]&lt;/DisplayText&gt;&lt;record&gt;&lt;rec-number&gt;222&lt;/rec-number&gt;&lt;foreign-keys&gt;&lt;key app="EN" db-id="f5pr0f2x0zrvpmesddrpdepzzzs2x0fvd0ap" timestamp="1659582194"&gt;222&lt;/key&gt;&lt;/foreign-keys&gt;&lt;ref-type name="Journal Article"&gt;17&lt;/ref-type&gt;&lt;contributors&gt;&lt;authors&gt;&lt;author&gt;Comber, Sean DW&lt;/author&gt;&lt;author&gt;Upton, Mathew&lt;/author&gt;&lt;author&gt;Lewin, Shaun&lt;/author&gt;&lt;author&gt;Powell, Neil&lt;/author&gt;&lt;author&gt;Hutchinson, Thomas H&lt;/author&gt;&lt;/authors&gt;&lt;/contributors&gt;&lt;titles&gt;&lt;title&gt;COVID-19, antibiotics and One Health: a UK environmental risk assessment&lt;/title&gt;&lt;secondary-title&gt;Journal of Antimicrobial Chemotherapy&lt;/secondary-title&gt;&lt;/titles&gt;&lt;periodical&gt;&lt;full-title&gt;Journal of Antimicrobial Chemotherapy&lt;/full-title&gt;&lt;/periodical&gt;&lt;pages&gt;3411-3412&lt;/pages&gt;&lt;volume&gt;75&lt;/volume&gt;&lt;number&gt;11&lt;/number&gt;&lt;dates&gt;&lt;year&gt;2020&lt;/year&gt;&lt;/dates&gt;&lt;isbn&gt;0305-7453&lt;/isbn&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[36]</w:t>
      </w:r>
      <w:r w:rsidR="008554DA">
        <w:rPr>
          <w:rFonts w:asciiTheme="majorBidi" w:hAnsiTheme="majorBidi" w:cstheme="majorBidi"/>
          <w:sz w:val="24"/>
          <w:szCs w:val="24"/>
        </w:rPr>
        <w:fldChar w:fldCharType="end"/>
      </w:r>
      <w:r w:rsidR="008554DA" w:rsidRPr="003B08F8">
        <w:rPr>
          <w:rFonts w:asciiTheme="majorBidi" w:hAnsiTheme="majorBidi" w:cstheme="majorBidi"/>
          <w:sz w:val="24"/>
          <w:szCs w:val="24"/>
        </w:rPr>
        <w:t xml:space="preserve">. Antibiotic use has grown as a result of the decision by many individuals to self-medicate against the infection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&lt;EndNote&gt;&lt;Cite&gt;&lt;Author&gt;Malik&lt;/Author&gt;&lt;Year&gt;2020&lt;/Year&gt;&lt;RecNum&gt;223&lt;/RecNum&gt;&lt;DisplayText&gt;[37]&lt;/DisplayText&gt;&lt;record&gt;&lt;rec-number&gt;223&lt;/rec-number&gt;&lt;foreign-keys&gt;&lt;key app="EN" db-id="f5pr0f2x0zrvpmesddrpdepzzzs2x0fvd0ap" timestamp="1659582283"&gt;223&lt;/key&gt;&lt;/foreign-keys&gt;&lt;ref-type name="Journal Article"&gt;17&lt;/ref-type&gt;&lt;contributors&gt;&lt;authors&gt;&lt;author&gt;Malik, Muna&lt;/author&gt;&lt;author&gt;Tahir, Muhammad Junaid&lt;/author&gt;&lt;author&gt;Jabbar, Razia&lt;/author&gt;&lt;author&gt;Ahmed, Ali&lt;/author&gt;&lt;author&gt;Hussain, Rabia&lt;/author&gt;&lt;/authors&gt;&lt;/contributors&gt;&lt;titles&gt;&lt;title&gt;Self-medication during Covid-19 pandemic: challenges and opportunities&lt;/title&gt;&lt;secondary-title&gt;Drugs &amp;amp; Therapy Perspectives&lt;/secondary-title&gt;&lt;/titles&gt;&lt;periodical&gt;&lt;full-title&gt;Drugs &amp;amp; Therapy Perspectives&lt;/full-title&gt;&lt;/periodical&gt;&lt;pages&gt;565-567&lt;/pages&gt;&lt;volume&gt;36&lt;/volume&gt;&lt;number&gt;12&lt;/number&gt;&lt;dates&gt;&lt;year&gt;2020&lt;/year&gt;&lt;/dates&gt;&lt;isbn&gt;1179-1977&lt;/isbn&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[37]</w:t>
      </w:r>
      <w:r w:rsidR="008554DA">
        <w:rPr>
          <w:rFonts w:asciiTheme="majorBidi" w:hAnsiTheme="majorBidi" w:cstheme="majorBidi"/>
          <w:sz w:val="24"/>
          <w:szCs w:val="24"/>
        </w:rPr>
        <w:fldChar w:fldCharType="end"/>
      </w:r>
      <w:r w:rsidR="008554DA" w:rsidRPr="003B08F8">
        <w:rPr>
          <w:rFonts w:asciiTheme="majorBidi" w:hAnsiTheme="majorBidi" w:cstheme="majorBidi"/>
          <w:sz w:val="24"/>
          <w:szCs w:val="24"/>
        </w:rPr>
        <w:t>. Macrolides are</w:t>
      </w:r>
      <w:r w:rsidR="007E2146">
        <w:rPr>
          <w:rFonts w:asciiTheme="majorBidi" w:hAnsiTheme="majorBidi" w:cstheme="majorBidi"/>
          <w:sz w:val="24"/>
          <w:szCs w:val="24"/>
        </w:rPr>
        <w:t xml:space="preserve"> a group of</w:t>
      </w:r>
      <w:r w:rsidR="008554DA" w:rsidRPr="003B08F8">
        <w:rPr>
          <w:rFonts w:asciiTheme="majorBidi" w:hAnsiTheme="majorBidi" w:cstheme="majorBidi"/>
          <w:sz w:val="24"/>
          <w:szCs w:val="24"/>
        </w:rPr>
        <w:t xml:space="preserve"> antibiotics against Gram-positive bacteria </w:t>
      </w:r>
      <w:r w:rsidR="000A63EE">
        <w:rPr>
          <w:rFonts w:asciiTheme="majorBidi" w:hAnsiTheme="majorBidi" w:cstheme="majorBidi"/>
          <w:sz w:val="24"/>
          <w:szCs w:val="24"/>
        </w:rPr>
        <w:t>one of the leading</w:t>
      </w:r>
      <w:r w:rsidR="008554DA" w:rsidRPr="003B08F8">
        <w:rPr>
          <w:rFonts w:asciiTheme="majorBidi" w:hAnsiTheme="majorBidi" w:cstheme="majorBidi"/>
          <w:sz w:val="24"/>
          <w:szCs w:val="24"/>
        </w:rPr>
        <w:t xml:space="preserve"> cause</w:t>
      </w:r>
      <w:r w:rsidR="000A63EE">
        <w:rPr>
          <w:rFonts w:asciiTheme="majorBidi" w:hAnsiTheme="majorBidi" w:cstheme="majorBidi"/>
          <w:sz w:val="24"/>
          <w:szCs w:val="24"/>
        </w:rPr>
        <w:t>s</w:t>
      </w:r>
      <w:r w:rsidR="008554DA" w:rsidRPr="003B08F8">
        <w:rPr>
          <w:rFonts w:asciiTheme="majorBidi" w:hAnsiTheme="majorBidi" w:cstheme="majorBidi"/>
          <w:sz w:val="24"/>
          <w:szCs w:val="24"/>
        </w:rPr>
        <w:t xml:space="preserve"> </w:t>
      </w:r>
      <w:r w:rsidR="000A63EE">
        <w:rPr>
          <w:rFonts w:asciiTheme="majorBidi" w:hAnsiTheme="majorBidi" w:cstheme="majorBidi"/>
          <w:sz w:val="24"/>
          <w:szCs w:val="24"/>
        </w:rPr>
        <w:t xml:space="preserve">of </w:t>
      </w:r>
      <w:r w:rsidR="008554DA" w:rsidRPr="003B08F8">
        <w:rPr>
          <w:rFonts w:asciiTheme="majorBidi" w:hAnsiTheme="majorBidi" w:cstheme="majorBidi"/>
          <w:sz w:val="24"/>
          <w:szCs w:val="24"/>
        </w:rPr>
        <w:t>respiratory tract infections</w:t>
      </w:r>
      <w:r w:rsidR="000A63EE">
        <w:rPr>
          <w:rFonts w:asciiTheme="majorBidi" w:hAnsiTheme="majorBidi" w:cstheme="majorBidi"/>
          <w:sz w:val="24"/>
          <w:szCs w:val="24"/>
        </w:rPr>
        <w:t>. They</w:t>
      </w:r>
      <w:r w:rsidR="008554DA" w:rsidRPr="003B08F8">
        <w:rPr>
          <w:rFonts w:asciiTheme="majorBidi" w:hAnsiTheme="majorBidi" w:cstheme="majorBidi"/>
          <w:sz w:val="24"/>
          <w:szCs w:val="24"/>
        </w:rPr>
        <w:t xml:space="preserve"> have immunomodulatory and anti-inflammatory </w:t>
      </w:r>
      <w:r w:rsidR="000A63EE">
        <w:rPr>
          <w:rFonts w:asciiTheme="majorBidi" w:hAnsiTheme="majorBidi" w:cstheme="majorBidi"/>
          <w:sz w:val="24"/>
          <w:szCs w:val="24"/>
        </w:rPr>
        <w:t>properties</w:t>
      </w:r>
      <w:r w:rsidR="008554DA" w:rsidRPr="003B08F8">
        <w:rPr>
          <w:rFonts w:asciiTheme="majorBidi" w:hAnsiTheme="majorBidi" w:cstheme="majorBidi"/>
          <w:sz w:val="24"/>
          <w:szCs w:val="24"/>
        </w:rPr>
        <w:t xml:space="preserve">, and are </w:t>
      </w:r>
      <w:r w:rsidR="000A63EE">
        <w:rPr>
          <w:rFonts w:asciiTheme="majorBidi" w:hAnsiTheme="majorBidi" w:cstheme="majorBidi"/>
          <w:sz w:val="24"/>
          <w:szCs w:val="24"/>
        </w:rPr>
        <w:t xml:space="preserve">also </w:t>
      </w:r>
      <w:r w:rsidR="008554DA" w:rsidRPr="003B08F8">
        <w:rPr>
          <w:rFonts w:asciiTheme="majorBidi" w:hAnsiTheme="majorBidi" w:cstheme="majorBidi"/>
          <w:sz w:val="24"/>
          <w:szCs w:val="24"/>
        </w:rPr>
        <w:t>offered as treatment choices for viral respiratory infections</w:t>
      </w:r>
      <w:r w:rsidR="00392538">
        <w:rPr>
          <w:rFonts w:asciiTheme="majorBidi" w:hAnsiTheme="majorBidi" w:cstheme="majorBidi"/>
          <w:sz w:val="24"/>
          <w:szCs w:val="24"/>
        </w:rPr>
        <w:t>.</w:t>
      </w:r>
      <w:r w:rsidR="008554DA" w:rsidRPr="003B08F8">
        <w:rPr>
          <w:rFonts w:asciiTheme="majorBidi" w:hAnsiTheme="majorBidi" w:cstheme="majorBidi"/>
          <w:sz w:val="24"/>
          <w:szCs w:val="24"/>
        </w:rPr>
        <w:t xml:space="preserve"> </w:t>
      </w:r>
      <w:r w:rsidR="00392538">
        <w:rPr>
          <w:rFonts w:asciiTheme="majorBidi" w:hAnsiTheme="majorBidi" w:cstheme="majorBidi"/>
          <w:sz w:val="24"/>
          <w:szCs w:val="24"/>
        </w:rPr>
        <w:t>Cl</w:t>
      </w:r>
      <w:r w:rsidR="008554DA" w:rsidRPr="003B08F8">
        <w:rPr>
          <w:rFonts w:asciiTheme="majorBidi" w:hAnsiTheme="majorBidi" w:cstheme="majorBidi"/>
          <w:sz w:val="24"/>
          <w:szCs w:val="24"/>
        </w:rPr>
        <w:t xml:space="preserve">inical trials </w:t>
      </w:r>
      <w:r w:rsidR="00392538">
        <w:rPr>
          <w:rFonts w:asciiTheme="majorBidi" w:hAnsiTheme="majorBidi" w:cstheme="majorBidi"/>
          <w:sz w:val="24"/>
          <w:szCs w:val="24"/>
        </w:rPr>
        <w:t>have been evaluated</w:t>
      </w:r>
      <w:r w:rsidR="008554DA" w:rsidRPr="003B08F8">
        <w:rPr>
          <w:rFonts w:asciiTheme="majorBidi" w:hAnsiTheme="majorBidi" w:cstheme="majorBidi"/>
          <w:sz w:val="24"/>
          <w:szCs w:val="24"/>
        </w:rPr>
        <w:t xml:space="preserve"> the effectiveness and risk-benefit profile of azithromycin in conjunction with hydroxychloroquine for the treatment of COVID-19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&lt;EndNote&gt;&lt;Cite&gt;&lt;Author&gt;Arshad&lt;/Author&gt;&lt;Year&gt;2020&lt;/Year&gt;&lt;RecNum&gt;225&lt;/RecNum&gt;&lt;DisplayText&gt;[38, 39]&lt;/DisplayText&gt;&lt;record&gt;&lt;rec-number&gt;225&lt;/rec-number&gt;&lt;foreign-keys&gt;&lt;key app="EN" db-id="f5pr0f2x0zrvpmesddrpdepzzzs2x0fvd0ap" timestamp="1659582413"&gt;225&lt;/key&gt;&lt;/foreign-keys&gt;&lt;ref-type name="Journal Article"&gt;17&lt;/ref-type&gt;&lt;contributors&gt;&lt;authors&gt;&lt;author&gt;Arshad, Samia&lt;/author&gt;&lt;author&gt;Kilgore, Paul&lt;/author&gt;&lt;author&gt;Chaudhry, Zohra S&lt;/author&gt;&lt;author&gt;Jacobsen, Gordon&lt;/author&gt;&lt;author&gt;Wang, Dee Dee&lt;/author&gt;&lt;author&gt;Huitsing, Kylie&lt;/author&gt;&lt;author&gt;Brar, Indira&lt;/author&gt;&lt;author&gt;Alangaden, George J&lt;/author&gt;&lt;author&gt;Ramesh, Mayur S&lt;/author&gt;&lt;author&gt;McKinnon, John E&lt;/author&gt;&lt;/authors&gt;&lt;/contributors&gt;&lt;titles&gt;&lt;title&gt;Treatment with hydroxychloroquine, azithromycin, and combination in patients hospitalized with COVID-19&lt;/title&gt;&lt;secondary-title&gt;International journal of infectious diseases&lt;/secondary-title&gt;&lt;/titles&gt;&lt;periodical&gt;&lt;full-title&gt;International journal of infectious diseases&lt;/full-title&gt;&lt;/periodical&gt;&lt;pages&gt;396-403&lt;/pages&gt;&lt;volume&gt;97&lt;/volume&gt;&lt;dates&gt;&lt;year&gt;2020&lt;/year&gt;&lt;/dates&gt;&lt;isbn&gt;1201-9712&lt;/isbn&gt;&lt;urls&gt;&lt;/urls&gt;&lt;/record&gt;&lt;/Cite&gt;&lt;Cite&gt;&lt;Author&gt;Pani&lt;/Author&gt;&lt;Year&gt;2020&lt;/Year&gt;&lt;RecNum&gt;224&lt;/RecNum&gt;&lt;record&gt;&lt;rec-number&gt;224&lt;/rec-number&gt;&lt;foreign-keys&gt;&lt;key app="EN" db-id="f5pr0f2x0zrvpmesddrpdepzzzs2x0fvd0ap" timestamp="1659582383"&gt;224&lt;/key&gt;&lt;/foreign-keys&gt;&lt;ref-type name="Journal Article"&gt;17&lt;/ref-type&gt;&lt;contributors&gt;&lt;authors&gt;&lt;author&gt;Pani, Arianna&lt;/author&gt;&lt;author&gt;Lauriola, Marinella&lt;/author&gt;&lt;author&gt;Romandini, Alessandra&lt;/author&gt;&lt;author&gt;Scaglione, Francesco&lt;/author&gt;&lt;/authors&gt;&lt;/contributors&gt;&lt;titles&gt;&lt;title&gt;Macrolides and viral infections: focus on azithromycin in COVID-19 pathology&lt;/title&gt;&lt;secondary-title&gt;International journal of antimicrobial agents&lt;/secondary-title&gt;&lt;/titles&gt;&lt;periodical&gt;&lt;full-title&gt;International journal of antimicrobial agents&lt;/full-title&gt;&lt;/periodical&gt;&lt;pages&gt;106053&lt;/pages&gt;&lt;volume&gt;56&lt;/volume&gt;&lt;number&gt;2&lt;/number&gt;&lt;dates&gt;&lt;year&gt;2020&lt;/year&gt;&lt;/dates&gt;&lt;isbn&gt;0924-8579&lt;/isbn&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[38, 39]</w:t>
      </w:r>
      <w:r w:rsidR="008554DA">
        <w:rPr>
          <w:rFonts w:asciiTheme="majorBidi" w:hAnsiTheme="majorBidi" w:cstheme="majorBidi"/>
          <w:sz w:val="24"/>
          <w:szCs w:val="24"/>
        </w:rPr>
        <w:fldChar w:fldCharType="end"/>
      </w:r>
      <w:r w:rsidR="008554DA" w:rsidRPr="003B08F8">
        <w:rPr>
          <w:rFonts w:asciiTheme="majorBidi" w:hAnsiTheme="majorBidi" w:cstheme="majorBidi"/>
          <w:sz w:val="24"/>
          <w:szCs w:val="24"/>
        </w:rPr>
        <w:t xml:space="preserve">. In addition, the usage of antibacterial and disinfection chemicals, which include biocides that enter the wastewater, has grown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&lt;EndNote&gt;&lt;Cite&gt;&lt;Author&gt;Usman&lt;/Author&gt;&lt;Year&gt;2020&lt;/Year&gt;&lt;RecNum&gt;220&lt;/RecNum&gt;&lt;DisplayText&gt;[35]&lt;/DisplayText&gt;&lt;record&gt;&lt;rec-number&gt;220&lt;/rec-number&gt;&lt;foreign-keys&gt;&lt;key app="EN" db-id="f5pr0f2x0zrvpmesddrpdepzzzs2x0fvd0ap" timestamp="1659582092"&gt;220&lt;/key&gt;&lt;/foreign-keys&gt;&lt;ref-type name="Journal Article"&gt;17&lt;/ref-type&gt;&lt;contributors&gt;&lt;authors&gt;&lt;author&gt;Usman, Muhammad&lt;/author&gt;&lt;author&gt;Farooq, Muhammad&lt;/author&gt;&lt;author&gt;Hanna, Khalil&lt;/author&gt;&lt;/authors&gt;&lt;/contributors&gt;&lt;titles&gt;&lt;title&gt;Environmental side effects of the injudicious use of antimicrobials in the era of COVID-19&lt;/title&gt;&lt;secondary-title&gt;Science of the Total Environment&lt;/secondary-title&gt;&lt;/titles&gt;&lt;periodical&gt;&lt;full-title&gt;Science of the Total Environment&lt;/full-title&gt;&lt;/periodical&gt;&lt;pages&gt;141053&lt;/pages&gt;&lt;volume&gt;745&lt;/volume&gt;&lt;dates&gt;&lt;year&gt;2020&lt;/year&gt;&lt;/dates&gt;&lt;isbn&gt;0048-9697&lt;/isbn&gt;&lt;urls&gt;&lt;/urls&gt;&lt;/record&gt;&lt;/Cite&gt;&lt;/EndNote&gt;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[35]</w:t>
      </w:r>
      <w:r w:rsidR="008554DA">
        <w:rPr>
          <w:rFonts w:asciiTheme="majorBidi" w:hAnsiTheme="majorBidi" w:cstheme="majorBidi"/>
          <w:sz w:val="24"/>
          <w:szCs w:val="24"/>
        </w:rPr>
        <w:fldChar w:fldCharType="end"/>
      </w:r>
      <w:r w:rsidR="008554DA" w:rsidRPr="003B08F8">
        <w:rPr>
          <w:rFonts w:asciiTheme="majorBidi" w:hAnsiTheme="majorBidi" w:cstheme="majorBidi"/>
          <w:sz w:val="24"/>
          <w:szCs w:val="24"/>
        </w:rPr>
        <w:t>.</w:t>
      </w:r>
    </w:p>
    <w:p w14:paraId="539C5E69" w14:textId="77777777" w:rsidR="00EF77D8" w:rsidRDefault="00EF77D8" w:rsidP="009E69C0">
      <w:pPr>
        <w:spacing w:after="0" w:line="360" w:lineRule="auto"/>
        <w:jc w:val="both"/>
        <w:rPr>
          <w:rFonts w:asciiTheme="majorBidi" w:hAnsiTheme="majorBidi" w:cstheme="majorBidi"/>
          <w:sz w:val="24"/>
          <w:szCs w:val="24"/>
        </w:rPr>
      </w:pPr>
    </w:p>
    <w:p w14:paraId="49E94889" w14:textId="77777777" w:rsidR="008554DA" w:rsidRPr="000A3F20" w:rsidRDefault="008554DA" w:rsidP="009E69C0">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9.1.1.2. </w:t>
      </w:r>
      <w:r w:rsidRPr="000A3F20">
        <w:rPr>
          <w:rFonts w:asciiTheme="majorBidi" w:hAnsiTheme="majorBidi" w:cstheme="majorBidi"/>
          <w:b/>
          <w:bCs/>
          <w:sz w:val="24"/>
          <w:szCs w:val="24"/>
        </w:rPr>
        <w:t>Veterinary wastes</w:t>
      </w:r>
    </w:p>
    <w:p w14:paraId="1590814B" w14:textId="48532E55" w:rsidR="008554DA" w:rsidRDefault="00392538" w:rsidP="009E69C0">
      <w:pPr>
        <w:spacing w:after="0" w:line="360" w:lineRule="auto"/>
        <w:jc w:val="both"/>
        <w:rPr>
          <w:rFonts w:asciiTheme="majorBidi" w:hAnsiTheme="majorBidi" w:cstheme="majorBidi"/>
          <w:sz w:val="24"/>
          <w:szCs w:val="24"/>
        </w:rPr>
      </w:pPr>
      <w:r w:rsidRPr="00392538">
        <w:rPr>
          <w:rFonts w:asciiTheme="majorBidi" w:hAnsiTheme="majorBidi" w:cstheme="majorBidi"/>
          <w:sz w:val="24"/>
          <w:szCs w:val="24"/>
        </w:rPr>
        <w:t xml:space="preserve">Antibiotics are used in livestock farms to increase cow production, decrease parasites, and prevent bacterial infections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&lt;EndNote&gt;&lt;Cite&gt;&lt;Author&gt;Awad&lt;/Author&gt;&lt;Year&gt;2014&lt;/Year&gt;&lt;RecNum&gt;205&lt;/RecNum&gt;&lt;DisplayText&gt;[25]&lt;/DisplayText&gt;&lt;record&gt;&lt;rec-number&gt;205&lt;/rec-number&gt;&lt;foreign-keys&gt;&lt;key app="EN" db-id="f5pr0f2x0zrvpmesddrpdepzzzs2x0fvd0ap" timestamp="1659580109"&gt;205&lt;/key&gt;&lt;/foreign-keys&gt;&lt;ref-type name="Journal Article"&gt;17&lt;/ref-type&gt;&lt;contributors&gt;&lt;authors&gt;&lt;author&gt;Awad, Yasser M&lt;/author&gt;&lt;author&gt;Kim, Sung-Chul&lt;/author&gt;&lt;author&gt;El-Azeem, Abd&lt;/author&gt;&lt;author&gt;Samy, AM&lt;/author&gt;&lt;author&gt;Kim, Kye-Hoon&lt;/author&gt;&lt;author&gt;Kim, Kwon-Rae&lt;/author&gt;&lt;author&gt;Kim, Kangjoo&lt;/author&gt;&lt;author&gt;Jeon, Choong&lt;/author&gt;&lt;author&gt;Lee, Sang Soo&lt;/author&gt;&lt;author&gt;Ok, Yong Sik&lt;/author&gt;&lt;/authors&gt;&lt;/contributors&gt;&lt;titles&gt;&lt;title&gt;Veterinary antibiotics contamination in water, sediment, and soil near a swine manure composting facility&lt;/title&gt;&lt;secondary-title&gt;Environmental earth sciences&lt;/secondary-title&gt;&lt;/titles&gt;&lt;periodical&gt;&lt;full-title&gt;Environmental earth sciences&lt;/full-title&gt;&lt;/periodical&gt;&lt;pages&gt;1433-1440&lt;/pages&gt;&lt;volume&gt;71&lt;/volume&gt;&lt;number&gt;3&lt;/number&gt;&lt;dates&gt;&lt;year&gt;2014&lt;/year&gt;&lt;/dates&gt;&lt;isbn&gt;1866-6299&lt;/isbn&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[25]</w:t>
      </w:r>
      <w:r w:rsidR="008554DA">
        <w:rPr>
          <w:rFonts w:asciiTheme="majorBidi" w:hAnsiTheme="majorBidi" w:cstheme="majorBidi"/>
          <w:sz w:val="24"/>
          <w:szCs w:val="24"/>
        </w:rPr>
        <w:fldChar w:fldCharType="end"/>
      </w:r>
      <w:r w:rsidR="008554DA" w:rsidRPr="00146A93">
        <w:rPr>
          <w:rFonts w:asciiTheme="majorBidi" w:hAnsiTheme="majorBidi" w:cstheme="majorBidi"/>
          <w:sz w:val="24"/>
          <w:szCs w:val="24"/>
        </w:rPr>
        <w:t>. Emerging toxins are discharged into the environment without being entirely digested</w:t>
      </w:r>
      <w:r w:rsidR="008554DA">
        <w:rPr>
          <w:rFonts w:asciiTheme="majorBidi" w:hAnsiTheme="majorBidi" w:cstheme="majorBidi"/>
          <w:sz w:val="24"/>
          <w:szCs w:val="24"/>
        </w:rPr>
        <w:t xml:space="preserve">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&lt;EndNote&gt;&lt;Cite&gt;&lt;Author&gt;Rodríguez-Navas&lt;/Author&gt;&lt;Year&gt;2013&lt;/Year&gt;&lt;RecNum&gt;206&lt;/RecNum&gt;&lt;DisplayText&gt;[27]&lt;/DisplayText&gt;&lt;record&gt;&lt;rec-number&gt;206&lt;/rec-number&gt;&lt;foreign-keys&gt;&lt;key app="EN" db-id="f5pr0f2x0zrvpmesddrpdepzzzs2x0fvd0ap" timestamp="1659580189"&gt;206&lt;/key&gt;&lt;/foreign-keys&gt;&lt;ref-type name="Journal Article"&gt;17&lt;/ref-type&gt;&lt;contributors&gt;&lt;authors&gt;&lt;author&gt;Rodríguez-Navas, Carlos&lt;/author&gt;&lt;author&gt;Björklund, Erland&lt;/author&gt;&lt;author&gt;Bak, Søren A&lt;/author&gt;&lt;author&gt;Hansen, Martin&lt;/author&gt;&lt;author&gt;Krogh, Kristine A&lt;/author&gt;&lt;author&gt;Maya, Fernando&lt;/author&gt;&lt;author&gt;Forteza, Rafael&lt;/author&gt;&lt;author&gt;Cerdà, Víctor&lt;/author&gt;&lt;/authors&gt;&lt;/contributors&gt;&lt;titles&gt;&lt;title&gt;Pollution pathways of pharmaceutical residues in the aquatic environment on the island of Mallorca, Spain&lt;/title&gt;&lt;secondary-title&gt;Archives of environmental contamination and toxicology&lt;/secondary-title&gt;&lt;/titles&gt;&lt;periodical&gt;&lt;full-title&gt;Archives of environmental contamination and toxicology&lt;/full-title&gt;&lt;/periodical&gt;&lt;pages&gt;56-66&lt;/pages&gt;&lt;volume&gt;65&lt;/volume&gt;&lt;number&gt;1&lt;/number&gt;&lt;dates&gt;&lt;year&gt;2013&lt;/year&gt;&lt;/dates&gt;&lt;isbn&gt;1432-0703&lt;/isbn&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[27]</w:t>
      </w:r>
      <w:r w:rsidR="008554DA">
        <w:rPr>
          <w:rFonts w:asciiTheme="majorBidi" w:hAnsiTheme="majorBidi" w:cstheme="majorBidi"/>
          <w:sz w:val="24"/>
          <w:szCs w:val="24"/>
        </w:rPr>
        <w:fldChar w:fldCharType="end"/>
      </w:r>
      <w:r w:rsidR="008554DA" w:rsidRPr="00146A93">
        <w:rPr>
          <w:rFonts w:asciiTheme="majorBidi" w:hAnsiTheme="majorBidi" w:cstheme="majorBidi"/>
          <w:sz w:val="24"/>
          <w:szCs w:val="24"/>
        </w:rPr>
        <w:t xml:space="preserve">. They </w:t>
      </w:r>
      <w:r>
        <w:rPr>
          <w:rFonts w:asciiTheme="majorBidi" w:hAnsiTheme="majorBidi" w:cstheme="majorBidi"/>
          <w:sz w:val="24"/>
          <w:szCs w:val="24"/>
        </w:rPr>
        <w:t>contaminate</w:t>
      </w:r>
      <w:r w:rsidR="003B719D">
        <w:rPr>
          <w:rFonts w:asciiTheme="majorBidi" w:hAnsiTheme="majorBidi" w:cstheme="majorBidi"/>
          <w:sz w:val="24"/>
          <w:szCs w:val="24"/>
        </w:rPr>
        <w:t xml:space="preserve"> nature through</w:t>
      </w:r>
      <w:r w:rsidR="008554DA" w:rsidRPr="00146A93">
        <w:rPr>
          <w:rFonts w:asciiTheme="majorBidi" w:hAnsiTheme="majorBidi" w:cstheme="majorBidi"/>
          <w:sz w:val="24"/>
          <w:szCs w:val="24"/>
        </w:rPr>
        <w:t xml:space="preserve"> animal excrement, wastewater discharge, or aquaculture manure application</w:t>
      </w:r>
      <w:r w:rsidR="008554DA">
        <w:rPr>
          <w:rFonts w:asciiTheme="majorBidi" w:hAnsiTheme="majorBidi" w:cstheme="majorBidi"/>
          <w:sz w:val="24"/>
          <w:szCs w:val="24"/>
        </w:rPr>
        <w:t xml:space="preserve">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&lt;EndNote&gt;&lt;Cite&gt;&lt;Author&gt;Vickers&lt;/Author&gt;&lt;Year&gt;2017&lt;/Year&gt;&lt;RecNum&gt;207&lt;/RecNum&gt;&lt;DisplayText&gt;[30]&lt;/DisplayText&gt;&lt;record&gt;&lt;rec-number&gt;207&lt;/rec-number&gt;&lt;foreign-keys&gt;&lt;key app="EN" db-id="f5pr0f2x0zrvpmesddrpdepzzzs2x0fvd0ap" timestamp="1659580286"&gt;207&lt;/key&gt;&lt;/foreign-keys&gt;&lt;ref-type name="Journal Article"&gt;17&lt;/ref-type&gt;&lt;contributors&gt;&lt;authors&gt;&lt;author&gt;Vickers, Neil J&lt;/author&gt;&lt;/authors&gt;&lt;/contributors&gt;&lt;titles&gt;&lt;title&gt;Animal communication: when i’m calling you, will you answer too?&lt;/title&gt;&lt;secondary-title&gt;Current biology&lt;/secondary-title&gt;&lt;/titles&gt;&lt;periodical&gt;&lt;full-title&gt;Current biology&lt;/full-title&gt;&lt;/periodical&gt;&lt;pages&gt;R713-R715&lt;/pages&gt;&lt;volume&gt;27&lt;/volume&gt;&lt;number&gt;14&lt;/number&gt;&lt;dates&gt;&lt;year&gt;2017&lt;/year&gt;&lt;/dates&gt;&lt;isbn&gt;0960-9822&lt;/isbn&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[30]</w:t>
      </w:r>
      <w:r w:rsidR="008554DA">
        <w:rPr>
          <w:rFonts w:asciiTheme="majorBidi" w:hAnsiTheme="majorBidi" w:cstheme="majorBidi"/>
          <w:sz w:val="24"/>
          <w:szCs w:val="24"/>
        </w:rPr>
        <w:fldChar w:fldCharType="end"/>
      </w:r>
      <w:r w:rsidR="008554DA" w:rsidRPr="00146A93">
        <w:rPr>
          <w:rFonts w:asciiTheme="majorBidi" w:hAnsiTheme="majorBidi" w:cstheme="majorBidi"/>
          <w:sz w:val="24"/>
          <w:szCs w:val="24"/>
        </w:rPr>
        <w:t xml:space="preserve">. </w:t>
      </w:r>
      <w:r w:rsidR="003B719D" w:rsidRPr="003B719D">
        <w:rPr>
          <w:rFonts w:asciiTheme="majorBidi" w:hAnsiTheme="majorBidi" w:cstheme="majorBidi"/>
          <w:sz w:val="24"/>
          <w:szCs w:val="24"/>
        </w:rPr>
        <w:t xml:space="preserve">The predicted global usage of veterinary antibiotics in 2030 is 106,600 tons, up from at least 63,000 tons in 2010.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&lt;EndNote&gt;&lt;Cite&gt;&lt;Author&gt;Vickers&lt;/Author&gt;&lt;Year&gt;2017&lt;/Year&gt;&lt;RecNum&gt;207&lt;/RecNum&gt;&lt;DisplayText&gt;[30]&lt;/DisplayText&gt;&lt;record&gt;&lt;rec-number&gt;207&lt;/rec-number&gt;&lt;foreign-keys&gt;&lt;key app="EN" db-id="f5pr0f2x0zrvpmesddrpdepzzzs2x0fvd0ap" timestamp="1659580286"&gt;207&lt;/key&gt;&lt;/foreign-keys&gt;&lt;ref-type name="Journal Article"&gt;17&lt;/ref-type&gt;&lt;contributors&gt;&lt;authors&gt;&lt;author&gt;Vickers, Neil J&lt;/author&gt;&lt;/authors&gt;&lt;/contributors&gt;&lt;titles&gt;&lt;title&gt;Animal communication: when i’m calling you, will you answer too?&lt;/title&gt;&lt;secondary-title&gt;Current biology&lt;/secondary-title&gt;&lt;/titles&gt;&lt;periodical&gt;&lt;full-title&gt;Current biology&lt;/full-title&gt;&lt;/periodical&gt;&lt;pages&gt;R713-R715&lt;/pages&gt;&lt;volume&gt;27&lt;/volume&gt;&lt;number&gt;14&lt;/number&gt;&lt;dates&gt;&lt;year&gt;2017&lt;/year&gt;&lt;/dates&gt;&lt;isbn&gt;0960-9822&lt;/isbn&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[30]</w:t>
      </w:r>
      <w:r w:rsidR="008554DA">
        <w:rPr>
          <w:rFonts w:asciiTheme="majorBidi" w:hAnsiTheme="majorBidi" w:cstheme="majorBidi"/>
          <w:sz w:val="24"/>
          <w:szCs w:val="24"/>
        </w:rPr>
        <w:fldChar w:fldCharType="end"/>
      </w:r>
      <w:r w:rsidR="008554DA" w:rsidRPr="00146A93">
        <w:rPr>
          <w:rFonts w:asciiTheme="majorBidi" w:hAnsiTheme="majorBidi" w:cstheme="majorBidi"/>
          <w:sz w:val="24"/>
          <w:szCs w:val="24"/>
        </w:rPr>
        <w:t xml:space="preserve">. </w:t>
      </w:r>
      <w:r w:rsidR="008554DA">
        <w:rPr>
          <w:rFonts w:asciiTheme="majorBidi" w:hAnsiTheme="majorBidi" w:cstheme="majorBidi"/>
          <w:sz w:val="24"/>
          <w:szCs w:val="24"/>
        </w:rPr>
        <w:t xml:space="preserve">Approximately </w:t>
      </w:r>
      <w:r w:rsidR="008554DA" w:rsidRPr="00146A93">
        <w:rPr>
          <w:rFonts w:asciiTheme="majorBidi" w:hAnsiTheme="majorBidi" w:cstheme="majorBidi"/>
          <w:sz w:val="24"/>
          <w:szCs w:val="24"/>
        </w:rPr>
        <w:t>30–80 percent of antibiotics are excreted through feces</w:t>
      </w:r>
      <w:r w:rsidR="008554DA">
        <w:rPr>
          <w:rFonts w:asciiTheme="majorBidi" w:hAnsiTheme="majorBidi" w:cstheme="majorBidi"/>
          <w:sz w:val="24"/>
          <w:szCs w:val="24"/>
        </w:rPr>
        <w:t xml:space="preserve">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&lt;EndNote&gt;&lt;Cite&gt;&lt;Author&gt;Feng&lt;/Author&gt;&lt;Year&gt;2015&lt;/Year&gt;&lt;RecNum&gt;208&lt;/RecNum&gt;&lt;DisplayText&gt;[40]&lt;/DisplayText&gt;&lt;record&gt;&lt;rec-number&gt;208&lt;/rec-number&gt;&lt;foreign-keys&gt;&lt;key app="EN" db-id="f5pr0f2x0zrvpmesddrpdepzzzs2x0fvd0ap" timestamp="1659580489"&gt;208&lt;/key&gt;&lt;/foreign-keys&gt;&lt;ref-type name="Journal Article"&gt;17&lt;/ref-type&gt;&lt;contributors&gt;&lt;authors&gt;&lt;author&gt;Feng, Jingwei&lt;/author&gt;&lt;author&gt;Liu, Runlong&lt;/author&gt;&lt;author&gt;Chen, Pei&lt;/author&gt;&lt;author&gt;Yuan, Shoujun&lt;/author&gt;&lt;author&gt;Zhao, Dayong&lt;/author&gt;&lt;author&gt;Zhang, Jibiao&lt;/author&gt;&lt;author&gt;Zheng, Zheng&lt;/author&gt;&lt;/authors&gt;&lt;/contributors&gt;&lt;titles&gt;&lt;title&gt;Degradation of aqueous 3, 4-dichloroaniline by a novel dielectric barrier discharge plasma reactor&lt;/title&gt;&lt;secondary-title&gt;Environmental Science and Pollution Research&lt;/secondary-title&gt;&lt;/titles&gt;&lt;periodical&gt;&lt;full-title&gt;Environmental Science and Pollution Research&lt;/full-title&gt;&lt;/periodical&gt;&lt;pages&gt;4447-4459&lt;/pages&gt;&lt;volume&gt;22&lt;/volume&gt;&lt;number&gt;6&lt;/number&gt;&lt;dates&gt;&lt;year&gt;2015&lt;/year&gt;&lt;/dates&gt;&lt;isbn&gt;1614-7499&lt;/isbn&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[40]</w:t>
      </w:r>
      <w:r w:rsidR="008554DA">
        <w:rPr>
          <w:rFonts w:asciiTheme="majorBidi" w:hAnsiTheme="majorBidi" w:cstheme="majorBidi"/>
          <w:sz w:val="24"/>
          <w:szCs w:val="24"/>
        </w:rPr>
        <w:fldChar w:fldCharType="end"/>
      </w:r>
      <w:r w:rsidR="008554DA" w:rsidRPr="00146A93">
        <w:rPr>
          <w:rFonts w:asciiTheme="majorBidi" w:hAnsiTheme="majorBidi" w:cstheme="majorBidi"/>
          <w:sz w:val="24"/>
          <w:szCs w:val="24"/>
        </w:rPr>
        <w:t>.</w:t>
      </w:r>
    </w:p>
    <w:p w14:paraId="17072E8A" w14:textId="77777777" w:rsidR="00EF77D8" w:rsidRDefault="00EF77D8" w:rsidP="009E69C0">
      <w:pPr>
        <w:spacing w:after="0" w:line="360" w:lineRule="auto"/>
        <w:jc w:val="both"/>
        <w:rPr>
          <w:rFonts w:asciiTheme="majorBidi" w:hAnsiTheme="majorBidi" w:cstheme="majorBidi"/>
          <w:sz w:val="24"/>
          <w:szCs w:val="24"/>
        </w:rPr>
      </w:pPr>
    </w:p>
    <w:p w14:paraId="4444DD48" w14:textId="77777777" w:rsidR="003B719D" w:rsidRDefault="003B719D" w:rsidP="009E69C0">
      <w:pPr>
        <w:spacing w:after="0" w:line="360" w:lineRule="auto"/>
        <w:jc w:val="both"/>
        <w:rPr>
          <w:rFonts w:asciiTheme="majorBidi" w:hAnsiTheme="majorBidi" w:cstheme="majorBidi"/>
          <w:b/>
          <w:bCs/>
          <w:sz w:val="24"/>
          <w:szCs w:val="24"/>
        </w:rPr>
      </w:pPr>
    </w:p>
    <w:p w14:paraId="4AF35043" w14:textId="77777777" w:rsidR="003B719D" w:rsidRDefault="003B719D" w:rsidP="009E69C0">
      <w:pPr>
        <w:spacing w:after="0" w:line="360" w:lineRule="auto"/>
        <w:jc w:val="both"/>
        <w:rPr>
          <w:rFonts w:asciiTheme="majorBidi" w:hAnsiTheme="majorBidi" w:cstheme="majorBidi"/>
          <w:b/>
          <w:bCs/>
          <w:sz w:val="24"/>
          <w:szCs w:val="24"/>
        </w:rPr>
      </w:pPr>
    </w:p>
    <w:p w14:paraId="63BCE5B2" w14:textId="20E9F89D" w:rsidR="008554DA" w:rsidRPr="000A3F20" w:rsidRDefault="008554DA" w:rsidP="009E69C0">
      <w:pPr>
        <w:spacing w:after="0" w:line="360" w:lineRule="auto"/>
        <w:jc w:val="both"/>
        <w:rPr>
          <w:rFonts w:asciiTheme="majorBidi" w:hAnsiTheme="majorBidi" w:cstheme="majorBidi"/>
          <w:b/>
          <w:bCs/>
          <w:sz w:val="36"/>
          <w:szCs w:val="36"/>
        </w:rPr>
      </w:pPr>
      <w:r>
        <w:rPr>
          <w:rFonts w:asciiTheme="majorBidi" w:hAnsiTheme="majorBidi" w:cstheme="majorBidi"/>
          <w:b/>
          <w:bCs/>
          <w:sz w:val="24"/>
          <w:szCs w:val="24"/>
        </w:rPr>
        <w:lastRenderedPageBreak/>
        <w:t xml:space="preserve">9.1.1.3. </w:t>
      </w:r>
      <w:r w:rsidRPr="000A3F20">
        <w:rPr>
          <w:rFonts w:asciiTheme="majorBidi" w:hAnsiTheme="majorBidi" w:cstheme="majorBidi"/>
          <w:b/>
          <w:bCs/>
          <w:sz w:val="24"/>
          <w:szCs w:val="24"/>
        </w:rPr>
        <w:t>Municipal wastes</w:t>
      </w:r>
    </w:p>
    <w:p w14:paraId="60C4DA7E" w14:textId="26DC779B" w:rsidR="008554DA" w:rsidRDefault="008554DA" w:rsidP="009E69C0">
      <w:pPr>
        <w:spacing w:after="0" w:line="360" w:lineRule="auto"/>
        <w:jc w:val="both"/>
        <w:rPr>
          <w:rFonts w:asciiTheme="majorBidi" w:hAnsiTheme="majorBidi" w:cstheme="majorBidi"/>
          <w:sz w:val="24"/>
          <w:szCs w:val="24"/>
        </w:rPr>
      </w:pPr>
      <w:r w:rsidRPr="003B08F8">
        <w:rPr>
          <w:rFonts w:asciiTheme="majorBidi" w:hAnsiTheme="majorBidi" w:cstheme="majorBidi"/>
          <w:sz w:val="24"/>
          <w:szCs w:val="24"/>
        </w:rPr>
        <w:t>Human excreta, home wastes, and wash-off of the human body are the three primary entry points for medicines into municipal wastewater. Typically, unused or expired medications are flushed down the toilet. According to a survey conducted in Germany and Austria, one-third of medications are disposed of as garbage down the sink</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&lt;EndNote&gt;&lt;Cite&gt;&lt;Author&gt;Placide&lt;/Author&gt;&lt;Year&gt;2016&lt;/Year&gt;&lt;RecNum&gt;210&lt;/RecNum&gt;&lt;DisplayText&gt;[41]&lt;/DisplayText&gt;&lt;record&gt;&lt;rec-number&gt;210&lt;/rec-number&gt;&lt;foreign-keys&gt;&lt;key app="EN" db-id="f5pr0f2x0zrvpmesddrpdepzzzs2x0fvd0ap" timestamp="1659580755"&gt;210&lt;/key&gt;&lt;/foreign-keys&gt;&lt;ref-type name="Journal Article"&gt;17&lt;/ref-type&gt;&lt;contributors&gt;&lt;authors&gt;&lt;author&gt;Placide, Sadia Sahi&lt;/author&gt;&lt;author&gt;Mohamed, Berté&lt;/author&gt;&lt;author&gt;Hélène, Loba Evelyne Marie&lt;/author&gt;&lt;author&gt;Auguste, Appia Foffié Thiéry&lt;/author&gt;&lt;author&gt;Quand-Meme, Gnamba Corneil&lt;/author&gt;&lt;author&gt;Sanogo, Ibrahima&lt;/author&gt;&lt;author&gt;Ouattara, Lassiné&lt;/author&gt;&lt;/authors&gt;&lt;/contributors&gt;&lt;titles&gt;&lt;title&gt;Assessment of the Physicochemical and Microbiological Parameters of a Teaching Hospital’s Wastewaters in Abidjan in Côte d’Ivoire&lt;/title&gt;&lt;secondary-title&gt;Journal of Water Resource and Protection&lt;/secondary-title&gt;&lt;/titles&gt;&lt;periodical&gt;&lt;full-title&gt;Journal of Water Resource and Protection&lt;/full-title&gt;&lt;/periodical&gt;&lt;pages&gt;1251-1265&lt;/pages&gt;&lt;volume&gt;8&lt;/volume&gt;&lt;number&gt;13&lt;/number&gt;&lt;dates&gt;&lt;year&gt;2016&lt;/year&gt;&lt;/dates&gt;&lt;urls&gt;&lt;/urls&gt;&lt;/record&gt;&lt;/Cite&gt;&lt;/EndNote&gt;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[41]</w:t>
      </w:r>
      <w:r>
        <w:rPr>
          <w:rFonts w:asciiTheme="majorBidi" w:hAnsiTheme="majorBidi" w:cstheme="majorBidi"/>
          <w:sz w:val="24"/>
          <w:szCs w:val="24"/>
        </w:rPr>
        <w:fldChar w:fldCharType="end"/>
      </w:r>
      <w:r w:rsidRPr="003B08F8">
        <w:rPr>
          <w:rFonts w:asciiTheme="majorBidi" w:hAnsiTheme="majorBidi" w:cstheme="majorBidi"/>
          <w:sz w:val="24"/>
          <w:szCs w:val="24"/>
        </w:rPr>
        <w:t xml:space="preserve">. Therefore, </w:t>
      </w:r>
      <w:r w:rsidR="00C5520B" w:rsidRPr="00C5520B">
        <w:rPr>
          <w:rFonts w:asciiTheme="majorBidi" w:hAnsiTheme="majorBidi" w:cstheme="majorBidi"/>
          <w:sz w:val="24"/>
          <w:szCs w:val="24"/>
        </w:rPr>
        <w:t xml:space="preserve">the approach that requires the greatest caution is flushing unused prescriptions down the toilet or throwing them away with household rubbish. </w:t>
      </w:r>
      <w:r w:rsidRPr="003B08F8">
        <w:rPr>
          <w:rFonts w:asciiTheme="majorBidi" w:hAnsiTheme="majorBidi" w:cstheme="majorBidi"/>
          <w:sz w:val="24"/>
          <w:szCs w:val="24"/>
        </w:rPr>
        <w:t>Incompletely digested medications are expelled in the sewage treatment plant after administration of these beneficial pharmaceuticals (STP)</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&lt;EndNote&gt;&lt;Cite&gt;&lt;Author&gt;Gao&lt;/Author&gt;&lt;Year&gt;2012&lt;/Year&gt;&lt;RecNum&gt;211&lt;/RecNum&gt;&lt;DisplayText&gt;[42]&lt;/DisplayText&gt;&lt;record&gt;&lt;rec-number&gt;211&lt;/rec-number&gt;&lt;foreign-keys&gt;&lt;key app="EN" db-id="f5pr0f2x0zrvpmesddrpdepzzzs2x0fvd0ap" timestamp="1659581003"&gt;211&lt;/key&gt;&lt;/foreign-keys&gt;&lt;ref-type name="Journal Article"&gt;17&lt;/ref-type&gt;&lt;contributors&gt;&lt;authors&gt;&lt;author&gt;Gao, Yuan&lt;/author&gt;&lt;author&gt;Li, Yan&lt;/author&gt;&lt;author&gt;Zhang, Liang&lt;/author&gt;&lt;author&gt;Huang, Hui&lt;/author&gt;&lt;author&gt;Hu, Junjie&lt;/author&gt;&lt;author&gt;Shah, Syed Mazhar&lt;/author&gt;&lt;author&gt;Su, Xingguang&lt;/author&gt;&lt;/authors&gt;&lt;/contributors&gt;&lt;titles&gt;&lt;title&gt;Adsorption and removal of tetracycline antibiotics from aqueous solution by graphene oxide&lt;/title&gt;&lt;secondary-title&gt;Journal of colloid and interface science&lt;/secondary-title&gt;&lt;/titles&gt;&lt;periodical&gt;&lt;full-title&gt;Journal of Colloid and Interface Science&lt;/full-title&gt;&lt;/periodical&gt;&lt;pages&gt;540-546&lt;/pages&gt;&lt;volume&gt;368&lt;/volume&gt;&lt;number&gt;1&lt;/number&gt;&lt;dates&gt;&lt;year&gt;2012&lt;/year&gt;&lt;/dates&gt;&lt;isbn&gt;0021-9797&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[42]</w:t>
      </w:r>
      <w:r>
        <w:rPr>
          <w:rFonts w:asciiTheme="majorBidi" w:hAnsiTheme="majorBidi" w:cstheme="majorBidi"/>
          <w:sz w:val="24"/>
          <w:szCs w:val="24"/>
        </w:rPr>
        <w:fldChar w:fldCharType="end"/>
      </w:r>
      <w:r w:rsidRPr="003B08F8">
        <w:rPr>
          <w:rFonts w:asciiTheme="majorBidi" w:hAnsiTheme="majorBidi" w:cstheme="majorBidi"/>
          <w:sz w:val="24"/>
          <w:szCs w:val="24"/>
        </w:rPr>
        <w:t>. As 10–25 percent of antibiotics ingested by patients originate directly from hospitals, municipal wastewaters represent a significant supply of antibiotics</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&lt;EndNote&gt;&lt;Cite&gt;&lt;Author&gt;Välitalo&lt;/Author&gt;&lt;Year&gt;2017&lt;/Year&gt;&lt;RecNum&gt;212&lt;/RecNum&gt;&lt;DisplayText&gt;[43]&lt;/DisplayText&gt;&lt;record&gt;&lt;rec-number&gt;212&lt;/rec-number&gt;&lt;foreign-keys&gt;&lt;key app="EN" db-id="f5pr0f2x0zrvpmesddrpdepzzzs2x0fvd0ap" timestamp="1659581060"&gt;212&lt;/key&gt;&lt;/foreign-keys&gt;&lt;ref-type name="Journal Article"&gt;17&lt;/ref-type&gt;&lt;contributors&gt;&lt;authors&gt;&lt;author&gt;Välitalo, Pia&lt;/author&gt;&lt;author&gt;Kruglova, Antonina&lt;/author&gt;&lt;author&gt;Mikola, Anna&lt;/author&gt;&lt;author&gt;Vahala, Riku&lt;/author&gt;&lt;/authors&gt;&lt;/contributors&gt;&lt;titles&gt;&lt;title&gt;Toxicological impacts of antibiotics on aquatic micro-organisms: a mini-review&lt;/title&gt;&lt;secondary-title&gt;International Journal of Hygiene and Environmental Health&lt;/secondary-title&gt;&lt;/titles&gt;&lt;periodical&gt;&lt;full-title&gt;International Journal of Hygiene and Environmental Health&lt;/full-title&gt;&lt;/periodical&gt;&lt;pages&gt;558-569&lt;/pages&gt;&lt;volume&gt;220&lt;/volume&gt;&lt;number&gt;3&lt;/number&gt;&lt;dates&gt;&lt;year&gt;2017&lt;/year&gt;&lt;/dates&gt;&lt;isbn&gt;1438-4639&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[43]</w:t>
      </w:r>
      <w:r>
        <w:rPr>
          <w:rFonts w:asciiTheme="majorBidi" w:hAnsiTheme="majorBidi" w:cstheme="majorBidi"/>
          <w:sz w:val="24"/>
          <w:szCs w:val="24"/>
        </w:rPr>
        <w:fldChar w:fldCharType="end"/>
      </w:r>
      <w:r>
        <w:rPr>
          <w:rFonts w:asciiTheme="majorBidi" w:hAnsiTheme="majorBidi" w:cstheme="majorBidi"/>
          <w:sz w:val="24"/>
          <w:szCs w:val="24"/>
        </w:rPr>
        <w:t>.</w:t>
      </w:r>
      <w:r w:rsidRPr="003B08F8">
        <w:rPr>
          <w:rFonts w:asciiTheme="majorBidi" w:hAnsiTheme="majorBidi" w:cstheme="majorBidi"/>
          <w:sz w:val="24"/>
          <w:szCs w:val="24"/>
        </w:rPr>
        <w:t xml:space="preserve"> Pharmaceuticals used for human medical treatment may be present in groundwater due to leachates from landfills. Growing evidence suggests that antibiotic chemicals </w:t>
      </w:r>
      <w:r w:rsidR="00467277">
        <w:rPr>
          <w:rFonts w:asciiTheme="majorBidi" w:hAnsiTheme="majorBidi" w:cstheme="majorBidi"/>
          <w:sz w:val="24"/>
          <w:szCs w:val="24"/>
        </w:rPr>
        <w:t>leak</w:t>
      </w:r>
      <w:r w:rsidRPr="003B08F8">
        <w:rPr>
          <w:rFonts w:asciiTheme="majorBidi" w:hAnsiTheme="majorBidi" w:cstheme="majorBidi"/>
          <w:sz w:val="24"/>
          <w:szCs w:val="24"/>
        </w:rPr>
        <w:t xml:space="preserve"> into groundwater and deeper soil layers</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&lt;EndNote&gt;&lt;Cite&gt;&lt;Author&gt;Li&lt;/Author&gt;&lt;Year&gt;2014&lt;/Year&gt;&lt;RecNum&gt;213&lt;/RecNum&gt;&lt;DisplayText&gt;[44]&lt;/DisplayText&gt;&lt;record&gt;&lt;rec-number&gt;213&lt;/rec-number&gt;&lt;foreign-keys&gt;&lt;key app="EN" db-id="f5pr0f2x0zrvpmesddrpdepzzzs2x0fvd0ap" timestamp="1659581172"&gt;213&lt;/key&gt;&lt;/foreign-keys&gt;&lt;ref-type name="Journal Article"&gt;17&lt;/ref-type&gt;&lt;contributors&gt;&lt;authors&gt;&lt;author&gt;Li, Wai Chin&lt;/author&gt;&lt;/authors&gt;&lt;/contributors&gt;&lt;titles&gt;&lt;title&gt;Occurrence, sources, and fate of pharmaceuticals in aquatic environment and soil&lt;/title&gt;&lt;secondary-title&gt;Environmental pollution&lt;/secondary-title&gt;&lt;/titles&gt;&lt;periodical&gt;&lt;full-title&gt;Environmental Pollution&lt;/full-title&gt;&lt;/periodical&gt;&lt;pages&gt;193-201&lt;/pages&gt;&lt;volume&gt;187&lt;/volume&gt;&lt;dates&gt;&lt;year&gt;2014&lt;/year&gt;&lt;/dates&gt;&lt;isbn&gt;0269-7491&lt;/isbn&gt;&lt;urls&gt;&lt;/urls&gt;&lt;/record&gt;&lt;/Cite&gt;&lt;/EndNote&gt;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[44]</w:t>
      </w:r>
      <w:r>
        <w:rPr>
          <w:rFonts w:asciiTheme="majorBidi" w:hAnsiTheme="majorBidi" w:cstheme="majorBidi"/>
          <w:sz w:val="24"/>
          <w:szCs w:val="24"/>
        </w:rPr>
        <w:fldChar w:fldCharType="end"/>
      </w:r>
      <w:r w:rsidRPr="003B08F8">
        <w:rPr>
          <w:rFonts w:asciiTheme="majorBidi" w:hAnsiTheme="majorBidi" w:cstheme="majorBidi"/>
          <w:sz w:val="24"/>
          <w:szCs w:val="24"/>
        </w:rPr>
        <w:t>. There have been instances of antibiotic-containing leaking from municipal landfills that have reached aquatic bodies. Sulfadimethoxine and sulfamethazine have been detected in six private wells serving as drinking water supplies for Washington County residents. In the United States Geological Survey, sulfamethoxazole is identified at a high relevance ratio of 23 percent, and in 164 unique groundwater samples from 23 European nations, the ratio is 24 percent</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&lt;EndNote&gt;&lt;Cite&gt;&lt;Author&gt;Tong&lt;/Author&gt;&lt;Year&gt;2014&lt;/Year&gt;&lt;RecNum&gt;214&lt;/RecNum&gt;&lt;DisplayText&gt;[45]&lt;/DisplayText&gt;&lt;record&gt;&lt;rec-number&gt;214&lt;/rec-number&gt;&lt;foreign-keys&gt;&lt;key app="EN" db-id="f5pr0f2x0zrvpmesddrpdepzzzs2x0fvd0ap" timestamp="1659581272"&gt;214&lt;/key&gt;&lt;/foreign-keys&gt;&lt;ref-type name="Journal Article"&gt;17&lt;/ref-type&gt;&lt;contributors&gt;&lt;authors&gt;&lt;author&gt;Tong, Lei&lt;/author&gt;&lt;author&gt;Huang, Shuangbing&lt;/author&gt;&lt;author&gt;Wang, Yanxin&lt;/author&gt;&lt;author&gt;Liu, Hui&lt;/author&gt;&lt;author&gt;Li, Minjing&lt;/author&gt;&lt;/authors&gt;&lt;/contributors&gt;&lt;titles&gt;&lt;title&gt;Occurrence of antibiotics in the aquatic environment of Jianghan Plain, central China&lt;/title&gt;&lt;secondary-title&gt;Science of the Total Environment&lt;/secondary-title&gt;&lt;/titles&gt;&lt;periodical&gt;&lt;full-title&gt;Science of the Total Environment&lt;/full-title&gt;&lt;/periodical&gt;&lt;pages&gt;180-187&lt;/pages&gt;&lt;volume&gt;497&lt;/volume&gt;&lt;dates&gt;&lt;year&gt;2014&lt;/year&gt;&lt;/dates&gt;&lt;isbn&gt;0048-9697&lt;/isbn&gt;&lt;urls&gt;&lt;/urls&gt;&lt;/record&gt;&lt;/Cite&gt;&lt;/EndNote&gt;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[45]</w:t>
      </w:r>
      <w:r>
        <w:rPr>
          <w:rFonts w:asciiTheme="majorBidi" w:hAnsiTheme="majorBidi" w:cstheme="majorBidi"/>
          <w:sz w:val="24"/>
          <w:szCs w:val="24"/>
        </w:rPr>
        <w:fldChar w:fldCharType="end"/>
      </w:r>
      <w:r w:rsidRPr="003B08F8">
        <w:rPr>
          <w:rFonts w:asciiTheme="majorBidi" w:hAnsiTheme="majorBidi" w:cstheme="majorBidi"/>
          <w:sz w:val="24"/>
          <w:szCs w:val="24"/>
        </w:rPr>
        <w:t>. Numerous more significant antibiotic classes have been detected in water sources. Antibiotics from crops often enter aquatic systems via surface runoff.</w:t>
      </w:r>
    </w:p>
    <w:p w14:paraId="6AC3B35F" w14:textId="77777777" w:rsidR="00EF77D8" w:rsidRPr="00450EDB" w:rsidRDefault="00EF77D8" w:rsidP="009E69C0">
      <w:pPr>
        <w:spacing w:after="0" w:line="360" w:lineRule="auto"/>
        <w:jc w:val="both"/>
        <w:rPr>
          <w:rFonts w:asciiTheme="majorBidi" w:hAnsiTheme="majorBidi" w:cstheme="majorBidi"/>
          <w:sz w:val="24"/>
          <w:szCs w:val="24"/>
        </w:rPr>
      </w:pPr>
    </w:p>
    <w:p w14:paraId="7AFF0523" w14:textId="77777777" w:rsidR="008554DA" w:rsidRPr="00130D6C" w:rsidRDefault="008554DA" w:rsidP="009E69C0">
      <w:pPr>
        <w:spacing w:after="0" w:line="360" w:lineRule="auto"/>
        <w:jc w:val="both"/>
        <w:rPr>
          <w:rFonts w:asciiTheme="majorBidi" w:hAnsiTheme="majorBidi" w:cstheme="majorBidi"/>
          <w:b/>
          <w:bCs/>
          <w:sz w:val="24"/>
          <w:szCs w:val="24"/>
        </w:rPr>
      </w:pPr>
      <w:r w:rsidRPr="00130D6C">
        <w:rPr>
          <w:rFonts w:asciiTheme="majorBidi" w:hAnsiTheme="majorBidi" w:cstheme="majorBidi"/>
          <w:b/>
          <w:bCs/>
          <w:sz w:val="24"/>
          <w:szCs w:val="24"/>
        </w:rPr>
        <w:t>9.1.1.</w:t>
      </w:r>
      <w:r>
        <w:rPr>
          <w:rFonts w:asciiTheme="majorBidi" w:hAnsiTheme="majorBidi" w:cstheme="majorBidi"/>
          <w:b/>
          <w:bCs/>
          <w:sz w:val="24"/>
          <w:szCs w:val="24"/>
        </w:rPr>
        <w:t>4</w:t>
      </w:r>
      <w:r w:rsidRPr="00130D6C">
        <w:rPr>
          <w:rFonts w:asciiTheme="majorBidi" w:hAnsiTheme="majorBidi" w:cstheme="majorBidi"/>
          <w:b/>
          <w:bCs/>
          <w:sz w:val="24"/>
          <w:szCs w:val="24"/>
        </w:rPr>
        <w:t xml:space="preserve">. Wastes from </w:t>
      </w:r>
      <w:r>
        <w:rPr>
          <w:rFonts w:asciiTheme="majorBidi" w:hAnsiTheme="majorBidi" w:cstheme="majorBidi"/>
          <w:b/>
          <w:bCs/>
          <w:sz w:val="24"/>
          <w:szCs w:val="24"/>
        </w:rPr>
        <w:t>a</w:t>
      </w:r>
      <w:r w:rsidRPr="00130D6C">
        <w:rPr>
          <w:rFonts w:asciiTheme="majorBidi" w:hAnsiTheme="majorBidi" w:cstheme="majorBidi"/>
          <w:b/>
          <w:bCs/>
          <w:sz w:val="24"/>
          <w:szCs w:val="24"/>
        </w:rPr>
        <w:t>griculture</w:t>
      </w:r>
    </w:p>
    <w:p w14:paraId="2475091A" w14:textId="3526FEAD" w:rsidR="008554DA" w:rsidRDefault="008554DA" w:rsidP="009E69C0">
      <w:pPr>
        <w:spacing w:after="0" w:line="360" w:lineRule="auto"/>
        <w:jc w:val="both"/>
        <w:rPr>
          <w:rFonts w:asciiTheme="majorBidi" w:hAnsiTheme="majorBidi" w:cstheme="majorBidi"/>
          <w:sz w:val="24"/>
          <w:szCs w:val="24"/>
        </w:rPr>
      </w:pPr>
      <w:r w:rsidRPr="00130D6C">
        <w:rPr>
          <w:rFonts w:asciiTheme="majorBidi" w:hAnsiTheme="majorBidi" w:cstheme="majorBidi"/>
          <w:sz w:val="24"/>
          <w:szCs w:val="24"/>
        </w:rPr>
        <w:t xml:space="preserve">Antimicrobial usage </w:t>
      </w:r>
      <w:r w:rsidR="005E070E">
        <w:rPr>
          <w:rFonts w:asciiTheme="majorBidi" w:hAnsiTheme="majorBidi" w:cstheme="majorBidi"/>
          <w:sz w:val="24"/>
          <w:szCs w:val="24"/>
        </w:rPr>
        <w:t>nutrition</w:t>
      </w:r>
      <w:r w:rsidRPr="00130D6C">
        <w:rPr>
          <w:rFonts w:asciiTheme="majorBidi" w:hAnsiTheme="majorBidi" w:cstheme="majorBidi"/>
          <w:sz w:val="24"/>
          <w:szCs w:val="24"/>
        </w:rPr>
        <w:t xml:space="preserve"> is subdivided into animal </w:t>
      </w:r>
      <w:r w:rsidR="005E070E">
        <w:rPr>
          <w:rFonts w:asciiTheme="majorBidi" w:hAnsiTheme="majorBidi" w:cstheme="majorBidi"/>
          <w:sz w:val="24"/>
          <w:szCs w:val="24"/>
        </w:rPr>
        <w:t>products</w:t>
      </w:r>
      <w:r w:rsidRPr="00130D6C">
        <w:rPr>
          <w:rFonts w:asciiTheme="majorBidi" w:hAnsiTheme="majorBidi" w:cstheme="majorBidi"/>
          <w:sz w:val="24"/>
          <w:szCs w:val="24"/>
        </w:rPr>
        <w:t xml:space="preserve">, aquaculture, and </w:t>
      </w:r>
      <w:r w:rsidR="005E070E">
        <w:rPr>
          <w:rFonts w:asciiTheme="majorBidi" w:hAnsiTheme="majorBidi" w:cstheme="majorBidi"/>
          <w:sz w:val="24"/>
          <w:szCs w:val="24"/>
        </w:rPr>
        <w:t xml:space="preserve">agriculture products </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&lt;EndNote&gt;&lt;Cite&gt;&lt;Author&gt;Caniça&lt;/Author&gt;&lt;Year&gt;2019&lt;/Year&gt;&lt;RecNum&gt;261&lt;/RecNum&gt;&lt;DisplayText&gt;[28]&lt;/DisplayText&gt;&lt;record&gt;&lt;rec-number&gt;261&lt;/rec-number&gt;&lt;foreign-keys&gt;&lt;key app="EN" db-id="wvxaz5f5eefeepedwsux9dprdxtdwd2dvzet" timestamp="1658416071"&gt;261&lt;/key&gt;&lt;/foreign-keys&gt;&lt;ref-type name="Journal Article"&gt;17&lt;/ref-type&gt;&lt;contributors&gt;&lt;authors&gt;&lt;author&gt;Caniça, Manuela&lt;/author&gt;&lt;author&gt;Manageiro, Vera&lt;/author&gt;&lt;author&gt;Abriouel, Hikmate&lt;/author&gt;&lt;author&gt;Moran-Gilad, Jacob&lt;/author&gt;&lt;author&gt;Franz, Charles MAP&lt;/author&gt;&lt;/authors&gt;&lt;/contributors&gt;&lt;titles&gt;&lt;title&gt;Antibiotic resistance in foodborne bacteria&lt;/title&gt;&lt;secondary-title&gt;Trends in Food Science &amp;amp; Technology&lt;/secondary-title&gt;&lt;/titles&gt;&lt;periodical&gt;&lt;full-title&gt;Trends in Food Science &amp;amp; Technology&lt;/full-title&gt;&lt;/periodical&gt;&lt;pages&gt;41-44&lt;/pages&gt;&lt;volume&gt;84&lt;/volume&gt;&lt;dates&gt;&lt;year&gt;2019&lt;/year&gt;&lt;/dates&gt;&lt;isbn&gt;0924-2244&lt;/isbn&gt;&lt;urls&gt;&lt;/urls&gt;&lt;/record&gt;&lt;/Cite&gt;&lt;/EndNote&gt;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[28]</w:t>
      </w:r>
      <w:r>
        <w:rPr>
          <w:rFonts w:asciiTheme="majorBidi" w:hAnsiTheme="majorBidi" w:cstheme="majorBidi"/>
          <w:sz w:val="24"/>
          <w:szCs w:val="24"/>
        </w:rPr>
        <w:fldChar w:fldCharType="end"/>
      </w:r>
      <w:r w:rsidRPr="00130D6C">
        <w:rPr>
          <w:rFonts w:asciiTheme="majorBidi" w:hAnsiTheme="majorBidi" w:cstheme="majorBidi"/>
          <w:sz w:val="24"/>
          <w:szCs w:val="24"/>
        </w:rPr>
        <w:t>.</w:t>
      </w:r>
      <w:r w:rsidR="00E81A8B">
        <w:rPr>
          <w:rFonts w:asciiTheme="majorBidi" w:hAnsiTheme="majorBidi" w:cstheme="majorBidi"/>
          <w:sz w:val="24"/>
          <w:szCs w:val="24"/>
        </w:rPr>
        <w:t xml:space="preserve"> A</w:t>
      </w:r>
      <w:r w:rsidRPr="00130D6C">
        <w:rPr>
          <w:rFonts w:asciiTheme="majorBidi" w:hAnsiTheme="majorBidi" w:cstheme="majorBidi"/>
          <w:sz w:val="24"/>
          <w:szCs w:val="24"/>
        </w:rPr>
        <w:t>ntibiotic</w:t>
      </w:r>
      <w:r w:rsidR="005E070E">
        <w:rPr>
          <w:rFonts w:asciiTheme="majorBidi" w:hAnsiTheme="majorBidi" w:cstheme="majorBidi"/>
          <w:sz w:val="24"/>
          <w:szCs w:val="24"/>
        </w:rPr>
        <w:t xml:space="preserve"> usage</w:t>
      </w:r>
      <w:r w:rsidRPr="00130D6C">
        <w:rPr>
          <w:rFonts w:asciiTheme="majorBidi" w:hAnsiTheme="majorBidi" w:cstheme="majorBidi"/>
          <w:sz w:val="24"/>
          <w:szCs w:val="24"/>
        </w:rPr>
        <w:t xml:space="preserve"> in aquaculture is a</w:t>
      </w:r>
      <w:r w:rsidR="005E070E">
        <w:rPr>
          <w:rFonts w:asciiTheme="majorBidi" w:hAnsiTheme="majorBidi" w:cstheme="majorBidi"/>
          <w:sz w:val="24"/>
          <w:szCs w:val="24"/>
        </w:rPr>
        <w:t xml:space="preserve"> progressive</w:t>
      </w:r>
      <w:r w:rsidRPr="00130D6C">
        <w:rPr>
          <w:rFonts w:asciiTheme="majorBidi" w:hAnsiTheme="majorBidi" w:cstheme="majorBidi"/>
          <w:sz w:val="24"/>
          <w:szCs w:val="24"/>
        </w:rPr>
        <w:t xml:space="preserve"> problem</w:t>
      </w:r>
      <w:r w:rsidR="00E81A8B">
        <w:rPr>
          <w:rFonts w:asciiTheme="majorBidi" w:hAnsiTheme="majorBidi" w:cstheme="majorBidi"/>
          <w:sz w:val="24"/>
          <w:szCs w:val="24"/>
        </w:rPr>
        <w:t xml:space="preserve"> because of detecting</w:t>
      </w:r>
      <w:r w:rsidRPr="00130D6C">
        <w:rPr>
          <w:rFonts w:asciiTheme="majorBidi" w:hAnsiTheme="majorBidi" w:cstheme="majorBidi"/>
          <w:sz w:val="24"/>
          <w:szCs w:val="24"/>
        </w:rPr>
        <w:t xml:space="preserve"> antibiotic residues in fish products</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&lt;EndNote&gt;&lt;Cite&gt;&lt;Author&gt;Caniça&lt;/Author&gt;&lt;Year&gt;2019&lt;/Year&gt;&lt;RecNum&gt;261&lt;/RecNum&gt;&lt;DisplayText&gt;[24, 28]&lt;/DisplayText&gt;&lt;record&gt;&lt;rec-number&gt;261&lt;/rec-number&gt;&lt;foreign-keys&gt;&lt;key app="EN" db-id="wvxaz5f5eefeepedwsux9dprdxtdwd2dvzet" timestamp="1658416071"&gt;261&lt;/key&gt;&lt;/foreign-keys&gt;&lt;ref-type name="Journal Article"&gt;17&lt;/ref-type&gt;&lt;contributors&gt;&lt;authors&gt;&lt;author&gt;Caniça, Manuela&lt;/author&gt;&lt;author&gt;Manageiro, Vera&lt;/author&gt;&lt;author&gt;Abriouel, Hikmate&lt;/author&gt;&lt;author&gt;Moran-Gilad, Jacob&lt;/author&gt;&lt;author&gt;Franz, Charles MAP&lt;/author&gt;&lt;/authors&gt;&lt;/contributors&gt;&lt;titles&gt;&lt;title&gt;Antibiotic resistance in foodborne bacteria&lt;/title&gt;&lt;secondary-title&gt;Trends in Food Science &amp;amp; Technology&lt;/secondary-title&gt;&lt;/titles&gt;&lt;periodical&gt;&lt;full-title&gt;Trends in Food Science &amp;amp; Technology&lt;/full-title&gt;&lt;/periodical&gt;&lt;pages&gt;41-44&lt;/pages&gt;&lt;volume&gt;84&lt;/volume&gt;&lt;dates&gt;&lt;year&gt;2019&lt;/year&gt;&lt;/dates&gt;&lt;isbn&gt;0924-2244&lt;/isbn&gt;&lt;urls&gt;&lt;/urls&gt;&lt;/record&gt;&lt;/Cite&gt;&lt;Cite&gt;&lt;Author&gt;Dutta&lt;/Author&gt;&lt;Year&gt;2020&lt;/Year&gt;&lt;RecNum&gt;239&lt;/RecNum&gt;&lt;record&gt;&lt;rec-number&gt;239&lt;/rec-number&gt;&lt;foreign-keys&gt;&lt;key app="EN" db-id="wvxaz5f5eefeepedwsux9dprdxtdwd2dvzet" timestamp="1658408002"&gt;239&lt;/key&gt;&lt;/foreign-keys&gt;&lt;ref-type name="Journal Article"&gt;17&lt;/ref-type&gt;&lt;contributors&gt;&lt;authors&gt;&lt;author&gt;Dutta, Joydeep&lt;/author&gt;&lt;author&gt;Mala, Aijaz Ahmad&lt;/author&gt;&lt;/authors&gt;&lt;/contributors&gt;&lt;titles&gt;&lt;title&gt;Removal of antibiotic from the water environment by the adsorption technologies: A review&lt;/title&gt;&lt;secondary-title&gt;Water Science and Technology&lt;/secondary-title&gt;&lt;/titles&gt;&lt;periodical&gt;&lt;full-title&gt;Water Science and Technology&lt;/full-title&gt;&lt;/periodical&gt;&lt;pages&gt;401-426&lt;/pages&gt;&lt;volume&gt;82&lt;/volume&gt;&lt;number&gt;3&lt;/number&gt;&lt;dates&gt;&lt;year&gt;2020&lt;/year&gt;&lt;/dates&gt;&lt;isbn&gt;0273-1223&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[24, 28]</w:t>
      </w:r>
      <w:r>
        <w:rPr>
          <w:rFonts w:asciiTheme="majorBidi" w:hAnsiTheme="majorBidi" w:cstheme="majorBidi"/>
          <w:sz w:val="24"/>
          <w:szCs w:val="24"/>
        </w:rPr>
        <w:fldChar w:fldCharType="end"/>
      </w:r>
      <w:r w:rsidRPr="00130D6C">
        <w:rPr>
          <w:rFonts w:asciiTheme="majorBidi" w:hAnsiTheme="majorBidi" w:cstheme="majorBidi"/>
          <w:sz w:val="24"/>
          <w:szCs w:val="24"/>
        </w:rPr>
        <w:t>. The aquatic environment facilitates the rapid spread of antibiotics. Antibiotics administered to fish are estimated to be excreted in 70-80</w:t>
      </w:r>
      <w:r>
        <w:rPr>
          <w:rFonts w:asciiTheme="majorBidi" w:hAnsiTheme="majorBidi" w:cstheme="majorBidi"/>
          <w:sz w:val="24"/>
          <w:szCs w:val="24"/>
        </w:rPr>
        <w:t>%</w:t>
      </w:r>
      <w:r w:rsidRPr="00130D6C">
        <w:rPr>
          <w:rFonts w:asciiTheme="majorBidi" w:hAnsiTheme="majorBidi" w:cstheme="majorBidi"/>
          <w:sz w:val="24"/>
          <w:szCs w:val="24"/>
        </w:rPr>
        <w:t xml:space="preserve"> of cases</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&lt;EndNote&gt;&lt;Cite&gt;&lt;Author&gt;Bridle&lt;/Author&gt;&lt;Year&gt;2010&lt;/Year&gt;&lt;RecNum&gt;263&lt;/RecNum&gt;&lt;DisplayText&gt;[46]&lt;/DisplayText&gt;&lt;record&gt;&lt;rec-number&gt;263&lt;/rec-number&gt;&lt;foreign-keys&gt;&lt;key app="EN" db-id="wvxaz5f5eefeepedwsux9dprdxtdwd2dvzet" timestamp="1658416306"&gt;263&lt;/key&gt;&lt;/foreign-keys&gt;&lt;ref-type name="Journal Article"&gt;17&lt;/ref-type&gt;&lt;contributors&gt;&lt;authors&gt;&lt;author&gt;Bridle, AR&lt;/author&gt;&lt;author&gt;Crosbie, PBB&lt;/author&gt;&lt;author&gt;Cadoret, K&lt;/author&gt;&lt;author&gt;Nowak, BF&lt;/author&gt;&lt;/authors&gt;&lt;/contributors&gt;&lt;titles&gt;&lt;title&gt;Rapid detection and quantification of Neoparamoeba perurans in the marine environment&lt;/title&gt;&lt;secondary-title&gt;Aquaculture&lt;/secondary-title&gt;&lt;/titles&gt;&lt;periodical&gt;&lt;full-title&gt;Aquaculture&lt;/full-title&gt;&lt;/periodical&gt;&lt;pages&gt;56-61&lt;/pages&gt;&lt;volume&gt;309&lt;/volume&gt;&lt;number&gt;1-4&lt;/number&gt;&lt;dates&gt;&lt;year&gt;2010&lt;/year&gt;&lt;/dates&gt;&lt;isbn&gt;0044-8486&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[46]</w:t>
      </w:r>
      <w:r>
        <w:rPr>
          <w:rFonts w:asciiTheme="majorBidi" w:hAnsiTheme="majorBidi" w:cstheme="majorBidi"/>
          <w:sz w:val="24"/>
          <w:szCs w:val="24"/>
        </w:rPr>
        <w:fldChar w:fldCharType="end"/>
      </w:r>
      <w:r w:rsidRPr="00130D6C">
        <w:rPr>
          <w:rFonts w:asciiTheme="majorBidi" w:hAnsiTheme="majorBidi" w:cstheme="majorBidi"/>
          <w:sz w:val="24"/>
          <w:szCs w:val="24"/>
        </w:rPr>
        <w:t>. Since the 1950s, preventing vegetable, high-value fruit, and ornamental plant diseases has been</w:t>
      </w:r>
      <w:r w:rsidR="00E81A8B">
        <w:rPr>
          <w:rFonts w:asciiTheme="majorBidi" w:hAnsiTheme="majorBidi" w:cstheme="majorBidi"/>
          <w:sz w:val="24"/>
          <w:szCs w:val="24"/>
        </w:rPr>
        <w:t xml:space="preserve"> </w:t>
      </w:r>
      <w:r w:rsidRPr="00130D6C">
        <w:rPr>
          <w:rFonts w:asciiTheme="majorBidi" w:hAnsiTheme="majorBidi" w:cstheme="majorBidi"/>
          <w:sz w:val="24"/>
          <w:szCs w:val="24"/>
        </w:rPr>
        <w:t>common practice</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&lt;EndNote&gt;&lt;Cite&gt;&lt;Author&gt;Klaus&lt;/Author&gt;&lt;Year&gt;2009&lt;/Year&gt;&lt;RecNum&gt;209&lt;/RecNum&gt;&lt;DisplayText&gt;[47]&lt;/DisplayText&gt;&lt;record&gt;&lt;rec-number&gt;209&lt;/rec-number&gt;&lt;foreign-keys&gt;&lt;key app="EN" db-id="f5pr0f2x0zrvpmesddrpdepzzzs2x0fvd0ap" timestamp="1659580660"&gt;209&lt;/key&gt;&lt;/foreign-keys&gt;&lt;ref-type name="Journal Article"&gt;17&lt;/ref-type&gt;&lt;contributors&gt;&lt;authors&gt;&lt;author&gt;Klaus, Kümmerer&lt;/author&gt;&lt;/authors&gt;&lt;/contributors&gt;&lt;titles&gt;&lt;title&gt;Antibiotics in the aquatic environment–A review–Part II&lt;/title&gt;&lt;secondary-title&gt;Chemosphere&lt;/secondary-title&gt;&lt;/titles&gt;&lt;periodical&gt;&lt;full-title&gt;Chemosphere&lt;/full-title&gt;&lt;/periodical&gt;&lt;pages&gt;435-441&lt;/pages&gt;&lt;volume&gt;75&lt;/volume&gt;&lt;number&gt;4&lt;/number&gt;&lt;dates&gt;&lt;year&gt;2009&lt;/year&gt;&lt;/dates&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[47]</w:t>
      </w:r>
      <w:r>
        <w:rPr>
          <w:rFonts w:asciiTheme="majorBidi" w:hAnsiTheme="majorBidi" w:cstheme="majorBidi"/>
          <w:sz w:val="24"/>
          <w:szCs w:val="24"/>
        </w:rPr>
        <w:fldChar w:fldCharType="end"/>
      </w:r>
      <w:r w:rsidRPr="00130D6C">
        <w:rPr>
          <w:rFonts w:asciiTheme="majorBidi" w:hAnsiTheme="majorBidi" w:cstheme="majorBidi"/>
          <w:sz w:val="24"/>
          <w:szCs w:val="24"/>
        </w:rPr>
        <w:t xml:space="preserve">. Antibiotics are continually detected and released into the environment due to their widespread usage in agriculture. Antibiotics found in wastewater and through irrigation can be used on </w:t>
      </w:r>
      <w:r w:rsidR="00E81A8B">
        <w:rPr>
          <w:rFonts w:asciiTheme="majorBidi" w:hAnsiTheme="majorBidi" w:cstheme="majorBidi"/>
          <w:sz w:val="24"/>
          <w:szCs w:val="24"/>
        </w:rPr>
        <w:t>crops</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&lt;EndNote&gt;&lt;Cite&gt;&lt;Author&gt;Zhou&lt;/Author&gt;&lt;Year&gt;2015&lt;/Year&gt;&lt;RecNum&gt;265&lt;/RecNum&gt;&lt;DisplayText&gt;[48]&lt;/DisplayText&gt;&lt;record&gt;&lt;rec-number&gt;265&lt;/rec-number&gt;&lt;foreign-keys&gt;&lt;key app="EN" db-id="wvxaz5f5eefeepedwsux9dprdxtdwd2dvzet" timestamp="1658416444"&gt;265&lt;/key&gt;&lt;/foreign-keys&gt;&lt;ref-type name="Journal Article"&gt;17&lt;/ref-type&gt;&lt;contributors&gt;&lt;authors&gt;&lt;author&gt;Zhou, Sen&lt;/author&gt;&lt;author&gt;Li, Xujian&lt;/author&gt;&lt;author&gt;Shi, Yongjuan&lt;/author&gt;&lt;author&gt;Alshameri, Aref&lt;/author&gt;&lt;author&gt;Yan, Chunjie&lt;/author&gt;&lt;/authors&gt;&lt;/contributors&gt;&lt;titles&gt;&lt;title&gt;Preparation, characterization, and Ce (III) adsorption performance of poly (allylamine)/silica composite&lt;/title&gt;&lt;secondary-title&gt;Desalination and Water Treatment&lt;/secondary-title&gt;&lt;/titles&gt;&lt;periodical&gt;&lt;full-title&gt;Desalination and Water Treatment&lt;/full-title&gt;&lt;/periodical&gt;&lt;pages&gt;1321-1334&lt;/pages&gt;&lt;volume&gt;56&lt;/volume&gt;&lt;number&gt;5&lt;/number&gt;&lt;dates&gt;&lt;year&gt;2015&lt;/year&gt;&lt;/dates&gt;&lt;isbn&gt;1944-3994&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[48]</w:t>
      </w:r>
      <w:r>
        <w:rPr>
          <w:rFonts w:asciiTheme="majorBidi" w:hAnsiTheme="majorBidi" w:cstheme="majorBidi"/>
          <w:sz w:val="24"/>
          <w:szCs w:val="24"/>
        </w:rPr>
        <w:fldChar w:fldCharType="end"/>
      </w:r>
      <w:r w:rsidRPr="00130D6C">
        <w:rPr>
          <w:rFonts w:asciiTheme="majorBidi" w:hAnsiTheme="majorBidi" w:cstheme="majorBidi"/>
          <w:sz w:val="24"/>
          <w:szCs w:val="24"/>
        </w:rPr>
        <w:t>. Antibiotics are frequently included in the manure and sludge used as fertilizers on agricultural land</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&lt;EndNote&gt;&lt;Cite&gt;&lt;Author&gt;Fry&lt;/Author&gt;&lt;Year&gt;2016&lt;/Year&gt;&lt;RecNum&gt;266&lt;/RecNum&gt;&lt;DisplayText&gt;[49]&lt;/DisplayText&gt;&lt;record&gt;&lt;rec-number&gt;266&lt;/rec-number&gt;&lt;foreign-keys&gt;&lt;key app="EN" db-id="wvxaz5f5eefeepedwsux9dprdxtdwd2dvzet" timestamp="1658416505"&gt;266&lt;/key&gt;&lt;/foreign-keys&gt;&lt;ref-type name="Journal Article"&gt;17&lt;/ref-type&gt;&lt;contributors&gt;&lt;authors&gt;&lt;author&gt;Fry, Jillian P&lt;/author&gt;&lt;author&gt;Love, David C&lt;/author&gt;&lt;author&gt;MacDonald, Graham K&lt;/author&gt;&lt;author&gt;West, Paul C&lt;/author&gt;&lt;author&gt;Engstrom, Peder M&lt;/author&gt;&lt;author&gt;Nachman, Keeve E&lt;/author&gt;&lt;author&gt;Lawrence, Robert S&lt;/author&gt;&lt;/authors&gt;&lt;/contributors&gt;&lt;titles&gt;&lt;title&gt;Environmental health impacts of feeding crops to farmed fish&lt;/title&gt;&lt;secondary-title&gt;Environment international&lt;/secondary-title&gt;&lt;/titles&gt;&lt;periodical&gt;&lt;full-title&gt;Environment international&lt;/full-title&gt;&lt;/periodical&gt;&lt;pages&gt;201-214&lt;/pages&gt;&lt;volume&gt;91&lt;/volume&gt;&lt;dates&gt;&lt;year&gt;2016&lt;/year&gt;&lt;/dates&gt;&lt;isbn&gt;0160-4120&lt;/isbn&gt;&lt;urls&gt;&lt;/urls&gt;&lt;/record&gt;&lt;/Cite&gt;&lt;/EndNote&gt;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[49]</w:t>
      </w:r>
      <w:r>
        <w:rPr>
          <w:rFonts w:asciiTheme="majorBidi" w:hAnsiTheme="majorBidi" w:cstheme="majorBidi"/>
          <w:sz w:val="24"/>
          <w:szCs w:val="24"/>
        </w:rPr>
        <w:fldChar w:fldCharType="end"/>
      </w:r>
      <w:r w:rsidRPr="00130D6C">
        <w:rPr>
          <w:rFonts w:asciiTheme="majorBidi" w:hAnsiTheme="majorBidi" w:cstheme="majorBidi"/>
          <w:sz w:val="24"/>
          <w:szCs w:val="24"/>
        </w:rPr>
        <w:t>. The wastewater treatment plants remove antibiotics insufficiently, resulting in their presence in surface waters</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&lt;EndNote&gt;&lt;Cite&gt;&lt;Author&gt;Vickers&lt;/Author&gt;&lt;Year&gt;2017&lt;/Year&gt;&lt;RecNum&gt;207&lt;/RecNum&gt;&lt;DisplayText&gt;[30]&lt;/DisplayText&gt;&lt;record&gt;&lt;rec-number&gt;207&lt;/rec-number&gt;&lt;foreign-keys&gt;&lt;key app="EN" db-id="f5pr0f2x0zrvpmesddrpdepzzzs2x0fvd0ap" timestamp="1659580286"&gt;207&lt;/key&gt;&lt;/foreign-keys&gt;&lt;ref-type name="Journal Article"&gt;17&lt;/ref-type&gt;&lt;contributors&gt;&lt;authors&gt;&lt;author&gt;Vickers, Neil J&lt;/author&gt;&lt;/authors&gt;&lt;/contributors&gt;&lt;titles&gt;&lt;title&gt;Animal communication: when i’m calling you, will you answer too?&lt;/title&gt;&lt;secondary-title&gt;Current biology&lt;/secondary-title&gt;&lt;/titles&gt;&lt;periodical&gt;&lt;full-title&gt;Current biology&lt;/full-title&gt;&lt;/periodical&gt;&lt;pages&gt;R713-R715&lt;/pages&gt;&lt;volume&gt;27&lt;/volume&gt;&lt;number&gt;14&lt;/number&gt;&lt;dates&gt;&lt;year&gt;2017&lt;/year&gt;&lt;/dates&gt;&lt;isbn&gt;0960-9822&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[30]</w:t>
      </w:r>
      <w:r>
        <w:rPr>
          <w:rFonts w:asciiTheme="majorBidi" w:hAnsiTheme="majorBidi" w:cstheme="majorBidi"/>
          <w:sz w:val="24"/>
          <w:szCs w:val="24"/>
        </w:rPr>
        <w:fldChar w:fldCharType="end"/>
      </w:r>
      <w:r w:rsidRPr="00130D6C">
        <w:rPr>
          <w:rFonts w:asciiTheme="majorBidi" w:hAnsiTheme="majorBidi" w:cstheme="majorBidi"/>
          <w:sz w:val="24"/>
          <w:szCs w:val="24"/>
        </w:rPr>
        <w:t>.</w:t>
      </w:r>
    </w:p>
    <w:p w14:paraId="6E2C7CBC" w14:textId="77777777" w:rsidR="00EF77D8" w:rsidRPr="00130D6C" w:rsidRDefault="00EF77D8" w:rsidP="009E69C0">
      <w:pPr>
        <w:spacing w:after="0" w:line="360" w:lineRule="auto"/>
        <w:jc w:val="both"/>
        <w:rPr>
          <w:rFonts w:asciiTheme="majorBidi" w:hAnsiTheme="majorBidi" w:cstheme="majorBidi"/>
          <w:sz w:val="28"/>
          <w:szCs w:val="28"/>
        </w:rPr>
      </w:pPr>
    </w:p>
    <w:p w14:paraId="38EAE7D0" w14:textId="77777777" w:rsidR="008554DA" w:rsidRPr="003504CF" w:rsidRDefault="008554DA" w:rsidP="009E69C0">
      <w:pPr>
        <w:spacing w:after="0" w:line="360" w:lineRule="auto"/>
        <w:jc w:val="both"/>
        <w:rPr>
          <w:rFonts w:asciiTheme="majorBidi" w:hAnsiTheme="majorBidi" w:cstheme="majorBidi"/>
          <w:b/>
          <w:bCs/>
          <w:sz w:val="24"/>
          <w:szCs w:val="24"/>
        </w:rPr>
      </w:pPr>
      <w:r w:rsidRPr="003504CF">
        <w:rPr>
          <w:rFonts w:asciiTheme="majorBidi" w:hAnsiTheme="majorBidi" w:cstheme="majorBidi"/>
          <w:b/>
          <w:bCs/>
          <w:sz w:val="24"/>
          <w:szCs w:val="24"/>
        </w:rPr>
        <w:t xml:space="preserve">9.2. Antibiotic </w:t>
      </w:r>
      <w:r>
        <w:rPr>
          <w:rFonts w:asciiTheme="majorBidi" w:hAnsiTheme="majorBidi" w:cstheme="majorBidi"/>
          <w:b/>
          <w:bCs/>
          <w:sz w:val="24"/>
          <w:szCs w:val="24"/>
        </w:rPr>
        <w:t>p</w:t>
      </w:r>
      <w:r w:rsidRPr="003504CF">
        <w:rPr>
          <w:rFonts w:asciiTheme="majorBidi" w:hAnsiTheme="majorBidi" w:cstheme="majorBidi"/>
          <w:b/>
          <w:bCs/>
          <w:sz w:val="24"/>
          <w:szCs w:val="24"/>
        </w:rPr>
        <w:t xml:space="preserve">resence in </w:t>
      </w:r>
      <w:r>
        <w:rPr>
          <w:rFonts w:asciiTheme="majorBidi" w:hAnsiTheme="majorBidi" w:cstheme="majorBidi"/>
          <w:b/>
          <w:bCs/>
          <w:sz w:val="24"/>
          <w:szCs w:val="24"/>
        </w:rPr>
        <w:t>w</w:t>
      </w:r>
      <w:r w:rsidRPr="003504CF">
        <w:rPr>
          <w:rFonts w:asciiTheme="majorBidi" w:hAnsiTheme="majorBidi" w:cstheme="majorBidi"/>
          <w:b/>
          <w:bCs/>
          <w:sz w:val="24"/>
          <w:szCs w:val="24"/>
        </w:rPr>
        <w:t xml:space="preserve">ater </w:t>
      </w:r>
      <w:r>
        <w:rPr>
          <w:rFonts w:asciiTheme="majorBidi" w:hAnsiTheme="majorBidi" w:cstheme="majorBidi"/>
          <w:b/>
          <w:bCs/>
          <w:sz w:val="24"/>
          <w:szCs w:val="24"/>
        </w:rPr>
        <w:t>b</w:t>
      </w:r>
      <w:r w:rsidRPr="003504CF">
        <w:rPr>
          <w:rFonts w:asciiTheme="majorBidi" w:hAnsiTheme="majorBidi" w:cstheme="majorBidi"/>
          <w:b/>
          <w:bCs/>
          <w:sz w:val="24"/>
          <w:szCs w:val="24"/>
        </w:rPr>
        <w:t>odies</w:t>
      </w:r>
    </w:p>
    <w:p w14:paraId="26CBE756" w14:textId="6C587233" w:rsidR="008554DA" w:rsidRDefault="008554DA" w:rsidP="009E69C0">
      <w:pPr>
        <w:spacing w:after="0" w:line="360" w:lineRule="auto"/>
        <w:jc w:val="both"/>
        <w:rPr>
          <w:rFonts w:asciiTheme="majorBidi" w:hAnsiTheme="majorBidi" w:cstheme="majorBidi"/>
          <w:sz w:val="24"/>
          <w:szCs w:val="24"/>
        </w:rPr>
      </w:pPr>
      <w:r w:rsidRPr="003504CF">
        <w:rPr>
          <w:rFonts w:asciiTheme="majorBidi" w:hAnsiTheme="majorBidi" w:cstheme="majorBidi"/>
          <w:sz w:val="24"/>
          <w:szCs w:val="24"/>
        </w:rPr>
        <w:t>It has been stated that every water source is polluted with various chemicals, including antibiotics, in the majority of the world's nations. Antibiotics are frequently detected in every environmental matrix due to the manufacture, usage, and improper disposal of antibiotics</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&lt;EndNote&gt;&lt;Cite&gt;&lt;Author&gt;Gothwal&lt;/Author&gt;&lt;Year&gt;2015&lt;/Year&gt;&lt;RecNum&gt;268&lt;/RecNum&gt;&lt;DisplayText&gt;[50]&lt;/DisplayText&gt;&lt;record&gt;&lt;rec-number&gt;268&lt;/rec-number&gt;&lt;foreign-keys&gt;&lt;key app="EN" db-id="wvxaz5f5eefeepedwsux9dprdxtdwd2dvzet" timestamp="1658416631"&gt;268&lt;/key&gt;&lt;/foreign-keys&gt;&lt;ref-type name="Journal Article"&gt;17&lt;/ref-type&gt;&lt;contributors&gt;&lt;authors&gt;&lt;author&gt;Gothwal, Ritu&lt;/author&gt;&lt;author&gt;Shashidhar, Thhatikkonda&lt;/author&gt;&lt;/authors&gt;&lt;/contributors&gt;&lt;titles&gt;&lt;title&gt;Antibiotic pollution in the environment: a review&lt;/title&gt;&lt;secondary-title&gt;Clean–Soil, Air, Water&lt;/secondary-title&gt;&lt;/titles&gt;&lt;periodical&gt;&lt;full-title&gt;Clean–Soil, Air, Water&lt;/full-title&gt;&lt;/periodical&gt;&lt;pages&gt;479-489&lt;/pages&gt;&lt;volume&gt;43&lt;/volume&gt;&lt;number&gt;4&lt;/number&gt;&lt;dates&gt;&lt;year&gt;2015&lt;/year&gt;&lt;/dates&gt;&lt;isbn&gt;1863-0650&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[50]</w:t>
      </w:r>
      <w:r>
        <w:rPr>
          <w:rFonts w:asciiTheme="majorBidi" w:hAnsiTheme="majorBidi" w:cstheme="majorBidi"/>
          <w:sz w:val="24"/>
          <w:szCs w:val="24"/>
        </w:rPr>
        <w:fldChar w:fldCharType="end"/>
      </w:r>
      <w:r w:rsidRPr="003504CF">
        <w:rPr>
          <w:rFonts w:asciiTheme="majorBidi" w:hAnsiTheme="majorBidi" w:cstheme="majorBidi"/>
          <w:sz w:val="24"/>
          <w:szCs w:val="24"/>
        </w:rPr>
        <w:t xml:space="preserve">. Multiple </w:t>
      </w:r>
      <w:r w:rsidR="00E96371">
        <w:rPr>
          <w:rFonts w:asciiTheme="majorBidi" w:hAnsiTheme="majorBidi" w:cstheme="majorBidi"/>
          <w:sz w:val="24"/>
          <w:szCs w:val="24"/>
        </w:rPr>
        <w:t>studies</w:t>
      </w:r>
      <w:r w:rsidRPr="003504CF">
        <w:rPr>
          <w:rFonts w:asciiTheme="majorBidi" w:hAnsiTheme="majorBidi" w:cstheme="majorBidi"/>
          <w:sz w:val="24"/>
          <w:szCs w:val="24"/>
        </w:rPr>
        <w:t xml:space="preserve"> have observed the antibiotics</w:t>
      </w:r>
      <w:r w:rsidR="00E96371">
        <w:rPr>
          <w:rFonts w:asciiTheme="majorBidi" w:hAnsiTheme="majorBidi" w:cstheme="majorBidi"/>
          <w:sz w:val="24"/>
          <w:szCs w:val="24"/>
        </w:rPr>
        <w:t>’ existence</w:t>
      </w:r>
      <w:r w:rsidRPr="003504CF">
        <w:rPr>
          <w:rFonts w:asciiTheme="majorBidi" w:hAnsiTheme="majorBidi" w:cstheme="majorBidi"/>
          <w:sz w:val="24"/>
          <w:szCs w:val="24"/>
        </w:rPr>
        <w:t xml:space="preserve"> in various water compartments, </w:t>
      </w:r>
      <w:r w:rsidR="00E96371">
        <w:rPr>
          <w:rFonts w:asciiTheme="majorBidi" w:hAnsiTheme="majorBidi" w:cstheme="majorBidi"/>
          <w:sz w:val="24"/>
          <w:szCs w:val="24"/>
        </w:rPr>
        <w:t xml:space="preserve">including </w:t>
      </w:r>
      <w:r w:rsidRPr="003504CF">
        <w:rPr>
          <w:rFonts w:asciiTheme="majorBidi" w:hAnsiTheme="majorBidi" w:cstheme="majorBidi"/>
          <w:sz w:val="24"/>
          <w:szCs w:val="24"/>
        </w:rPr>
        <w:t>WWTP effluents, sediments, surface water, groundwater, and saltwater</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&lt;EndNote&gt;&lt;Cite&gt;&lt;Author&gt;Ashfaq&lt;/Author&gt;&lt;Year&gt;2016&lt;/Year&gt;&lt;RecNum&gt;218&lt;/RecNum&gt;&lt;DisplayText&gt;[32]&lt;/DisplayText&gt;&lt;record&gt;&lt;rec-number&gt;218&lt;/rec-number&gt;&lt;foreign-keys&gt;&lt;key app="EN" db-id="f5pr0f2x0zrvpmesddrpdepzzzs2x0fvd0ap" timestamp="1659581863"&gt;218&lt;/key&gt;&lt;/foreign-keys&gt;&lt;ref-type name="Journal Article"&gt;17&lt;/ref-type&gt;&lt;contributors&gt;&lt;authors&gt;&lt;author&gt;Ashfaq, Muhammad&lt;/author&gt;&lt;author&gt;Khan, Khujasta Nawaz&lt;/author&gt;&lt;author&gt;Rasool, Sana&lt;/author&gt;&lt;author&gt;Mustafa, Ghulam&lt;/author&gt;&lt;author&gt;Saif-Ur-Rehman, Muhammad&lt;/author&gt;&lt;author&gt;Nazar, Muhammad Faizan&lt;/author&gt;&lt;author&gt;Sun, Qian&lt;/author&gt;&lt;author&gt;Yu, Chang-Ping&lt;/author&gt;&lt;/authors&gt;&lt;/contributors&gt;&lt;titles&gt;&lt;title&gt;Occurrence and ecological risk assessment of fluoroquinolone antibiotics in hospital waste of Lahore, Pakistan&lt;/title&gt;&lt;secondary-title&gt;Environmental toxicology and pharmacology&lt;/secondary-title&gt;&lt;/titles&gt;&lt;periodical&gt;&lt;full-title&gt;Environmental toxicology and pharmacology&lt;/full-title&gt;&lt;/periodical&gt;&lt;pages&gt;16-22&lt;/pages&gt;&lt;volume&gt;42&lt;/volume&gt;&lt;dates&gt;&lt;year&gt;2016&lt;/year&gt;&lt;/dates&gt;&lt;isbn&gt;1382-6689&lt;/isbn&gt;&lt;urls&gt;&lt;/urls&gt;&lt;/record&gt;&lt;/Cite&gt;&lt;/EndNote&gt;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[32]</w:t>
      </w:r>
      <w:r>
        <w:rPr>
          <w:rFonts w:asciiTheme="majorBidi" w:hAnsiTheme="majorBidi" w:cstheme="majorBidi"/>
          <w:sz w:val="24"/>
          <w:szCs w:val="24"/>
        </w:rPr>
        <w:fldChar w:fldCharType="end"/>
      </w:r>
      <w:r w:rsidRPr="003504CF">
        <w:rPr>
          <w:rFonts w:asciiTheme="majorBidi" w:hAnsiTheme="majorBidi" w:cstheme="majorBidi"/>
          <w:sz w:val="24"/>
          <w:szCs w:val="24"/>
        </w:rPr>
        <w:t xml:space="preserve">. </w:t>
      </w:r>
      <w:r w:rsidRPr="002A5AB7">
        <w:rPr>
          <w:rFonts w:asciiTheme="majorBidi" w:hAnsiTheme="majorBidi" w:cstheme="majorBidi"/>
          <w:sz w:val="24"/>
          <w:szCs w:val="24"/>
        </w:rPr>
        <w:t>Table 1 provides a summary of the various articles published about the detection of a different class of antibiotics in aquatic system</w:t>
      </w:r>
      <w:r w:rsidR="00E96371">
        <w:rPr>
          <w:rFonts w:asciiTheme="majorBidi" w:hAnsiTheme="majorBidi" w:cstheme="majorBidi"/>
          <w:sz w:val="24"/>
          <w:szCs w:val="24"/>
        </w:rPr>
        <w:t>s</w:t>
      </w:r>
      <w:r>
        <w:rPr>
          <w:rFonts w:asciiTheme="majorBidi" w:hAnsiTheme="majorBidi" w:cstheme="majorBidi"/>
          <w:sz w:val="24"/>
          <w:szCs w:val="24"/>
        </w:rPr>
        <w:t>.</w:t>
      </w:r>
    </w:p>
    <w:p w14:paraId="7776A0BC" w14:textId="405DC315" w:rsidR="008554DA" w:rsidRPr="0066325F" w:rsidRDefault="008554DA" w:rsidP="009E69C0">
      <w:pPr>
        <w:pStyle w:val="Caption"/>
        <w:keepNext/>
        <w:spacing w:after="0" w:line="360" w:lineRule="auto"/>
        <w:rPr>
          <w:rFonts w:asciiTheme="majorBidi" w:hAnsiTheme="majorBidi" w:cstheme="majorBidi"/>
          <w:i w:val="0"/>
          <w:iCs w:val="0"/>
          <w:color w:val="000000" w:themeColor="text1"/>
          <w:sz w:val="22"/>
          <w:szCs w:val="22"/>
        </w:rPr>
      </w:pPr>
      <w:r w:rsidRPr="00675E9C">
        <w:rPr>
          <w:rFonts w:asciiTheme="majorBidi" w:hAnsiTheme="majorBidi" w:cstheme="majorBidi"/>
          <w:b/>
          <w:bCs/>
          <w:color w:val="000000" w:themeColor="text1"/>
          <w:sz w:val="22"/>
          <w:szCs w:val="22"/>
        </w:rPr>
        <w:t xml:space="preserve">Table </w:t>
      </w:r>
      <w:r w:rsidRPr="00675E9C">
        <w:rPr>
          <w:rFonts w:asciiTheme="majorBidi" w:hAnsiTheme="majorBidi" w:cstheme="majorBidi"/>
          <w:b/>
          <w:bCs/>
          <w:color w:val="000000" w:themeColor="text1"/>
          <w:sz w:val="22"/>
          <w:szCs w:val="22"/>
        </w:rPr>
        <w:fldChar w:fldCharType="begin"/>
      </w:r>
      <w:r w:rsidRPr="00675E9C">
        <w:rPr>
          <w:rFonts w:asciiTheme="majorBidi" w:hAnsiTheme="majorBidi" w:cstheme="majorBidi"/>
          <w:b/>
          <w:bCs/>
          <w:color w:val="000000" w:themeColor="text1"/>
          <w:sz w:val="22"/>
          <w:szCs w:val="22"/>
        </w:rPr>
        <w:instrText xml:space="preserve"> SEQ Table \* ARABIC </w:instrText>
      </w:r>
      <w:r w:rsidRPr="00675E9C">
        <w:rPr>
          <w:rFonts w:asciiTheme="majorBidi" w:hAnsiTheme="majorBidi" w:cstheme="majorBidi"/>
          <w:b/>
          <w:bCs/>
          <w:color w:val="000000" w:themeColor="text1"/>
          <w:sz w:val="22"/>
          <w:szCs w:val="22"/>
        </w:rPr>
        <w:fldChar w:fldCharType="separate"/>
      </w:r>
      <w:r w:rsidRPr="00675E9C">
        <w:rPr>
          <w:rFonts w:asciiTheme="majorBidi" w:hAnsiTheme="majorBidi" w:cstheme="majorBidi"/>
          <w:b/>
          <w:bCs/>
          <w:noProof/>
          <w:color w:val="000000" w:themeColor="text1"/>
          <w:sz w:val="22"/>
          <w:szCs w:val="22"/>
        </w:rPr>
        <w:t>1</w:t>
      </w:r>
      <w:r w:rsidRPr="00675E9C">
        <w:rPr>
          <w:rFonts w:asciiTheme="majorBidi" w:hAnsiTheme="majorBidi" w:cstheme="majorBidi"/>
          <w:b/>
          <w:bCs/>
          <w:color w:val="000000" w:themeColor="text1"/>
          <w:sz w:val="22"/>
          <w:szCs w:val="22"/>
        </w:rPr>
        <w:fldChar w:fldCharType="end"/>
      </w:r>
      <w:r w:rsidRPr="00675E9C">
        <w:rPr>
          <w:rFonts w:asciiTheme="majorBidi" w:hAnsiTheme="majorBidi" w:cstheme="majorBidi"/>
          <w:b/>
          <w:bCs/>
          <w:color w:val="000000" w:themeColor="text1"/>
          <w:sz w:val="22"/>
          <w:szCs w:val="22"/>
        </w:rPr>
        <w:t>.</w:t>
      </w:r>
      <w:r w:rsidRPr="0066325F">
        <w:rPr>
          <w:rFonts w:asciiTheme="majorBidi" w:hAnsiTheme="majorBidi" w:cstheme="majorBidi"/>
          <w:i w:val="0"/>
          <w:iCs w:val="0"/>
          <w:color w:val="000000" w:themeColor="text1"/>
          <w:sz w:val="22"/>
          <w:szCs w:val="22"/>
        </w:rPr>
        <w:t xml:space="preserve"> </w:t>
      </w:r>
      <w:r w:rsidR="00E96371">
        <w:rPr>
          <w:rFonts w:asciiTheme="majorBidi" w:hAnsiTheme="majorBidi" w:cstheme="majorBidi"/>
          <w:color w:val="000000" w:themeColor="text1"/>
          <w:sz w:val="22"/>
          <w:szCs w:val="22"/>
        </w:rPr>
        <w:t xml:space="preserve">The concentration </w:t>
      </w:r>
      <w:r w:rsidR="00EA75BC">
        <w:rPr>
          <w:rFonts w:asciiTheme="majorBidi" w:hAnsiTheme="majorBidi" w:cstheme="majorBidi"/>
          <w:color w:val="000000" w:themeColor="text1"/>
          <w:sz w:val="22"/>
          <w:szCs w:val="22"/>
        </w:rPr>
        <w:t xml:space="preserve">of </w:t>
      </w:r>
      <w:r w:rsidR="00EA75BC" w:rsidRPr="00675E9C">
        <w:rPr>
          <w:rFonts w:asciiTheme="majorBidi" w:hAnsiTheme="majorBidi" w:cstheme="majorBidi"/>
          <w:color w:val="000000" w:themeColor="text1"/>
          <w:sz w:val="22"/>
          <w:szCs w:val="22"/>
        </w:rPr>
        <w:t>various</w:t>
      </w:r>
      <w:r w:rsidR="00921BE6">
        <w:rPr>
          <w:rFonts w:asciiTheme="majorBidi" w:hAnsiTheme="majorBidi" w:cstheme="majorBidi"/>
          <w:color w:val="000000" w:themeColor="text1"/>
          <w:sz w:val="22"/>
          <w:szCs w:val="22"/>
        </w:rPr>
        <w:t xml:space="preserve"> </w:t>
      </w:r>
      <w:r w:rsidRPr="00675E9C">
        <w:rPr>
          <w:rFonts w:asciiTheme="majorBidi" w:hAnsiTheme="majorBidi" w:cstheme="majorBidi"/>
          <w:color w:val="000000" w:themeColor="text1"/>
          <w:sz w:val="22"/>
          <w:szCs w:val="22"/>
        </w:rPr>
        <w:t>antibiotic</w:t>
      </w:r>
      <w:r w:rsidR="00921BE6">
        <w:rPr>
          <w:rFonts w:asciiTheme="majorBidi" w:hAnsiTheme="majorBidi" w:cstheme="majorBidi"/>
          <w:color w:val="000000" w:themeColor="text1"/>
          <w:sz w:val="22"/>
          <w:szCs w:val="22"/>
        </w:rPr>
        <w:t xml:space="preserve"> groups </w:t>
      </w:r>
      <w:r w:rsidRPr="00675E9C">
        <w:rPr>
          <w:rFonts w:asciiTheme="majorBidi" w:hAnsiTheme="majorBidi" w:cstheme="majorBidi"/>
          <w:color w:val="000000" w:themeColor="text1"/>
          <w:sz w:val="22"/>
          <w:szCs w:val="22"/>
        </w:rPr>
        <w:t>in aquatic environments.</w:t>
      </w:r>
    </w:p>
    <w:tbl>
      <w:tblPr>
        <w:tblStyle w:val="TableGrid"/>
        <w:tblW w:w="0" w:type="auto"/>
        <w:tblLook w:val="04A0" w:firstRow="1" w:lastRow="0" w:firstColumn="1" w:lastColumn="0" w:noHBand="0" w:noVBand="1"/>
      </w:tblPr>
      <w:tblGrid>
        <w:gridCol w:w="2379"/>
        <w:gridCol w:w="2670"/>
        <w:gridCol w:w="2094"/>
        <w:gridCol w:w="2217"/>
      </w:tblGrid>
      <w:tr w:rsidR="008554DA" w14:paraId="2FF1F329" w14:textId="77777777" w:rsidTr="00EF77D8">
        <w:trPr>
          <w:trHeight w:val="56"/>
        </w:trPr>
        <w:tc>
          <w:tcPr>
            <w:tcW w:w="2379" w:type="dxa"/>
            <w:tcBorders>
              <w:top w:val="single" w:sz="12" w:space="0" w:color="auto"/>
              <w:left w:val="nil"/>
              <w:bottom w:val="single" w:sz="12" w:space="0" w:color="auto"/>
              <w:right w:val="nil"/>
            </w:tcBorders>
          </w:tcPr>
          <w:p w14:paraId="1D014BFA" w14:textId="77777777" w:rsidR="008554DA" w:rsidRPr="002B78AB" w:rsidRDefault="008554DA" w:rsidP="009E69C0">
            <w:pPr>
              <w:spacing w:line="360" w:lineRule="auto"/>
              <w:rPr>
                <w:rFonts w:asciiTheme="majorBidi" w:hAnsiTheme="majorBidi" w:cstheme="majorBidi"/>
                <w:b/>
                <w:bCs/>
                <w:i/>
                <w:iCs/>
                <w:sz w:val="24"/>
                <w:szCs w:val="24"/>
              </w:rPr>
            </w:pPr>
            <w:r w:rsidRPr="002B78AB">
              <w:rPr>
                <w:rFonts w:asciiTheme="majorBidi" w:hAnsiTheme="majorBidi" w:cstheme="majorBidi"/>
                <w:b/>
                <w:bCs/>
                <w:i/>
                <w:iCs/>
                <w:sz w:val="24"/>
                <w:szCs w:val="24"/>
              </w:rPr>
              <w:t>Antibiotics</w:t>
            </w:r>
          </w:p>
        </w:tc>
        <w:tc>
          <w:tcPr>
            <w:tcW w:w="2670" w:type="dxa"/>
            <w:tcBorders>
              <w:top w:val="single" w:sz="12" w:space="0" w:color="auto"/>
              <w:left w:val="nil"/>
              <w:bottom w:val="single" w:sz="12" w:space="0" w:color="auto"/>
              <w:right w:val="nil"/>
            </w:tcBorders>
          </w:tcPr>
          <w:p w14:paraId="55CC7D13" w14:textId="77777777" w:rsidR="008554DA" w:rsidRPr="002B78AB" w:rsidRDefault="008554DA" w:rsidP="009E69C0">
            <w:pPr>
              <w:spacing w:line="360" w:lineRule="auto"/>
              <w:jc w:val="center"/>
              <w:rPr>
                <w:rFonts w:asciiTheme="majorBidi" w:eastAsiaTheme="minorEastAsia" w:hAnsiTheme="majorBidi" w:cstheme="majorBidi"/>
                <w:b/>
                <w:bCs/>
                <w:i/>
                <w:iCs/>
                <w:sz w:val="24"/>
                <w:szCs w:val="24"/>
              </w:rPr>
            </w:pPr>
            <w:r w:rsidRPr="002B78AB">
              <w:rPr>
                <w:rFonts w:asciiTheme="majorBidi" w:hAnsiTheme="majorBidi" w:cstheme="majorBidi"/>
                <w:b/>
                <w:bCs/>
                <w:i/>
                <w:iCs/>
                <w:sz w:val="24"/>
                <w:szCs w:val="24"/>
              </w:rPr>
              <w:t>Concentration (</w:t>
            </w:r>
            <m:oMath>
              <m:f>
                <m:fPr>
                  <m:type m:val="lin"/>
                  <m:ctrlPr>
                    <w:rPr>
                      <w:rFonts w:ascii="Cambria Math" w:hAnsi="Cambria Math" w:cstheme="majorBidi"/>
                      <w:b/>
                      <w:bCs/>
                      <w:i/>
                      <w:iCs/>
                      <w:sz w:val="24"/>
                      <w:szCs w:val="24"/>
                    </w:rPr>
                  </m:ctrlPr>
                </m:fPr>
                <m:num>
                  <m:r>
                    <m:rPr>
                      <m:sty m:val="bi"/>
                    </m:rPr>
                    <w:rPr>
                      <w:rFonts w:ascii="Cambria Math" w:hAnsi="Cambria Math" w:cstheme="majorBidi"/>
                      <w:sz w:val="24"/>
                      <w:szCs w:val="24"/>
                    </w:rPr>
                    <m:t>μg</m:t>
                  </m:r>
                </m:num>
                <m:den>
                  <m:r>
                    <m:rPr>
                      <m:sty m:val="bi"/>
                    </m:rPr>
                    <w:rPr>
                      <w:rFonts w:ascii="Cambria Math" w:hAnsi="Cambria Math" w:cstheme="majorBidi"/>
                      <w:sz w:val="24"/>
                      <w:szCs w:val="24"/>
                    </w:rPr>
                    <m:t>l</m:t>
                  </m:r>
                </m:den>
              </m:f>
            </m:oMath>
            <w:r w:rsidRPr="002B78AB">
              <w:rPr>
                <w:rFonts w:asciiTheme="majorBidi" w:eastAsiaTheme="minorEastAsia" w:hAnsiTheme="majorBidi" w:cstheme="majorBidi"/>
                <w:b/>
                <w:bCs/>
                <w:i/>
                <w:iCs/>
                <w:sz w:val="24"/>
                <w:szCs w:val="24"/>
              </w:rPr>
              <w:t>)</w:t>
            </w:r>
          </w:p>
        </w:tc>
        <w:tc>
          <w:tcPr>
            <w:tcW w:w="2094" w:type="dxa"/>
            <w:tcBorders>
              <w:top w:val="single" w:sz="12" w:space="0" w:color="auto"/>
              <w:left w:val="nil"/>
              <w:bottom w:val="single" w:sz="12" w:space="0" w:color="auto"/>
              <w:right w:val="nil"/>
            </w:tcBorders>
          </w:tcPr>
          <w:p w14:paraId="20E73824" w14:textId="77777777" w:rsidR="008554DA" w:rsidRPr="00E1134A" w:rsidRDefault="008554DA" w:rsidP="009E69C0">
            <w:pPr>
              <w:spacing w:line="360" w:lineRule="auto"/>
              <w:rPr>
                <w:rFonts w:asciiTheme="majorBidi" w:hAnsiTheme="majorBidi" w:cstheme="majorBidi"/>
                <w:b/>
                <w:bCs/>
                <w:i/>
                <w:iCs/>
                <w:sz w:val="24"/>
                <w:szCs w:val="24"/>
              </w:rPr>
            </w:pPr>
          </w:p>
        </w:tc>
        <w:tc>
          <w:tcPr>
            <w:tcW w:w="2217" w:type="dxa"/>
            <w:tcBorders>
              <w:top w:val="single" w:sz="12" w:space="0" w:color="auto"/>
              <w:left w:val="nil"/>
              <w:bottom w:val="single" w:sz="12" w:space="0" w:color="auto"/>
              <w:right w:val="nil"/>
            </w:tcBorders>
          </w:tcPr>
          <w:p w14:paraId="75C55F9D" w14:textId="4FC528DF" w:rsidR="008554DA" w:rsidRPr="00E1134A" w:rsidRDefault="008554DA" w:rsidP="00EF77D8">
            <w:pPr>
              <w:spacing w:line="360" w:lineRule="auto"/>
              <w:rPr>
                <w:rFonts w:asciiTheme="majorBidi" w:hAnsiTheme="majorBidi" w:cstheme="majorBidi"/>
                <w:b/>
                <w:bCs/>
                <w:i/>
                <w:iCs/>
                <w:sz w:val="24"/>
                <w:szCs w:val="24"/>
              </w:rPr>
            </w:pPr>
            <w:r w:rsidRPr="00E1134A">
              <w:rPr>
                <w:rFonts w:asciiTheme="majorBidi" w:hAnsiTheme="majorBidi" w:cstheme="majorBidi"/>
                <w:b/>
                <w:bCs/>
                <w:i/>
                <w:iCs/>
                <w:sz w:val="24"/>
                <w:szCs w:val="24"/>
              </w:rPr>
              <w:t>Ref</w:t>
            </w:r>
          </w:p>
        </w:tc>
      </w:tr>
      <w:tr w:rsidR="008554DA" w14:paraId="3A8F6772" w14:textId="77777777" w:rsidTr="00EE35B2">
        <w:tc>
          <w:tcPr>
            <w:tcW w:w="2379" w:type="dxa"/>
            <w:tcBorders>
              <w:top w:val="single" w:sz="12" w:space="0" w:color="auto"/>
              <w:left w:val="nil"/>
              <w:bottom w:val="single" w:sz="4" w:space="0" w:color="auto"/>
              <w:right w:val="nil"/>
            </w:tcBorders>
          </w:tcPr>
          <w:p w14:paraId="700A3FBD" w14:textId="5C93F1FF" w:rsidR="008554DA" w:rsidRPr="00E1134A" w:rsidRDefault="00EF77D8" w:rsidP="009E69C0">
            <w:pPr>
              <w:spacing w:line="360" w:lineRule="auto"/>
              <w:rPr>
                <w:rFonts w:asciiTheme="majorBidi" w:hAnsiTheme="majorBidi" w:cstheme="majorBidi"/>
                <w:b/>
                <w:bCs/>
                <w:sz w:val="24"/>
                <w:szCs w:val="24"/>
              </w:rPr>
            </w:pPr>
            <w:r w:rsidRPr="00E1134A">
              <w:rPr>
                <w:rFonts w:asciiTheme="majorBidi" w:hAnsiTheme="majorBidi" w:cstheme="majorBidi"/>
                <w:b/>
                <w:bCs/>
              </w:rPr>
              <w:t>Fluoroquinolones</w:t>
            </w:r>
          </w:p>
        </w:tc>
        <w:tc>
          <w:tcPr>
            <w:tcW w:w="2670" w:type="dxa"/>
            <w:tcBorders>
              <w:top w:val="single" w:sz="12" w:space="0" w:color="auto"/>
              <w:left w:val="nil"/>
              <w:bottom w:val="single" w:sz="4" w:space="0" w:color="auto"/>
              <w:right w:val="nil"/>
            </w:tcBorders>
          </w:tcPr>
          <w:p w14:paraId="543C1950" w14:textId="77777777" w:rsidR="008554DA" w:rsidRPr="0066325F" w:rsidRDefault="008554DA" w:rsidP="009E69C0">
            <w:pPr>
              <w:spacing w:line="360" w:lineRule="auto"/>
              <w:rPr>
                <w:rFonts w:asciiTheme="majorBidi" w:hAnsiTheme="majorBidi" w:cstheme="majorBidi"/>
              </w:rPr>
            </w:pPr>
          </w:p>
        </w:tc>
        <w:tc>
          <w:tcPr>
            <w:tcW w:w="2094" w:type="dxa"/>
            <w:tcBorders>
              <w:top w:val="single" w:sz="12" w:space="0" w:color="auto"/>
              <w:left w:val="nil"/>
              <w:bottom w:val="single" w:sz="4" w:space="0" w:color="auto"/>
              <w:right w:val="nil"/>
            </w:tcBorders>
          </w:tcPr>
          <w:p w14:paraId="20A40262" w14:textId="77777777" w:rsidR="008554DA" w:rsidRDefault="008554DA" w:rsidP="009E69C0">
            <w:pPr>
              <w:spacing w:line="360" w:lineRule="auto"/>
              <w:rPr>
                <w:rFonts w:asciiTheme="majorBidi" w:hAnsiTheme="majorBidi" w:cstheme="majorBidi"/>
                <w:sz w:val="24"/>
                <w:szCs w:val="24"/>
              </w:rPr>
            </w:pPr>
          </w:p>
        </w:tc>
        <w:tc>
          <w:tcPr>
            <w:tcW w:w="2217" w:type="dxa"/>
            <w:tcBorders>
              <w:top w:val="single" w:sz="12" w:space="0" w:color="auto"/>
              <w:left w:val="nil"/>
              <w:bottom w:val="single" w:sz="4" w:space="0" w:color="auto"/>
              <w:right w:val="nil"/>
            </w:tcBorders>
          </w:tcPr>
          <w:p w14:paraId="4EFC27CB" w14:textId="77777777" w:rsidR="008554DA" w:rsidRDefault="008554DA" w:rsidP="009E69C0">
            <w:pPr>
              <w:spacing w:line="360" w:lineRule="auto"/>
              <w:rPr>
                <w:rFonts w:asciiTheme="majorBidi" w:hAnsiTheme="majorBidi" w:cstheme="majorBidi"/>
                <w:sz w:val="24"/>
                <w:szCs w:val="24"/>
              </w:rPr>
            </w:pPr>
          </w:p>
        </w:tc>
      </w:tr>
      <w:tr w:rsidR="008554DA" w14:paraId="060D754A" w14:textId="77777777" w:rsidTr="00EE35B2">
        <w:tc>
          <w:tcPr>
            <w:tcW w:w="2379" w:type="dxa"/>
            <w:tcBorders>
              <w:top w:val="single" w:sz="4" w:space="0" w:color="auto"/>
              <w:left w:val="nil"/>
              <w:bottom w:val="nil"/>
              <w:right w:val="nil"/>
            </w:tcBorders>
          </w:tcPr>
          <w:p w14:paraId="2A804BF2" w14:textId="77777777" w:rsidR="008554DA" w:rsidRPr="00E1134A" w:rsidRDefault="008554DA" w:rsidP="009E69C0">
            <w:pPr>
              <w:spacing w:line="360" w:lineRule="auto"/>
              <w:rPr>
                <w:rFonts w:asciiTheme="majorBidi" w:hAnsiTheme="majorBidi" w:cstheme="majorBidi"/>
                <w:sz w:val="24"/>
                <w:szCs w:val="24"/>
              </w:rPr>
            </w:pPr>
            <w:r w:rsidRPr="00E1134A">
              <w:rPr>
                <w:rFonts w:asciiTheme="majorBidi" w:hAnsiTheme="majorBidi" w:cstheme="majorBidi"/>
              </w:rPr>
              <w:t>Ofloxacin</w:t>
            </w:r>
          </w:p>
        </w:tc>
        <w:tc>
          <w:tcPr>
            <w:tcW w:w="2670" w:type="dxa"/>
            <w:tcBorders>
              <w:top w:val="single" w:sz="4" w:space="0" w:color="auto"/>
              <w:left w:val="nil"/>
              <w:bottom w:val="nil"/>
              <w:right w:val="nil"/>
            </w:tcBorders>
          </w:tcPr>
          <w:p w14:paraId="16EE39FD"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1119.0, 66.0</w:t>
            </w:r>
          </w:p>
        </w:tc>
        <w:tc>
          <w:tcPr>
            <w:tcW w:w="2094" w:type="dxa"/>
            <w:tcBorders>
              <w:top w:val="single" w:sz="4" w:space="0" w:color="auto"/>
              <w:left w:val="nil"/>
              <w:bottom w:val="nil"/>
              <w:right w:val="nil"/>
            </w:tcBorders>
          </w:tcPr>
          <w:p w14:paraId="4C3365CB" w14:textId="77777777" w:rsidR="008554DA" w:rsidRPr="00151CDD" w:rsidRDefault="008554DA" w:rsidP="009E69C0">
            <w:pPr>
              <w:spacing w:line="360" w:lineRule="auto"/>
              <w:rPr>
                <w:rFonts w:asciiTheme="majorBidi" w:hAnsiTheme="majorBidi" w:cstheme="majorBidi"/>
              </w:rPr>
            </w:pPr>
          </w:p>
        </w:tc>
        <w:tc>
          <w:tcPr>
            <w:tcW w:w="2217" w:type="dxa"/>
            <w:tcBorders>
              <w:top w:val="single" w:sz="4" w:space="0" w:color="auto"/>
              <w:left w:val="nil"/>
              <w:bottom w:val="nil"/>
              <w:right w:val="nil"/>
            </w:tcBorders>
          </w:tcPr>
          <w:p w14:paraId="6AD4F024" w14:textId="77777777" w:rsidR="008554DA" w:rsidRPr="00151CDD" w:rsidRDefault="008554DA" w:rsidP="009E69C0">
            <w:pPr>
              <w:spacing w:line="360" w:lineRule="auto"/>
              <w:rPr>
                <w:rFonts w:asciiTheme="majorBidi" w:hAnsiTheme="majorBidi" w:cstheme="majorBidi"/>
              </w:rPr>
            </w:pPr>
            <w:r w:rsidRPr="00151CDD">
              <w:rPr>
                <w:rFonts w:asciiTheme="majorBidi" w:hAnsiTheme="majorBidi" w:cstheme="majorBidi"/>
              </w:rPr>
              <w:fldChar w:fldCharType="begin"/>
            </w:r>
            <w:r>
              <w:rPr>
                <w:rFonts w:asciiTheme="majorBidi" w:hAnsiTheme="majorBidi" w:cstheme="majorBidi"/>
              </w:rPr>
              <w:instrText xml:space="preserve"> ADDIN EN.CITE &lt;EndNote&gt;&lt;Cite&gt;&lt;Author&gt;Ashfaq&lt;/Author&gt;&lt;Year&gt;2016&lt;/Year&gt;&lt;RecNum&gt;218&lt;/RecNum&gt;&lt;DisplayText&gt;[32, 51]&lt;/DisplayText&gt;&lt;record&gt;&lt;rec-number&gt;218&lt;/rec-number&gt;&lt;foreign-keys&gt;&lt;key app="EN" db-id="f5pr0f2x0zrvpmesddrpdepzzzs2x0fvd0ap" timestamp="1659581863"&gt;218&lt;/key&gt;&lt;/foreign-keys&gt;&lt;ref-type name="Journal Article"&gt;17&lt;/ref-type&gt;&lt;contributors&gt;&lt;authors&gt;&lt;author&gt;Ashfaq, Muhammad&lt;/author&gt;&lt;author&gt;Khan, Khujasta Nawaz&lt;/author&gt;&lt;author&gt;Rasool, Sana&lt;/author&gt;&lt;author&gt;Mustafa, Ghulam&lt;/author&gt;&lt;author&gt;Saif-Ur-Rehman, Muhammad&lt;/author&gt;&lt;author&gt;Nazar, Muhammad Faizan&lt;/author&gt;&lt;author&gt;Sun, Qian&lt;/author&gt;&lt;author&gt;Yu, Chang-Ping&lt;/author&gt;&lt;/authors&gt;&lt;/contributors&gt;&lt;titles&gt;&lt;title&gt;Occurrence and ecological risk assessment of fluoroquinolone antibiotics in hospital waste of Lahore, Pakistan&lt;/title&gt;&lt;secondary-title&gt;Environmental toxicology and pharmacology&lt;/secondary-title&gt;&lt;/titles&gt;&lt;periodical&gt;&lt;full-title&gt;Environmental toxicology and pharmacology&lt;/full-title&gt;&lt;/periodical&gt;&lt;pages&gt;16-22&lt;/pages&gt;&lt;volume&gt;42&lt;/volume&gt;&lt;dates&gt;&lt;year&gt;2016&lt;/year&gt;&lt;/dates&gt;&lt;isbn&gt;1382-6689&lt;/isbn&gt;&lt;urls&gt;&lt;/urls&gt;&lt;/record&gt;&lt;/Cite&gt;&lt;Cite&gt;&lt;Author&gt;Ma&lt;/Author&gt;&lt;Year&gt;2015&lt;/Year&gt;&lt;RecNum&gt;233&lt;/RecNum&gt;&lt;record&gt;&lt;rec-number&gt;233&lt;/rec-number&gt;&lt;foreign-keys&gt;&lt;key app="EN" db-id="wvxaz5f5eefeepedwsux9dprdxtdwd2dvzet" timestamp="1658407541"&gt;233&lt;/key&gt;&lt;/foreign-keys&gt;&lt;ref-type name="Journal Article"&gt;17&lt;/ref-type&gt;&lt;contributors&gt;&lt;authors&gt;&lt;author&gt;Ma, Yeping&lt;/author&gt;&lt;author&gt;Li, Miao&lt;/author&gt;&lt;author&gt;Wu, Miaomiao&lt;/author&gt;&lt;author&gt;Li, Zhen&lt;/author&gt;&lt;author&gt;Liu, Xiang&lt;/author&gt;&lt;/authors&gt;&lt;/contributors&gt;&lt;titles&gt;&lt;title&gt;Occurrences and regional distributions of 20 antibiotics in water bodies during groundwater recharge&lt;/title&gt;&lt;secondary-title&gt;Science of the Total Environment&lt;/secondary-title&gt;&lt;/titles&gt;&lt;periodical&gt;&lt;full-title&gt;Science of the Total Environment&lt;/full-title&gt;&lt;/periodical&gt;&lt;pages&gt;498-506&lt;/pages&gt;&lt;volume&gt;518&lt;/volume&gt;&lt;dates&gt;&lt;year&gt;2015&lt;/year&gt;&lt;/dates&gt;&lt;isbn&gt;0048-9697&lt;/isbn&gt;&lt;urls&gt;&lt;/urls&gt;&lt;/record&gt;&lt;/Cite&gt;&lt;/EndNote&gt;</w:instrText>
            </w:r>
            <w:r w:rsidRPr="00151CDD">
              <w:rPr>
                <w:rFonts w:asciiTheme="majorBidi" w:hAnsiTheme="majorBidi" w:cstheme="majorBidi"/>
              </w:rPr>
              <w:fldChar w:fldCharType="separate"/>
            </w:r>
            <w:r>
              <w:rPr>
                <w:rFonts w:asciiTheme="majorBidi" w:hAnsiTheme="majorBidi" w:cstheme="majorBidi"/>
                <w:noProof/>
              </w:rPr>
              <w:t>[32, 51]</w:t>
            </w:r>
            <w:r w:rsidRPr="00151CDD">
              <w:rPr>
                <w:rFonts w:asciiTheme="majorBidi" w:hAnsiTheme="majorBidi" w:cstheme="majorBidi"/>
              </w:rPr>
              <w:fldChar w:fldCharType="end"/>
            </w:r>
          </w:p>
        </w:tc>
      </w:tr>
      <w:tr w:rsidR="008554DA" w14:paraId="6DF14F8E" w14:textId="77777777" w:rsidTr="00EE35B2">
        <w:tc>
          <w:tcPr>
            <w:tcW w:w="2379" w:type="dxa"/>
            <w:tcBorders>
              <w:top w:val="nil"/>
              <w:left w:val="nil"/>
              <w:bottom w:val="nil"/>
              <w:right w:val="nil"/>
            </w:tcBorders>
          </w:tcPr>
          <w:p w14:paraId="4D59540D" w14:textId="77777777" w:rsidR="008554DA" w:rsidRPr="00E1134A" w:rsidRDefault="008554DA" w:rsidP="009E69C0">
            <w:pPr>
              <w:spacing w:line="360" w:lineRule="auto"/>
              <w:rPr>
                <w:rFonts w:asciiTheme="majorBidi" w:hAnsiTheme="majorBidi" w:cstheme="majorBidi"/>
                <w:sz w:val="24"/>
                <w:szCs w:val="24"/>
              </w:rPr>
            </w:pPr>
            <w:r w:rsidRPr="00E1134A">
              <w:rPr>
                <w:rFonts w:asciiTheme="majorBidi" w:hAnsiTheme="majorBidi" w:cstheme="majorBidi"/>
              </w:rPr>
              <w:t>Enrofloxacin</w:t>
            </w:r>
          </w:p>
        </w:tc>
        <w:tc>
          <w:tcPr>
            <w:tcW w:w="2670" w:type="dxa"/>
            <w:tcBorders>
              <w:top w:val="nil"/>
              <w:left w:val="nil"/>
              <w:bottom w:val="nil"/>
              <w:right w:val="nil"/>
            </w:tcBorders>
          </w:tcPr>
          <w:p w14:paraId="76FA4B17"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4.6, 49.0</w:t>
            </w:r>
          </w:p>
        </w:tc>
        <w:tc>
          <w:tcPr>
            <w:tcW w:w="2094" w:type="dxa"/>
            <w:tcBorders>
              <w:top w:val="nil"/>
              <w:left w:val="nil"/>
              <w:bottom w:val="nil"/>
              <w:right w:val="nil"/>
            </w:tcBorders>
          </w:tcPr>
          <w:p w14:paraId="7B1F9F6C" w14:textId="77777777" w:rsidR="008554DA" w:rsidRDefault="008554DA" w:rsidP="009E69C0">
            <w:pPr>
              <w:spacing w:line="360" w:lineRule="auto"/>
              <w:rPr>
                <w:rFonts w:asciiTheme="majorBidi" w:hAnsiTheme="majorBidi" w:cstheme="majorBidi"/>
              </w:rPr>
            </w:pPr>
          </w:p>
        </w:tc>
        <w:tc>
          <w:tcPr>
            <w:tcW w:w="2217" w:type="dxa"/>
            <w:tcBorders>
              <w:top w:val="nil"/>
              <w:left w:val="nil"/>
              <w:bottom w:val="nil"/>
              <w:right w:val="nil"/>
            </w:tcBorders>
          </w:tcPr>
          <w:p w14:paraId="0733EBFF"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&lt;EndNote&gt;&lt;Cite&gt;&lt;Author&gt;Chen&lt;/Author&gt;&lt;Year&gt;2014&lt;/Year&gt;&lt;RecNum&gt;235&lt;/RecNum&gt;&lt;DisplayText&gt;[51, 52]&lt;/DisplayText&gt;&lt;record&gt;&lt;rec-number&gt;235&lt;/rec-number&gt;&lt;foreign-keys&gt;&lt;key app="EN" db-id="wvxaz5f5eefeepedwsux9dprdxtdwd2dvzet" timestamp="1658407738"&gt;235&lt;/key&gt;&lt;/foreign-keys&gt;&lt;ref-type name="Journal Article"&gt;17&lt;/ref-type&gt;&lt;contributors&gt;&lt;authors&gt;&lt;author&gt;Chen, K&lt;/author&gt;&lt;author&gt;Zhou, JL&lt;/author&gt;&lt;/authors&gt;&lt;/contributors&gt;&lt;titles&gt;&lt;title&gt;Occurrence and behavior of antibiotics in water and sediments from the Huangpu River, Shanghai, China&lt;/title&gt;&lt;secondary-title&gt;Chemosphere&lt;/secondary-title&gt;&lt;/titles&gt;&lt;periodical&gt;&lt;full-title&gt;Chemosphere&lt;/full-title&gt;&lt;/periodical&gt;&lt;pages&gt;604-612&lt;/pages&gt;&lt;volume&gt;95&lt;/volume&gt;&lt;dates&gt;&lt;year&gt;2014&lt;/year&gt;&lt;/dates&gt;&lt;isbn&gt;0045-6535&lt;/isbn&gt;&lt;urls&gt;&lt;/urls&gt;&lt;/record&gt;&lt;/Cite&gt;&lt;Cite&gt;&lt;Author&gt;Ma&lt;/Author&gt;&lt;Year&gt;2015&lt;/Year&gt;&lt;RecNum&gt;233&lt;/RecNum&gt;&lt;record&gt;&lt;rec-number&gt;233&lt;/rec-number&gt;&lt;foreign-keys&gt;&lt;key app="EN" db-id="wvxaz5f5eefeepedwsux9dprdxtdwd2dvzet" timestamp="1658407541"&gt;233&lt;/key&gt;&lt;/foreign-keys&gt;&lt;ref-type name="Journal Article"&gt;17&lt;/ref-type&gt;&lt;contributors&gt;&lt;authors&gt;&lt;author&gt;Ma, Yeping&lt;/author&gt;&lt;author&gt;Li, Miao&lt;/author&gt;&lt;author&gt;Wu, Miaomiao&lt;/author&gt;&lt;author&gt;Li, Zhen&lt;/author&gt;&lt;author&gt;Liu, Xiang&lt;/author&gt;&lt;/authors&gt;&lt;/contributors&gt;&lt;titles&gt;&lt;title&gt;Occurrences and regional distributions of 20 antibiotics in water bodies during groundwater recharge&lt;/title&gt;&lt;secondary-title&gt;Science of the Total Environment&lt;/secondary-title&gt;&lt;/titles&gt;&lt;periodical&gt;&lt;full-title&gt;Science of the Total Environment&lt;/full-title&gt;&lt;/periodical&gt;&lt;pages&gt;498-506&lt;/pages&gt;&lt;volume&gt;518&lt;/volume&gt;&lt;dates&gt;&lt;year&gt;2015&lt;/year&gt;&lt;/dates&gt;&lt;isbn&gt;0048-9697&lt;/isbn&gt;&lt;urls&gt;&lt;/urls&gt;&lt;/record&gt;&lt;/Cite&gt;&lt;/EndNote&gt;</w:instrText>
            </w:r>
            <w:r>
              <w:rPr>
                <w:rFonts w:asciiTheme="majorBidi" w:hAnsiTheme="majorBidi" w:cstheme="majorBidi"/>
              </w:rPr>
              <w:fldChar w:fldCharType="separate"/>
            </w:r>
            <w:r>
              <w:rPr>
                <w:rFonts w:asciiTheme="majorBidi" w:hAnsiTheme="majorBidi" w:cstheme="majorBidi"/>
                <w:noProof/>
              </w:rPr>
              <w:t>[51, 52]</w:t>
            </w:r>
            <w:r>
              <w:rPr>
                <w:rFonts w:asciiTheme="majorBidi" w:hAnsiTheme="majorBidi" w:cstheme="majorBidi"/>
              </w:rPr>
              <w:fldChar w:fldCharType="end"/>
            </w:r>
          </w:p>
        </w:tc>
      </w:tr>
      <w:tr w:rsidR="008554DA" w14:paraId="38842A8C" w14:textId="77777777" w:rsidTr="00EE35B2">
        <w:tc>
          <w:tcPr>
            <w:tcW w:w="2379" w:type="dxa"/>
            <w:tcBorders>
              <w:top w:val="nil"/>
              <w:left w:val="nil"/>
              <w:bottom w:val="nil"/>
              <w:right w:val="nil"/>
            </w:tcBorders>
          </w:tcPr>
          <w:p w14:paraId="5D85E415" w14:textId="77777777" w:rsidR="008554DA" w:rsidRPr="00E1134A" w:rsidRDefault="008554DA" w:rsidP="009E69C0">
            <w:pPr>
              <w:spacing w:line="360" w:lineRule="auto"/>
              <w:rPr>
                <w:rFonts w:asciiTheme="majorBidi" w:hAnsiTheme="majorBidi" w:cstheme="majorBidi"/>
                <w:sz w:val="24"/>
                <w:szCs w:val="24"/>
              </w:rPr>
            </w:pPr>
            <w:r w:rsidRPr="00E1134A">
              <w:rPr>
                <w:rFonts w:asciiTheme="majorBidi" w:hAnsiTheme="majorBidi" w:cstheme="majorBidi"/>
              </w:rPr>
              <w:t>Ciprofloxacin</w:t>
            </w:r>
          </w:p>
        </w:tc>
        <w:tc>
          <w:tcPr>
            <w:tcW w:w="2670" w:type="dxa"/>
            <w:tcBorders>
              <w:top w:val="nil"/>
              <w:left w:val="nil"/>
              <w:bottom w:val="nil"/>
              <w:right w:val="nil"/>
            </w:tcBorders>
          </w:tcPr>
          <w:p w14:paraId="748BF03D"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185.14, 18.0</w:t>
            </w:r>
          </w:p>
        </w:tc>
        <w:tc>
          <w:tcPr>
            <w:tcW w:w="2094" w:type="dxa"/>
            <w:tcBorders>
              <w:top w:val="nil"/>
              <w:left w:val="nil"/>
              <w:bottom w:val="nil"/>
              <w:right w:val="nil"/>
            </w:tcBorders>
          </w:tcPr>
          <w:p w14:paraId="378C429B" w14:textId="77777777" w:rsidR="008554DA" w:rsidRDefault="008554DA" w:rsidP="009E69C0">
            <w:pPr>
              <w:spacing w:line="360" w:lineRule="auto"/>
              <w:rPr>
                <w:rFonts w:asciiTheme="majorBidi" w:hAnsiTheme="majorBidi" w:cstheme="majorBidi"/>
              </w:rPr>
            </w:pPr>
          </w:p>
        </w:tc>
        <w:tc>
          <w:tcPr>
            <w:tcW w:w="2217" w:type="dxa"/>
            <w:tcBorders>
              <w:top w:val="nil"/>
              <w:left w:val="nil"/>
              <w:bottom w:val="nil"/>
              <w:right w:val="nil"/>
            </w:tcBorders>
          </w:tcPr>
          <w:p w14:paraId="1AE40442"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&lt;EndNote&gt;&lt;Cite&gt;&lt;Author&gt;Bai&lt;/Author&gt;&lt;Year&gt;2014&lt;/Year&gt;&lt;RecNum&gt;236&lt;/RecNum&gt;&lt;DisplayText&gt;[32, 53]&lt;/DisplayText&gt;&lt;record&gt;&lt;rec-number&gt;236&lt;/rec-number&gt;&lt;foreign-keys&gt;&lt;key app="EN" db-id="wvxaz5f5eefeepedwsux9dprdxtdwd2dvzet" timestamp="1658407788"&gt;236&lt;/key&gt;&lt;/foreign-keys&gt;&lt;ref-type name="Journal Article"&gt;17&lt;/ref-type&gt;&lt;contributors&gt;&lt;authors&gt;&lt;author&gt;Bai, Yangwei&lt;/author&gt;&lt;author&gt;Meng, Wei&lt;/author&gt;&lt;author&gt;Xu, Jian&lt;/author&gt;&lt;author&gt;Zhang, Yuan&lt;/author&gt;&lt;author&gt;Guo, Changsheng&lt;/author&gt;&lt;/authors&gt;&lt;/contributors&gt;&lt;titles&gt;&lt;title&gt;Occurrence, distribution and bioaccumulation of antibiotics in the Liao River Basin in China&lt;/title&gt;&lt;secondary-title&gt;Environmental Science: Processes &amp;amp; Impacts&lt;/secondary-title&gt;&lt;/titles&gt;&lt;periodical&gt;&lt;full-title&gt;Environmental Science: Processes &amp;amp; Impacts&lt;/full-title&gt;&lt;/periodical&gt;&lt;pages&gt;586-593&lt;/pages&gt;&lt;volume&gt;16&lt;/volume&gt;&lt;number&gt;3&lt;/number&gt;&lt;dates&gt;&lt;year&gt;2014&lt;/year&gt;&lt;/dates&gt;&lt;urls&gt;&lt;/urls&gt;&lt;/record&gt;&lt;/Cite&gt;&lt;Cite&gt;&lt;Author&gt;Ashfaq&lt;/Author&gt;&lt;Year&gt;2016&lt;/Year&gt;&lt;RecNum&gt;218&lt;/RecNum&gt;&lt;record&gt;&lt;rec-number&gt;218&lt;/rec-number&gt;&lt;foreign-keys&gt;&lt;key app="EN" db-id="f5pr0f2x0zrvpmesddrpdepzzzs2x0fvd0ap" timestamp="1659581863"&gt;218&lt;/key&gt;&lt;/foreign-keys&gt;&lt;ref-type name="Journal Article"&gt;17&lt;/ref-type&gt;&lt;contributors&gt;&lt;authors&gt;&lt;author&gt;Ashfaq, Muhammad&lt;/author&gt;&lt;author&gt;Khan, Khujasta Nawaz&lt;/author&gt;&lt;author&gt;Rasool, Sana&lt;/author&gt;&lt;author&gt;Mustafa, Ghulam&lt;/author&gt;&lt;author&gt;Saif-Ur-Rehman, Muhammad&lt;/author&gt;&lt;author&gt;Nazar, Muhammad Faizan&lt;/author&gt;&lt;author&gt;Sun, Qian&lt;/author&gt;&lt;author&gt;Yu, Chang-Ping&lt;/author&gt;&lt;/authors&gt;&lt;/contributors&gt;&lt;titles&gt;&lt;title&gt;Occurrence and ecological risk assessment of fluoroquinolone antibiotics in hospital waste of Lahore, Pakistan&lt;/title&gt;&lt;secondary-title&gt;Environmental toxicology and pharmacology&lt;/secondary-title&gt;&lt;/titles&gt;&lt;periodical&gt;&lt;full-title&gt;Environmental toxicology and pharmacology&lt;/full-title&gt;&lt;/periodical&gt;&lt;pages&gt;16-22&lt;/pages&gt;&lt;volume&gt;42&lt;/volume&gt;&lt;dates&gt;&lt;year&gt;2016&lt;/year&gt;&lt;/dates&gt;&lt;isbn&gt;1382-6689&lt;/isbn&gt;&lt;urls&gt;&lt;/urls&gt;&lt;/record&gt;&lt;/Cite&gt;&lt;/EndNote&gt;</w:instrText>
            </w:r>
            <w:r>
              <w:rPr>
                <w:rFonts w:asciiTheme="majorBidi" w:hAnsiTheme="majorBidi" w:cstheme="majorBidi"/>
              </w:rPr>
              <w:fldChar w:fldCharType="separate"/>
            </w:r>
            <w:r>
              <w:rPr>
                <w:rFonts w:asciiTheme="majorBidi" w:hAnsiTheme="majorBidi" w:cstheme="majorBidi"/>
                <w:noProof/>
              </w:rPr>
              <w:t>[32, 53]</w:t>
            </w:r>
            <w:r>
              <w:rPr>
                <w:rFonts w:asciiTheme="majorBidi" w:hAnsiTheme="majorBidi" w:cstheme="majorBidi"/>
              </w:rPr>
              <w:fldChar w:fldCharType="end"/>
            </w:r>
          </w:p>
        </w:tc>
      </w:tr>
      <w:tr w:rsidR="008554DA" w14:paraId="42A23591" w14:textId="77777777" w:rsidTr="00EE35B2">
        <w:tc>
          <w:tcPr>
            <w:tcW w:w="2379" w:type="dxa"/>
            <w:tcBorders>
              <w:top w:val="nil"/>
              <w:left w:val="nil"/>
              <w:bottom w:val="nil"/>
              <w:right w:val="nil"/>
            </w:tcBorders>
          </w:tcPr>
          <w:p w14:paraId="41611D24" w14:textId="77777777" w:rsidR="008554DA" w:rsidRPr="00E1134A" w:rsidRDefault="008554DA" w:rsidP="009E69C0">
            <w:pPr>
              <w:spacing w:line="360" w:lineRule="auto"/>
              <w:rPr>
                <w:rFonts w:asciiTheme="majorBidi" w:hAnsiTheme="majorBidi" w:cstheme="majorBidi"/>
                <w:sz w:val="24"/>
                <w:szCs w:val="24"/>
              </w:rPr>
            </w:pPr>
            <w:r w:rsidRPr="00E1134A">
              <w:rPr>
                <w:rFonts w:asciiTheme="majorBidi" w:hAnsiTheme="majorBidi" w:cstheme="majorBidi"/>
              </w:rPr>
              <w:t>Norfloxacin</w:t>
            </w:r>
          </w:p>
        </w:tc>
        <w:tc>
          <w:tcPr>
            <w:tcW w:w="2670" w:type="dxa"/>
            <w:tcBorders>
              <w:top w:val="nil"/>
              <w:left w:val="nil"/>
              <w:bottom w:val="nil"/>
              <w:right w:val="nil"/>
            </w:tcBorders>
          </w:tcPr>
          <w:p w14:paraId="45A7D794"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703.0, 9.6</w:t>
            </w:r>
          </w:p>
        </w:tc>
        <w:tc>
          <w:tcPr>
            <w:tcW w:w="2094" w:type="dxa"/>
            <w:tcBorders>
              <w:top w:val="nil"/>
              <w:left w:val="nil"/>
              <w:bottom w:val="nil"/>
              <w:right w:val="nil"/>
            </w:tcBorders>
          </w:tcPr>
          <w:p w14:paraId="53061903" w14:textId="77777777" w:rsidR="008554DA" w:rsidRDefault="008554DA" w:rsidP="009E69C0">
            <w:pPr>
              <w:spacing w:line="360" w:lineRule="auto"/>
              <w:rPr>
                <w:rFonts w:asciiTheme="majorBidi" w:hAnsiTheme="majorBidi" w:cstheme="majorBidi"/>
              </w:rPr>
            </w:pPr>
          </w:p>
        </w:tc>
        <w:tc>
          <w:tcPr>
            <w:tcW w:w="2217" w:type="dxa"/>
            <w:tcBorders>
              <w:top w:val="nil"/>
              <w:left w:val="nil"/>
              <w:bottom w:val="nil"/>
              <w:right w:val="nil"/>
            </w:tcBorders>
          </w:tcPr>
          <w:p w14:paraId="2BFA7689"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&lt;EndNote&gt;&lt;Cite&gt;&lt;Author&gt;Vo&lt;/Author&gt;&lt;Year&gt;2010&lt;/Year&gt;&lt;RecNum&gt;237&lt;/RecNum&gt;&lt;DisplayText&gt;[51, 54]&lt;/DisplayText&gt;&lt;record&gt;&lt;rec-number&gt;237&lt;/rec-number&gt;&lt;foreign-keys&gt;&lt;key app="EN" db-id="wvxaz5f5eefeepedwsux9dprdxtdwd2dvzet" timestamp="1658407860"&gt;237&lt;/key&gt;&lt;/foreign-keys&gt;&lt;ref-type name="Journal Article"&gt;17&lt;/ref-type&gt;&lt;contributors&gt;&lt;authors&gt;&lt;author&gt;Vo, An TT&lt;/author&gt;&lt;author&gt;Van Duijkeren, Engeline&lt;/author&gt;&lt;author&gt;Gaastra, Wim&lt;/author&gt;&lt;author&gt;Fluit, Ad C&lt;/author&gt;&lt;/authors&gt;&lt;/contributors&gt;&lt;titles&gt;&lt;title&gt;Antimicrobial resistance, class 1 integrons, and genomic island 1 in Salmonella isolates from Vietnam&lt;/title&gt;&lt;secondary-title&gt;PloS one&lt;/secondary-title&gt;&lt;/titles&gt;&lt;periodical&gt;&lt;full-title&gt;PloS one&lt;/full-title&gt;&lt;/periodical&gt;&lt;pages&gt;e9440&lt;/pages&gt;&lt;volume&gt;5&lt;/volume&gt;&lt;number&gt;2&lt;/number&gt;&lt;dates&gt;&lt;year&gt;2010&lt;/year&gt;&lt;/dates&gt;&lt;isbn&gt;1932-6203&lt;/isbn&gt;&lt;urls&gt;&lt;/urls&gt;&lt;/record&gt;&lt;/Cite&gt;&lt;Cite&gt;&lt;Author&gt;Ma&lt;/Author&gt;&lt;Year&gt;2015&lt;/Year&gt;&lt;RecNum&gt;233&lt;/RecNum&gt;&lt;record&gt;&lt;rec-number&gt;233&lt;/rec-number&gt;&lt;foreign-keys&gt;&lt;key app="EN" db-id="wvxaz5f5eefeepedwsux9dprdxtdwd2dvzet" timestamp="1658407541"&gt;233&lt;/key&gt;&lt;/foreign-keys&gt;&lt;ref-type name="Journal Article"&gt;17&lt;/ref-type&gt;&lt;contributors&gt;&lt;authors&gt;&lt;author&gt;Ma, Yeping&lt;/author&gt;&lt;author&gt;Li, Miao&lt;/author&gt;&lt;author&gt;Wu, Miaomiao&lt;/author&gt;&lt;author&gt;Li, Zhen&lt;/author&gt;&lt;author&gt;Liu, Xiang&lt;/author&gt;&lt;/authors&gt;&lt;/contributors&gt;&lt;titles&gt;&lt;title&gt;Occurrences and regional distributions of 20 antibiotics in water bodies during groundwater recharge&lt;/title&gt;&lt;secondary-title&gt;Science of the Total Environment&lt;/secondary-title&gt;&lt;/titles&gt;&lt;periodical&gt;&lt;full-title&gt;Science of the Total Environment&lt;/full-title&gt;&lt;/periodical&gt;&lt;pages&gt;498-506&lt;/pages&gt;&lt;volume&gt;518&lt;/volume&gt;&lt;dates&gt;&lt;year&gt;2015&lt;/year&gt;&lt;/dates&gt;&lt;isbn&gt;0048-9697&lt;/isbn&gt;&lt;urls&gt;&lt;/urls&gt;&lt;/record&gt;&lt;/Cite&gt;&lt;/EndNote&gt;</w:instrText>
            </w:r>
            <w:r>
              <w:rPr>
                <w:rFonts w:asciiTheme="majorBidi" w:hAnsiTheme="majorBidi" w:cstheme="majorBidi"/>
              </w:rPr>
              <w:fldChar w:fldCharType="separate"/>
            </w:r>
            <w:r>
              <w:rPr>
                <w:rFonts w:asciiTheme="majorBidi" w:hAnsiTheme="majorBidi" w:cstheme="majorBidi"/>
                <w:noProof/>
              </w:rPr>
              <w:t>[51, 54]</w:t>
            </w:r>
            <w:r>
              <w:rPr>
                <w:rFonts w:asciiTheme="majorBidi" w:hAnsiTheme="majorBidi" w:cstheme="majorBidi"/>
              </w:rPr>
              <w:fldChar w:fldCharType="end"/>
            </w:r>
          </w:p>
        </w:tc>
      </w:tr>
      <w:tr w:rsidR="008554DA" w14:paraId="26C862F7" w14:textId="77777777" w:rsidTr="00EE35B2">
        <w:tc>
          <w:tcPr>
            <w:tcW w:w="2379" w:type="dxa"/>
            <w:tcBorders>
              <w:top w:val="nil"/>
              <w:left w:val="nil"/>
              <w:bottom w:val="nil"/>
              <w:right w:val="nil"/>
            </w:tcBorders>
          </w:tcPr>
          <w:p w14:paraId="63EDE6AC" w14:textId="77777777" w:rsidR="008554DA" w:rsidRPr="00E1134A" w:rsidRDefault="008554DA" w:rsidP="009E69C0">
            <w:pPr>
              <w:spacing w:line="360" w:lineRule="auto"/>
              <w:rPr>
                <w:rFonts w:asciiTheme="majorBidi" w:hAnsiTheme="majorBidi" w:cstheme="majorBidi"/>
                <w:sz w:val="24"/>
                <w:szCs w:val="24"/>
              </w:rPr>
            </w:pPr>
            <w:r w:rsidRPr="00E1134A">
              <w:rPr>
                <w:rFonts w:asciiTheme="majorBidi" w:hAnsiTheme="majorBidi" w:cstheme="majorBidi"/>
              </w:rPr>
              <w:t>Lomefloxacin</w:t>
            </w:r>
          </w:p>
        </w:tc>
        <w:tc>
          <w:tcPr>
            <w:tcW w:w="2670" w:type="dxa"/>
            <w:tcBorders>
              <w:top w:val="nil"/>
              <w:left w:val="nil"/>
              <w:bottom w:val="nil"/>
              <w:right w:val="nil"/>
            </w:tcBorders>
          </w:tcPr>
          <w:p w14:paraId="38B73D03"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9.3, 159.0</w:t>
            </w:r>
          </w:p>
        </w:tc>
        <w:tc>
          <w:tcPr>
            <w:tcW w:w="2094" w:type="dxa"/>
            <w:tcBorders>
              <w:top w:val="nil"/>
              <w:left w:val="nil"/>
              <w:bottom w:val="nil"/>
              <w:right w:val="nil"/>
            </w:tcBorders>
          </w:tcPr>
          <w:p w14:paraId="68AC5E79" w14:textId="77777777" w:rsidR="008554DA" w:rsidRDefault="008554DA" w:rsidP="009E69C0">
            <w:pPr>
              <w:spacing w:line="360" w:lineRule="auto"/>
              <w:rPr>
                <w:rFonts w:asciiTheme="majorBidi" w:hAnsiTheme="majorBidi" w:cstheme="majorBidi"/>
              </w:rPr>
            </w:pPr>
          </w:p>
        </w:tc>
        <w:tc>
          <w:tcPr>
            <w:tcW w:w="2217" w:type="dxa"/>
            <w:tcBorders>
              <w:top w:val="nil"/>
              <w:left w:val="nil"/>
              <w:bottom w:val="nil"/>
              <w:right w:val="nil"/>
            </w:tcBorders>
          </w:tcPr>
          <w:p w14:paraId="37B1459D"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&lt;EndNote&gt;&lt;Cite&gt;&lt;Author&gt;Guerra&lt;/Author&gt;&lt;Year&gt;2014&lt;/Year&gt;&lt;RecNum&gt;238&lt;/RecNum&gt;&lt;DisplayText&gt;[51, 55]&lt;/DisplayText&gt;&lt;record&gt;&lt;rec-number&gt;238&lt;/rec-number&gt;&lt;foreign-keys&gt;&lt;key app="EN" db-id="wvxaz5f5eefeepedwsux9dprdxtdwd2dvzet" timestamp="1658407930"&gt;238&lt;/key&gt;&lt;/foreign-keys&gt;&lt;ref-type name="Journal Article"&gt;17&lt;/ref-type&gt;&lt;contributors&gt;&lt;authors&gt;&lt;author&gt;Guerra, P&lt;/author&gt;&lt;author&gt;Kim, M&lt;/author&gt;&lt;author&gt;Shah, A&lt;/author&gt;&lt;author&gt;Alaee, M&lt;/author&gt;&lt;author&gt;Smyth, SA&lt;/author&gt;&lt;/authors&gt;&lt;/contributors&gt;&lt;titles&gt;&lt;title&gt;Occurrence and fate of antibiotic, analgesic/anti-inflammatory, and antifungal compounds in five wastewater treatment processes&lt;/title&gt;&lt;secondary-title&gt;Science of the Total Environment&lt;/secondary-title&gt;&lt;/titles&gt;&lt;periodical&gt;&lt;full-title&gt;Science of the Total Environment&lt;/full-title&gt;&lt;/periodical&gt;&lt;pages&gt;235-243&lt;/pages&gt;&lt;volume&gt;473&lt;/volume&gt;&lt;dates&gt;&lt;year&gt;2014&lt;/year&gt;&lt;/dates&gt;&lt;isbn&gt;0048-9697&lt;/isbn&gt;&lt;urls&gt;&lt;/urls&gt;&lt;/record&gt;&lt;/Cite&gt;&lt;Cite&gt;&lt;Author&gt;Ma&lt;/Author&gt;&lt;Year&gt;2015&lt;/Year&gt;&lt;RecNum&gt;233&lt;/RecNum&gt;&lt;record&gt;&lt;rec-number&gt;233&lt;/rec-number&gt;&lt;foreign-keys&gt;&lt;key app="EN" db-id="wvxaz5f5eefeepedwsux9dprdxtdwd2dvzet" timestamp="1658407541"&gt;233&lt;/key&gt;&lt;/foreign-keys&gt;&lt;ref-type name="Journal Article"&gt;17&lt;/ref-type&gt;&lt;contributors&gt;&lt;authors&gt;&lt;author&gt;Ma, Yeping&lt;/author&gt;&lt;author&gt;Li, Miao&lt;/author&gt;&lt;author&gt;Wu, Miaomiao&lt;/author&gt;&lt;author&gt;Li, Zhen&lt;/author&gt;&lt;author&gt;Liu, Xiang&lt;/author&gt;&lt;/authors&gt;&lt;/contributors&gt;&lt;titles&gt;&lt;title&gt;Occurrences and regional distributions of 20 antibiotics in water bodies during groundwater recharge&lt;/title&gt;&lt;secondary-title&gt;Science of the Total Environment&lt;/secondary-title&gt;&lt;/titles&gt;&lt;periodical&gt;&lt;full-title&gt;Science of the Total Environment&lt;/full-title&gt;&lt;/periodical&gt;&lt;pages&gt;498-506&lt;/pages&gt;&lt;volume&gt;518&lt;/volume&gt;&lt;dates&gt;&lt;year&gt;2015&lt;/year&gt;&lt;/dates&gt;&lt;isbn&gt;0048-9697&lt;/isbn&gt;&lt;urls&gt;&lt;/urls&gt;&lt;/record&gt;&lt;/Cite&gt;&lt;/EndNote&gt;</w:instrText>
            </w:r>
            <w:r>
              <w:rPr>
                <w:rFonts w:asciiTheme="majorBidi" w:hAnsiTheme="majorBidi" w:cstheme="majorBidi"/>
              </w:rPr>
              <w:fldChar w:fldCharType="separate"/>
            </w:r>
            <w:r>
              <w:rPr>
                <w:rFonts w:asciiTheme="majorBidi" w:hAnsiTheme="majorBidi" w:cstheme="majorBidi"/>
                <w:noProof/>
              </w:rPr>
              <w:t>[51, 55]</w:t>
            </w:r>
            <w:r>
              <w:rPr>
                <w:rFonts w:asciiTheme="majorBidi" w:hAnsiTheme="majorBidi" w:cstheme="majorBidi"/>
              </w:rPr>
              <w:fldChar w:fldCharType="end"/>
            </w:r>
          </w:p>
        </w:tc>
      </w:tr>
      <w:tr w:rsidR="008554DA" w14:paraId="53DCB2EE" w14:textId="77777777" w:rsidTr="00EE35B2">
        <w:tc>
          <w:tcPr>
            <w:tcW w:w="2379" w:type="dxa"/>
            <w:tcBorders>
              <w:top w:val="nil"/>
              <w:left w:val="nil"/>
              <w:bottom w:val="nil"/>
              <w:right w:val="nil"/>
            </w:tcBorders>
          </w:tcPr>
          <w:p w14:paraId="708969C8" w14:textId="77777777" w:rsidR="008554DA" w:rsidRPr="00E1134A" w:rsidRDefault="008554DA" w:rsidP="009E69C0">
            <w:pPr>
              <w:spacing w:line="360" w:lineRule="auto"/>
              <w:rPr>
                <w:rFonts w:asciiTheme="majorBidi" w:hAnsiTheme="majorBidi" w:cstheme="majorBidi"/>
                <w:sz w:val="24"/>
                <w:szCs w:val="24"/>
              </w:rPr>
            </w:pPr>
            <w:proofErr w:type="spellStart"/>
            <w:r w:rsidRPr="00E1134A">
              <w:rPr>
                <w:rFonts w:asciiTheme="majorBidi" w:hAnsiTheme="majorBidi" w:cstheme="majorBidi"/>
              </w:rPr>
              <w:t>Difloxacin</w:t>
            </w:r>
            <w:proofErr w:type="spellEnd"/>
          </w:p>
        </w:tc>
        <w:tc>
          <w:tcPr>
            <w:tcW w:w="2670" w:type="dxa"/>
            <w:tcBorders>
              <w:top w:val="nil"/>
              <w:left w:val="nil"/>
              <w:bottom w:val="nil"/>
              <w:right w:val="nil"/>
            </w:tcBorders>
          </w:tcPr>
          <w:p w14:paraId="62AC0581"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23.0</w:t>
            </w:r>
          </w:p>
        </w:tc>
        <w:tc>
          <w:tcPr>
            <w:tcW w:w="2094" w:type="dxa"/>
            <w:tcBorders>
              <w:top w:val="nil"/>
              <w:left w:val="nil"/>
              <w:bottom w:val="nil"/>
              <w:right w:val="nil"/>
            </w:tcBorders>
          </w:tcPr>
          <w:p w14:paraId="7C5C1CC5" w14:textId="77777777" w:rsidR="008554DA" w:rsidRDefault="008554DA" w:rsidP="009E69C0">
            <w:pPr>
              <w:spacing w:line="360" w:lineRule="auto"/>
              <w:rPr>
                <w:rFonts w:asciiTheme="majorBidi" w:hAnsiTheme="majorBidi" w:cstheme="majorBidi"/>
              </w:rPr>
            </w:pPr>
          </w:p>
        </w:tc>
        <w:tc>
          <w:tcPr>
            <w:tcW w:w="2217" w:type="dxa"/>
            <w:tcBorders>
              <w:top w:val="nil"/>
              <w:left w:val="nil"/>
              <w:bottom w:val="nil"/>
              <w:right w:val="nil"/>
            </w:tcBorders>
          </w:tcPr>
          <w:p w14:paraId="74C8BBE2"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&lt;EndNote&gt;&lt;Cite&gt;&lt;Author&gt;Ma&lt;/Author&gt;&lt;Year&gt;2015&lt;/Year&gt;&lt;RecNum&gt;233&lt;/RecNum&gt;&lt;DisplayText&gt;[51]&lt;/DisplayText&gt;&lt;record&gt;&lt;rec-number&gt;233&lt;/rec-number&gt;&lt;foreign-keys&gt;&lt;key app="EN" db-id="wvxaz5f5eefeepedwsux9dprdxtdwd2dvzet" timestamp="1658407541"&gt;233&lt;/key&gt;&lt;/foreign-keys&gt;&lt;ref-type name="Journal Article"&gt;17&lt;/ref-type&gt;&lt;contributors&gt;&lt;authors&gt;&lt;author&gt;Ma, Yeping&lt;/author&gt;&lt;author&gt;Li, Miao&lt;/author&gt;&lt;author&gt;Wu, Miaomiao&lt;/author&gt;&lt;author&gt;Li, Zhen&lt;/author&gt;&lt;author&gt;Liu, Xiang&lt;/author&gt;&lt;/authors&gt;&lt;/contributors&gt;&lt;titles&gt;&lt;title&gt;Occurrences and regional distributions of 20 antibiotics in water bodies during groundwater recharge&lt;/title&gt;&lt;secondary-title&gt;Science of the Total Environment&lt;/secondary-title&gt;&lt;/titles&gt;&lt;periodical&gt;&lt;full-title&gt;Science of the Total Environment&lt;/full-title&gt;&lt;/periodical&gt;&lt;pages&gt;498-506&lt;/pages&gt;&lt;volume&gt;518&lt;/volume&gt;&lt;dates&gt;&lt;year&gt;2015&lt;/year&gt;&lt;/dates&gt;&lt;isbn&gt;0048-9697&lt;/isbn&gt;&lt;urls&gt;&lt;/urls&gt;&lt;/record&gt;&lt;/Cite&gt;&lt;/EndNote&gt;</w:instrText>
            </w:r>
            <w:r>
              <w:rPr>
                <w:rFonts w:asciiTheme="majorBidi" w:hAnsiTheme="majorBidi" w:cstheme="majorBidi"/>
              </w:rPr>
              <w:fldChar w:fldCharType="separate"/>
            </w:r>
            <w:r>
              <w:rPr>
                <w:rFonts w:asciiTheme="majorBidi" w:hAnsiTheme="majorBidi" w:cstheme="majorBidi"/>
                <w:noProof/>
              </w:rPr>
              <w:t>[51]</w:t>
            </w:r>
            <w:r>
              <w:rPr>
                <w:rFonts w:asciiTheme="majorBidi" w:hAnsiTheme="majorBidi" w:cstheme="majorBidi"/>
              </w:rPr>
              <w:fldChar w:fldCharType="end"/>
            </w:r>
          </w:p>
        </w:tc>
      </w:tr>
      <w:tr w:rsidR="008554DA" w14:paraId="7A942684" w14:textId="77777777" w:rsidTr="00EE35B2">
        <w:tc>
          <w:tcPr>
            <w:tcW w:w="2379" w:type="dxa"/>
            <w:tcBorders>
              <w:top w:val="nil"/>
              <w:left w:val="nil"/>
              <w:bottom w:val="nil"/>
              <w:right w:val="nil"/>
            </w:tcBorders>
          </w:tcPr>
          <w:p w14:paraId="54C9289B" w14:textId="77777777" w:rsidR="008554DA" w:rsidRPr="00E1134A" w:rsidRDefault="008554DA" w:rsidP="009E69C0">
            <w:pPr>
              <w:spacing w:line="360" w:lineRule="auto"/>
              <w:rPr>
                <w:rFonts w:asciiTheme="majorBidi" w:hAnsiTheme="majorBidi" w:cstheme="majorBidi"/>
                <w:sz w:val="24"/>
                <w:szCs w:val="24"/>
              </w:rPr>
            </w:pPr>
            <w:proofErr w:type="spellStart"/>
            <w:r w:rsidRPr="00E1134A">
              <w:rPr>
                <w:rFonts w:asciiTheme="majorBidi" w:hAnsiTheme="majorBidi" w:cstheme="majorBidi"/>
              </w:rPr>
              <w:t>Sparfloxacin</w:t>
            </w:r>
            <w:proofErr w:type="spellEnd"/>
          </w:p>
        </w:tc>
        <w:tc>
          <w:tcPr>
            <w:tcW w:w="2670" w:type="dxa"/>
            <w:tcBorders>
              <w:top w:val="nil"/>
              <w:left w:val="nil"/>
              <w:bottom w:val="nil"/>
              <w:right w:val="nil"/>
            </w:tcBorders>
          </w:tcPr>
          <w:p w14:paraId="44279B79"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0.58</w:t>
            </w:r>
          </w:p>
        </w:tc>
        <w:tc>
          <w:tcPr>
            <w:tcW w:w="2094" w:type="dxa"/>
            <w:tcBorders>
              <w:top w:val="nil"/>
              <w:left w:val="nil"/>
              <w:bottom w:val="nil"/>
              <w:right w:val="nil"/>
            </w:tcBorders>
          </w:tcPr>
          <w:p w14:paraId="3E8450A4" w14:textId="77777777" w:rsidR="008554DA" w:rsidRDefault="008554DA" w:rsidP="009E69C0">
            <w:pPr>
              <w:spacing w:line="360" w:lineRule="auto"/>
              <w:rPr>
                <w:rFonts w:asciiTheme="majorBidi" w:hAnsiTheme="majorBidi" w:cstheme="majorBidi"/>
              </w:rPr>
            </w:pPr>
          </w:p>
        </w:tc>
        <w:tc>
          <w:tcPr>
            <w:tcW w:w="2217" w:type="dxa"/>
            <w:tcBorders>
              <w:top w:val="nil"/>
              <w:left w:val="nil"/>
              <w:bottom w:val="nil"/>
              <w:right w:val="nil"/>
            </w:tcBorders>
          </w:tcPr>
          <w:p w14:paraId="75167BB1"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&lt;EndNote&gt;&lt;Cite&gt;&lt;Author&gt;Dutta&lt;/Author&gt;&lt;Year&gt;2020&lt;/Year&gt;&lt;RecNum&gt;239&lt;/RecNum&gt;&lt;DisplayText&gt;[24, 32]&lt;/DisplayText&gt;&lt;record&gt;&lt;rec-number&gt;239&lt;/rec-number&gt;&lt;foreign-keys&gt;&lt;key app="EN" db-id="wvxaz5f5eefeepedwsux9dprdxtdwd2dvzet" timestamp="1658408002"&gt;239&lt;/key&gt;&lt;/foreign-keys&gt;&lt;ref-type name="Journal Article"&gt;17&lt;/ref-type&gt;&lt;contributors&gt;&lt;authors&gt;&lt;author&gt;Dutta, Joydeep&lt;/author&gt;&lt;author&gt;Mala, Aijaz Ahmad&lt;/author&gt;&lt;/authors&gt;&lt;/contributors&gt;&lt;titles&gt;&lt;title&gt;Removal of antibiotic from the water environment by the adsorption technologies: A review&lt;/title&gt;&lt;secondary-title&gt;Water Science and Technology&lt;/secondary-title&gt;&lt;/titles&gt;&lt;periodical&gt;&lt;full-title&gt;Water Science and Technology&lt;/full-title&gt;&lt;/periodical&gt;&lt;pages&gt;401-426&lt;/pages&gt;&lt;volume&gt;82&lt;/volume&gt;&lt;number&gt;3&lt;/number&gt;&lt;dates&gt;&lt;year&gt;2020&lt;/year&gt;&lt;/dates&gt;&lt;isbn&gt;0273-1223&lt;/isbn&gt;&lt;urls&gt;&lt;/urls&gt;&lt;/record&gt;&lt;/Cite&gt;&lt;Cite&gt;&lt;Author&gt;Ashfaq&lt;/Author&gt;&lt;Year&gt;2016&lt;/Year&gt;&lt;RecNum&gt;218&lt;/RecNum&gt;&lt;record&gt;&lt;rec-number&gt;218&lt;/rec-number&gt;&lt;foreign-keys&gt;&lt;key app="EN" db-id="f5pr0f2x0zrvpmesddrpdepzzzs2x0fvd0ap" timestamp="1659581863"&gt;218&lt;/key&gt;&lt;/foreign-keys&gt;&lt;ref-type name="Journal Article"&gt;17&lt;/ref-type&gt;&lt;contributors&gt;&lt;authors&gt;&lt;author&gt;Ashfaq, Muhammad&lt;/author&gt;&lt;author&gt;Khan, Khujasta Nawaz&lt;/author&gt;&lt;author&gt;Rasool, Sana&lt;/author&gt;&lt;author&gt;Mustafa, Ghulam&lt;/author&gt;&lt;author&gt;Saif-Ur-Rehman, Muhammad&lt;/author&gt;&lt;author&gt;Nazar, Muhammad Faizan&lt;/author&gt;&lt;author&gt;Sun, Qian&lt;/author&gt;&lt;author&gt;Yu, Chang-Ping&lt;/author&gt;&lt;/authors&gt;&lt;/contributors&gt;&lt;titles&gt;&lt;title&gt;Occurrence and ecological risk assessment of fluoroquinolone antibiotics in hospital waste of Lahore, Pakistan&lt;/title&gt;&lt;secondary-title&gt;Environmental toxicology and pharmacology&lt;/secondary-title&gt;&lt;/titles&gt;&lt;periodical&gt;&lt;full-title&gt;Environmental toxicology and pharmacology&lt;/full-title&gt;&lt;/periodical&gt;&lt;pages&gt;16-22&lt;/pages&gt;&lt;volume&gt;42&lt;/volume&gt;&lt;dates&gt;&lt;year&gt;2016&lt;/year&gt;&lt;/dates&gt;&lt;isbn&gt;1382-6689&lt;/isbn&gt;&lt;urls&gt;&lt;/urls&gt;&lt;/record&gt;&lt;/Cite&gt;&lt;/EndNote&gt;</w:instrText>
            </w:r>
            <w:r>
              <w:rPr>
                <w:rFonts w:asciiTheme="majorBidi" w:hAnsiTheme="majorBidi" w:cstheme="majorBidi"/>
              </w:rPr>
              <w:fldChar w:fldCharType="separate"/>
            </w:r>
            <w:r>
              <w:rPr>
                <w:rFonts w:asciiTheme="majorBidi" w:hAnsiTheme="majorBidi" w:cstheme="majorBidi"/>
                <w:noProof/>
              </w:rPr>
              <w:t>[24, 32]</w:t>
            </w:r>
            <w:r>
              <w:rPr>
                <w:rFonts w:asciiTheme="majorBidi" w:hAnsiTheme="majorBidi" w:cstheme="majorBidi"/>
              </w:rPr>
              <w:fldChar w:fldCharType="end"/>
            </w:r>
          </w:p>
        </w:tc>
      </w:tr>
      <w:tr w:rsidR="008554DA" w14:paraId="48931BB7" w14:textId="77777777" w:rsidTr="00EE35B2">
        <w:tc>
          <w:tcPr>
            <w:tcW w:w="2379" w:type="dxa"/>
            <w:tcBorders>
              <w:top w:val="nil"/>
              <w:left w:val="nil"/>
              <w:bottom w:val="nil"/>
              <w:right w:val="nil"/>
            </w:tcBorders>
          </w:tcPr>
          <w:p w14:paraId="2096817A" w14:textId="77777777" w:rsidR="008554DA" w:rsidRPr="00E1134A" w:rsidRDefault="008554DA" w:rsidP="009E69C0">
            <w:pPr>
              <w:spacing w:line="360" w:lineRule="auto"/>
              <w:rPr>
                <w:rFonts w:asciiTheme="majorBidi" w:hAnsiTheme="majorBidi" w:cstheme="majorBidi"/>
                <w:sz w:val="24"/>
                <w:szCs w:val="24"/>
              </w:rPr>
            </w:pPr>
            <w:r w:rsidRPr="00E1134A">
              <w:rPr>
                <w:rFonts w:asciiTheme="majorBidi" w:hAnsiTheme="majorBidi" w:cstheme="majorBidi"/>
              </w:rPr>
              <w:t>Moxifloxacin</w:t>
            </w:r>
          </w:p>
        </w:tc>
        <w:tc>
          <w:tcPr>
            <w:tcW w:w="2670" w:type="dxa"/>
            <w:tcBorders>
              <w:top w:val="nil"/>
              <w:left w:val="nil"/>
              <w:bottom w:val="nil"/>
              <w:right w:val="nil"/>
            </w:tcBorders>
          </w:tcPr>
          <w:p w14:paraId="48F1F1F9"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224.0</w:t>
            </w:r>
          </w:p>
        </w:tc>
        <w:tc>
          <w:tcPr>
            <w:tcW w:w="2094" w:type="dxa"/>
            <w:tcBorders>
              <w:top w:val="nil"/>
              <w:left w:val="nil"/>
              <w:bottom w:val="nil"/>
              <w:right w:val="nil"/>
            </w:tcBorders>
          </w:tcPr>
          <w:p w14:paraId="04DCB055" w14:textId="77777777" w:rsidR="008554DA" w:rsidRDefault="008554DA" w:rsidP="009E69C0">
            <w:pPr>
              <w:spacing w:line="360" w:lineRule="auto"/>
              <w:rPr>
                <w:rFonts w:asciiTheme="majorBidi" w:hAnsiTheme="majorBidi" w:cstheme="majorBidi"/>
              </w:rPr>
            </w:pPr>
          </w:p>
        </w:tc>
        <w:tc>
          <w:tcPr>
            <w:tcW w:w="2217" w:type="dxa"/>
            <w:tcBorders>
              <w:top w:val="nil"/>
              <w:left w:val="nil"/>
              <w:bottom w:val="nil"/>
              <w:right w:val="nil"/>
            </w:tcBorders>
          </w:tcPr>
          <w:p w14:paraId="21655C50"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&lt;EndNote&gt;&lt;Cite&gt;&lt;Author&gt;Dutta&lt;/Author&gt;&lt;Year&gt;2020&lt;/Year&gt;&lt;RecNum&gt;239&lt;/RecNum&gt;&lt;DisplayText&gt;[24, 32]&lt;/DisplayText&gt;&lt;record&gt;&lt;rec-number&gt;239&lt;/rec-number&gt;&lt;foreign-keys&gt;&lt;key app="EN" db-id="wvxaz5f5eefeepedwsux9dprdxtdwd2dvzet" timestamp="1658408002"&gt;239&lt;/key&gt;&lt;/foreign-keys&gt;&lt;ref-type name="Journal Article"&gt;17&lt;/ref-type&gt;&lt;contributors&gt;&lt;authors&gt;&lt;author&gt;Dutta, Joydeep&lt;/author&gt;&lt;author&gt;Mala, Aijaz Ahmad&lt;/author&gt;&lt;/authors&gt;&lt;/contributors&gt;&lt;titles&gt;&lt;title&gt;Removal of antibiotic from the water environment by the adsorption technologies: A review&lt;/title&gt;&lt;secondary-title&gt;Water Science and Technology&lt;/secondary-title&gt;&lt;/titles&gt;&lt;periodical&gt;&lt;full-title&gt;Water Science and Technology&lt;/full-title&gt;&lt;/periodical&gt;&lt;pages&gt;401-426&lt;/pages&gt;&lt;volume&gt;82&lt;/volume&gt;&lt;number&gt;3&lt;/number&gt;&lt;dates&gt;&lt;year&gt;2020&lt;/year&gt;&lt;/dates&gt;&lt;isbn&gt;0273-1223&lt;/isbn&gt;&lt;urls&gt;&lt;/urls&gt;&lt;/record&gt;&lt;/Cite&gt;&lt;Cite&gt;&lt;Author&gt;Ashfaq&lt;/Author&gt;&lt;Year&gt;2016&lt;/Year&gt;&lt;RecNum&gt;218&lt;/RecNum&gt;&lt;record&gt;&lt;rec-number&gt;218&lt;/rec-number&gt;&lt;foreign-keys&gt;&lt;key app="EN" db-id="f5pr0f2x0zrvpmesddrpdepzzzs2x0fvd0ap" timestamp="1659581863"&gt;218&lt;/key&gt;&lt;/foreign-keys&gt;&lt;ref-type name="Journal Article"&gt;17&lt;/ref-type&gt;&lt;contributors&gt;&lt;authors&gt;&lt;author&gt;Ashfaq, Muhammad&lt;/author&gt;&lt;author&gt;Khan, Khujasta Nawaz&lt;/author&gt;&lt;author&gt;Rasool, Sana&lt;/author&gt;&lt;author&gt;Mustafa, Ghulam&lt;/author&gt;&lt;author&gt;Saif-Ur-Rehman, Muhammad&lt;/author&gt;&lt;author&gt;Nazar, Muhammad Faizan&lt;/author&gt;&lt;author&gt;Sun, Qian&lt;/author&gt;&lt;author&gt;Yu, Chang-Ping&lt;/author&gt;&lt;/authors&gt;&lt;/contributors&gt;&lt;titles&gt;&lt;title&gt;Occurrence and ecological risk assessment of fluoroquinolone antibiotics in hospital waste of Lahore, Pakistan&lt;/title&gt;&lt;secondary-title&gt;Environmental toxicology and pharmacology&lt;/secondary-title&gt;&lt;/titles&gt;&lt;periodical&gt;&lt;full-title&gt;Environmental toxicology and pharmacology&lt;/full-title&gt;&lt;/periodical&gt;&lt;pages&gt;16-22&lt;/pages&gt;&lt;volume&gt;42&lt;/volume&gt;&lt;dates&gt;&lt;year&gt;2016&lt;/year&gt;&lt;/dates&gt;&lt;isbn&gt;1382-6689&lt;/isbn&gt;&lt;urls&gt;&lt;/urls&gt;&lt;/record&gt;&lt;/Cite&gt;&lt;/EndNote&gt;</w:instrText>
            </w:r>
            <w:r>
              <w:rPr>
                <w:rFonts w:asciiTheme="majorBidi" w:hAnsiTheme="majorBidi" w:cstheme="majorBidi"/>
              </w:rPr>
              <w:fldChar w:fldCharType="separate"/>
            </w:r>
            <w:r>
              <w:rPr>
                <w:rFonts w:asciiTheme="majorBidi" w:hAnsiTheme="majorBidi" w:cstheme="majorBidi"/>
                <w:noProof/>
              </w:rPr>
              <w:t>[24, 32]</w:t>
            </w:r>
            <w:r>
              <w:rPr>
                <w:rFonts w:asciiTheme="majorBidi" w:hAnsiTheme="majorBidi" w:cstheme="majorBidi"/>
              </w:rPr>
              <w:fldChar w:fldCharType="end"/>
            </w:r>
          </w:p>
        </w:tc>
      </w:tr>
      <w:tr w:rsidR="008554DA" w14:paraId="69E9D8CA" w14:textId="77777777" w:rsidTr="00EE35B2">
        <w:tc>
          <w:tcPr>
            <w:tcW w:w="2379" w:type="dxa"/>
            <w:tcBorders>
              <w:top w:val="nil"/>
              <w:left w:val="nil"/>
              <w:bottom w:val="single" w:sz="4" w:space="0" w:color="auto"/>
              <w:right w:val="nil"/>
            </w:tcBorders>
          </w:tcPr>
          <w:p w14:paraId="4E9B0D3A" w14:textId="77777777" w:rsidR="008554DA" w:rsidRPr="00E1134A" w:rsidRDefault="008554DA" w:rsidP="009E69C0">
            <w:pPr>
              <w:spacing w:line="360" w:lineRule="auto"/>
              <w:rPr>
                <w:rFonts w:asciiTheme="majorBidi" w:hAnsiTheme="majorBidi" w:cstheme="majorBidi"/>
                <w:sz w:val="24"/>
                <w:szCs w:val="24"/>
              </w:rPr>
            </w:pPr>
            <w:r w:rsidRPr="00E1134A">
              <w:rPr>
                <w:rFonts w:asciiTheme="majorBidi" w:hAnsiTheme="majorBidi" w:cstheme="majorBidi"/>
              </w:rPr>
              <w:t>Gemifloxacin</w:t>
            </w:r>
          </w:p>
        </w:tc>
        <w:tc>
          <w:tcPr>
            <w:tcW w:w="2670" w:type="dxa"/>
            <w:tcBorders>
              <w:top w:val="nil"/>
              <w:left w:val="nil"/>
              <w:bottom w:val="single" w:sz="4" w:space="0" w:color="auto"/>
              <w:right w:val="nil"/>
            </w:tcBorders>
          </w:tcPr>
          <w:p w14:paraId="2D574A6E"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0.2</w:t>
            </w:r>
          </w:p>
        </w:tc>
        <w:tc>
          <w:tcPr>
            <w:tcW w:w="2094" w:type="dxa"/>
            <w:tcBorders>
              <w:top w:val="nil"/>
              <w:left w:val="nil"/>
              <w:bottom w:val="single" w:sz="4" w:space="0" w:color="auto"/>
              <w:right w:val="nil"/>
            </w:tcBorders>
          </w:tcPr>
          <w:p w14:paraId="08CF2812" w14:textId="77777777" w:rsidR="008554DA" w:rsidRDefault="008554DA" w:rsidP="009E69C0">
            <w:pPr>
              <w:spacing w:line="360" w:lineRule="auto"/>
              <w:rPr>
                <w:rFonts w:asciiTheme="majorBidi" w:hAnsiTheme="majorBidi" w:cstheme="majorBidi"/>
              </w:rPr>
            </w:pPr>
          </w:p>
        </w:tc>
        <w:tc>
          <w:tcPr>
            <w:tcW w:w="2217" w:type="dxa"/>
            <w:tcBorders>
              <w:top w:val="nil"/>
              <w:left w:val="nil"/>
              <w:bottom w:val="single" w:sz="4" w:space="0" w:color="auto"/>
              <w:right w:val="nil"/>
            </w:tcBorders>
          </w:tcPr>
          <w:p w14:paraId="0E40E04E"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&lt;EndNote&gt;&lt;Cite&gt;&lt;Author&gt;Ashfaq&lt;/Author&gt;&lt;Year&gt;2016&lt;/Year&gt;&lt;RecNum&gt;218&lt;/RecNum&gt;&lt;DisplayText&gt;[32]&lt;/DisplayText&gt;&lt;record&gt;&lt;rec-number&gt;218&lt;/rec-number&gt;&lt;foreign-keys&gt;&lt;key app="EN" db-id="f5pr0f2x0zrvpmesddrpdepzzzs2x0fvd0ap" timestamp="1659581863"&gt;218&lt;/key&gt;&lt;/foreign-keys&gt;&lt;ref-type name="Journal Article"&gt;17&lt;/ref-type&gt;&lt;contributors&gt;&lt;authors&gt;&lt;author&gt;Ashfaq, Muhammad&lt;/author&gt;&lt;author&gt;Khan, Khujasta Nawaz&lt;/author&gt;&lt;author&gt;Rasool, Sana&lt;/author&gt;&lt;author&gt;Mustafa, Ghulam&lt;/author&gt;&lt;author&gt;Saif-Ur-Rehman, Muhammad&lt;/author&gt;&lt;author&gt;Nazar, Muhammad Faizan&lt;/author&gt;&lt;author&gt;Sun, Qian&lt;/author&gt;&lt;author&gt;Yu, Chang-Ping&lt;/author&gt;&lt;/authors&gt;&lt;/contributors&gt;&lt;titles&gt;&lt;title&gt;Occurrence and ecological risk assessment of fluoroquinolone antibiotics in hospital waste of Lahore, Pakistan&lt;/title&gt;&lt;secondary-title&gt;Environmental toxicology and pharmacology&lt;/secondary-title&gt;&lt;/titles&gt;&lt;periodical&gt;&lt;full-title&gt;Environmental toxicology and pharmacology&lt;/full-title&gt;&lt;/periodical&gt;&lt;pages&gt;16-22&lt;/pages&gt;&lt;volume&gt;42&lt;/volume&gt;&lt;dates&gt;&lt;year&gt;2016&lt;/year&gt;&lt;/dates&gt;&lt;isbn&gt;1382-6689&lt;/isbn&gt;&lt;urls&gt;&lt;/urls&gt;&lt;/record&gt;&lt;/Cite&gt;&lt;/EndNote&gt;</w:instrText>
            </w:r>
            <w:r>
              <w:rPr>
                <w:rFonts w:asciiTheme="majorBidi" w:hAnsiTheme="majorBidi" w:cstheme="majorBidi"/>
              </w:rPr>
              <w:fldChar w:fldCharType="separate"/>
            </w:r>
            <w:r>
              <w:rPr>
                <w:rFonts w:asciiTheme="majorBidi" w:hAnsiTheme="majorBidi" w:cstheme="majorBidi"/>
                <w:noProof/>
              </w:rPr>
              <w:t>[32]</w:t>
            </w:r>
            <w:r>
              <w:rPr>
                <w:rFonts w:asciiTheme="majorBidi" w:hAnsiTheme="majorBidi" w:cstheme="majorBidi"/>
              </w:rPr>
              <w:fldChar w:fldCharType="end"/>
            </w:r>
          </w:p>
        </w:tc>
      </w:tr>
      <w:tr w:rsidR="008554DA" w14:paraId="2DCC2A5F" w14:textId="77777777" w:rsidTr="00EE35B2">
        <w:tc>
          <w:tcPr>
            <w:tcW w:w="2379" w:type="dxa"/>
            <w:tcBorders>
              <w:top w:val="single" w:sz="4" w:space="0" w:color="auto"/>
              <w:left w:val="nil"/>
              <w:bottom w:val="single" w:sz="4" w:space="0" w:color="auto"/>
              <w:right w:val="nil"/>
            </w:tcBorders>
          </w:tcPr>
          <w:p w14:paraId="4B2EB006" w14:textId="77777777" w:rsidR="008554DA" w:rsidRPr="00E1134A" w:rsidRDefault="008554DA" w:rsidP="009E69C0">
            <w:pPr>
              <w:spacing w:line="360" w:lineRule="auto"/>
              <w:rPr>
                <w:rFonts w:asciiTheme="majorBidi" w:hAnsiTheme="majorBidi" w:cstheme="majorBidi"/>
                <w:b/>
                <w:bCs/>
                <w:sz w:val="24"/>
                <w:szCs w:val="24"/>
              </w:rPr>
            </w:pPr>
            <w:r w:rsidRPr="00E1134A">
              <w:rPr>
                <w:rFonts w:asciiTheme="majorBidi" w:hAnsiTheme="majorBidi" w:cstheme="majorBidi"/>
                <w:b/>
                <w:bCs/>
              </w:rPr>
              <w:t>Tetracyclines</w:t>
            </w:r>
          </w:p>
        </w:tc>
        <w:tc>
          <w:tcPr>
            <w:tcW w:w="2670" w:type="dxa"/>
            <w:tcBorders>
              <w:top w:val="single" w:sz="4" w:space="0" w:color="auto"/>
              <w:left w:val="nil"/>
              <w:bottom w:val="single" w:sz="4" w:space="0" w:color="auto"/>
              <w:right w:val="nil"/>
            </w:tcBorders>
          </w:tcPr>
          <w:p w14:paraId="5923AC92" w14:textId="77777777" w:rsidR="008554DA" w:rsidRPr="0066325F" w:rsidRDefault="008554DA" w:rsidP="009E69C0">
            <w:pPr>
              <w:spacing w:line="360" w:lineRule="auto"/>
              <w:jc w:val="center"/>
              <w:rPr>
                <w:rFonts w:asciiTheme="majorBidi" w:hAnsiTheme="majorBidi" w:cstheme="majorBidi"/>
              </w:rPr>
            </w:pPr>
          </w:p>
        </w:tc>
        <w:tc>
          <w:tcPr>
            <w:tcW w:w="2094" w:type="dxa"/>
            <w:tcBorders>
              <w:top w:val="single" w:sz="4" w:space="0" w:color="auto"/>
              <w:left w:val="nil"/>
              <w:bottom w:val="single" w:sz="4" w:space="0" w:color="auto"/>
              <w:right w:val="nil"/>
            </w:tcBorders>
          </w:tcPr>
          <w:p w14:paraId="48A04770" w14:textId="77777777" w:rsidR="008554DA" w:rsidRPr="00151CDD" w:rsidRDefault="008554DA" w:rsidP="009E69C0">
            <w:pPr>
              <w:spacing w:line="360" w:lineRule="auto"/>
              <w:rPr>
                <w:rFonts w:asciiTheme="majorBidi" w:hAnsiTheme="majorBidi" w:cstheme="majorBidi"/>
              </w:rPr>
            </w:pPr>
          </w:p>
        </w:tc>
        <w:tc>
          <w:tcPr>
            <w:tcW w:w="2217" w:type="dxa"/>
            <w:tcBorders>
              <w:top w:val="single" w:sz="4" w:space="0" w:color="auto"/>
              <w:left w:val="nil"/>
              <w:bottom w:val="single" w:sz="4" w:space="0" w:color="auto"/>
              <w:right w:val="nil"/>
            </w:tcBorders>
          </w:tcPr>
          <w:p w14:paraId="47E16AD4" w14:textId="77777777" w:rsidR="008554DA" w:rsidRPr="00151CDD" w:rsidRDefault="008554DA" w:rsidP="009E69C0">
            <w:pPr>
              <w:spacing w:line="360" w:lineRule="auto"/>
              <w:rPr>
                <w:rFonts w:asciiTheme="majorBidi" w:hAnsiTheme="majorBidi" w:cstheme="majorBidi"/>
              </w:rPr>
            </w:pPr>
          </w:p>
        </w:tc>
      </w:tr>
      <w:tr w:rsidR="008554DA" w14:paraId="060F44BE" w14:textId="77777777" w:rsidTr="00EE35B2">
        <w:tc>
          <w:tcPr>
            <w:tcW w:w="2379" w:type="dxa"/>
            <w:tcBorders>
              <w:top w:val="single" w:sz="4" w:space="0" w:color="auto"/>
              <w:left w:val="nil"/>
              <w:bottom w:val="nil"/>
              <w:right w:val="nil"/>
            </w:tcBorders>
          </w:tcPr>
          <w:p w14:paraId="0C8252CF" w14:textId="77777777" w:rsidR="008554DA" w:rsidRPr="00E1134A" w:rsidRDefault="008554DA" w:rsidP="009E69C0">
            <w:pPr>
              <w:spacing w:line="360" w:lineRule="auto"/>
              <w:rPr>
                <w:rFonts w:asciiTheme="majorBidi" w:hAnsiTheme="majorBidi" w:cstheme="majorBidi"/>
                <w:sz w:val="24"/>
                <w:szCs w:val="24"/>
              </w:rPr>
            </w:pPr>
            <w:r w:rsidRPr="00E1134A">
              <w:rPr>
                <w:rFonts w:asciiTheme="majorBidi" w:hAnsiTheme="majorBidi" w:cstheme="majorBidi"/>
              </w:rPr>
              <w:t>Minocycline</w:t>
            </w:r>
          </w:p>
        </w:tc>
        <w:tc>
          <w:tcPr>
            <w:tcW w:w="2670" w:type="dxa"/>
            <w:tcBorders>
              <w:top w:val="single" w:sz="4" w:space="0" w:color="auto"/>
              <w:left w:val="nil"/>
              <w:bottom w:val="nil"/>
              <w:right w:val="nil"/>
            </w:tcBorders>
          </w:tcPr>
          <w:p w14:paraId="7EAF8FEF"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531.7</w:t>
            </w:r>
          </w:p>
        </w:tc>
        <w:tc>
          <w:tcPr>
            <w:tcW w:w="2094" w:type="dxa"/>
            <w:tcBorders>
              <w:top w:val="single" w:sz="4" w:space="0" w:color="auto"/>
              <w:left w:val="nil"/>
              <w:bottom w:val="nil"/>
              <w:right w:val="nil"/>
            </w:tcBorders>
          </w:tcPr>
          <w:p w14:paraId="3031C1A1" w14:textId="77777777" w:rsidR="008554DA" w:rsidRDefault="008554DA" w:rsidP="009E69C0">
            <w:pPr>
              <w:spacing w:line="360" w:lineRule="auto"/>
              <w:rPr>
                <w:rFonts w:asciiTheme="majorBidi" w:hAnsiTheme="majorBidi" w:cstheme="majorBidi"/>
              </w:rPr>
            </w:pPr>
          </w:p>
        </w:tc>
        <w:tc>
          <w:tcPr>
            <w:tcW w:w="2217" w:type="dxa"/>
            <w:tcBorders>
              <w:top w:val="single" w:sz="4" w:space="0" w:color="auto"/>
              <w:left w:val="nil"/>
              <w:bottom w:val="nil"/>
              <w:right w:val="nil"/>
            </w:tcBorders>
          </w:tcPr>
          <w:p w14:paraId="7FDE166D"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&lt;EndNote&gt;&lt;Cite&gt;&lt;Author&gt;Pena&lt;/Author&gt;&lt;Year&gt;2010&lt;/Year&gt;&lt;RecNum&gt;240&lt;/RecNum&gt;&lt;DisplayText&gt;[56]&lt;/DisplayText&gt;&lt;record&gt;&lt;rec-number&gt;240&lt;/rec-number&gt;&lt;foreign-keys&gt;&lt;key app="EN" db-id="wvxaz5f5eefeepedwsux9dprdxtdwd2dvzet" timestamp="1658408082"&gt;240&lt;/key&gt;&lt;/foreign-keys&gt;&lt;ref-type name="Journal Article"&gt;17&lt;/ref-type&gt;&lt;contributors&gt;&lt;authors&gt;&lt;author&gt;Pena, Angelina&lt;/author&gt;&lt;author&gt;Paulo, M&lt;/author&gt;&lt;author&gt;Silva, LJG&lt;/author&gt;&lt;author&gt;Seifrtová, M&lt;/author&gt;&lt;author&gt;Lino, CM&lt;/author&gt;&lt;author&gt;Solich, P&lt;/author&gt;&lt;/authors&gt;&lt;/contributors&gt;&lt;titles&gt;&lt;title&gt;Tetracycline antibiotics in hospital and municipal wastewaters: a pilot study in Portugal&lt;/title&gt;&lt;secondary-title&gt;Analytical and bioanalytical chemistry&lt;/secondary-title&gt;&lt;/titles&gt;&lt;periodical&gt;&lt;full-title&gt;Analytical and bioanalytical chemistry&lt;/full-title&gt;&lt;/periodical&gt;&lt;pages&gt;2929-2936&lt;/pages&gt;&lt;volume&gt;396&lt;/volume&gt;&lt;number&gt;8&lt;/number&gt;&lt;dates&gt;&lt;year&gt;2010&lt;/year&gt;&lt;/dates&gt;&lt;isbn&gt;1618-2650&lt;/isbn&gt;&lt;urls&gt;&lt;/urls&gt;&lt;/record&gt;&lt;/Cite&gt;&lt;/EndNote&gt;</w:instrText>
            </w:r>
            <w:r>
              <w:rPr>
                <w:rFonts w:asciiTheme="majorBidi" w:hAnsiTheme="majorBidi" w:cstheme="majorBidi"/>
              </w:rPr>
              <w:fldChar w:fldCharType="separate"/>
            </w:r>
            <w:r>
              <w:rPr>
                <w:rFonts w:asciiTheme="majorBidi" w:hAnsiTheme="majorBidi" w:cstheme="majorBidi"/>
                <w:noProof/>
              </w:rPr>
              <w:t>[56]</w:t>
            </w:r>
            <w:r>
              <w:rPr>
                <w:rFonts w:asciiTheme="majorBidi" w:hAnsiTheme="majorBidi" w:cstheme="majorBidi"/>
              </w:rPr>
              <w:fldChar w:fldCharType="end"/>
            </w:r>
          </w:p>
        </w:tc>
      </w:tr>
      <w:tr w:rsidR="008554DA" w14:paraId="72643C55" w14:textId="77777777" w:rsidTr="00EE35B2">
        <w:tc>
          <w:tcPr>
            <w:tcW w:w="2379" w:type="dxa"/>
            <w:tcBorders>
              <w:top w:val="nil"/>
              <w:left w:val="nil"/>
              <w:bottom w:val="nil"/>
              <w:right w:val="nil"/>
            </w:tcBorders>
          </w:tcPr>
          <w:p w14:paraId="12CCEB4B" w14:textId="77777777" w:rsidR="008554DA" w:rsidRPr="00E1134A" w:rsidRDefault="008554DA" w:rsidP="009E69C0">
            <w:pPr>
              <w:spacing w:line="360" w:lineRule="auto"/>
              <w:rPr>
                <w:rFonts w:asciiTheme="majorBidi" w:hAnsiTheme="majorBidi" w:cstheme="majorBidi"/>
                <w:sz w:val="24"/>
                <w:szCs w:val="24"/>
              </w:rPr>
            </w:pPr>
            <w:proofErr w:type="spellStart"/>
            <w:r w:rsidRPr="00E1134A">
              <w:rPr>
                <w:rFonts w:asciiTheme="majorBidi" w:hAnsiTheme="majorBidi" w:cstheme="majorBidi"/>
              </w:rPr>
              <w:t>Epitetracycline</w:t>
            </w:r>
            <w:proofErr w:type="spellEnd"/>
          </w:p>
        </w:tc>
        <w:tc>
          <w:tcPr>
            <w:tcW w:w="2670" w:type="dxa"/>
            <w:tcBorders>
              <w:top w:val="nil"/>
              <w:left w:val="nil"/>
              <w:bottom w:val="nil"/>
              <w:right w:val="nil"/>
            </w:tcBorders>
          </w:tcPr>
          <w:p w14:paraId="5A6B4D8C"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18.9</w:t>
            </w:r>
          </w:p>
        </w:tc>
        <w:tc>
          <w:tcPr>
            <w:tcW w:w="2094" w:type="dxa"/>
            <w:tcBorders>
              <w:top w:val="nil"/>
              <w:left w:val="nil"/>
              <w:bottom w:val="nil"/>
              <w:right w:val="nil"/>
            </w:tcBorders>
          </w:tcPr>
          <w:p w14:paraId="618AE1A1" w14:textId="77777777" w:rsidR="008554DA" w:rsidRDefault="008554DA" w:rsidP="009E69C0">
            <w:pPr>
              <w:spacing w:line="360" w:lineRule="auto"/>
              <w:rPr>
                <w:rFonts w:asciiTheme="majorBidi" w:hAnsiTheme="majorBidi" w:cstheme="majorBidi"/>
              </w:rPr>
            </w:pPr>
          </w:p>
        </w:tc>
        <w:tc>
          <w:tcPr>
            <w:tcW w:w="2217" w:type="dxa"/>
            <w:tcBorders>
              <w:top w:val="nil"/>
              <w:left w:val="nil"/>
              <w:bottom w:val="nil"/>
              <w:right w:val="nil"/>
            </w:tcBorders>
          </w:tcPr>
          <w:p w14:paraId="27FEBB4D"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&lt;EndNote&gt;&lt;Cite&gt;&lt;Author&gt;Pena&lt;/Author&gt;&lt;Year&gt;2010&lt;/Year&gt;&lt;RecNum&gt;240&lt;/RecNum&gt;&lt;DisplayText&gt;[56]&lt;/DisplayText&gt;&lt;record&gt;&lt;rec-number&gt;240&lt;/rec-number&gt;&lt;foreign-keys&gt;&lt;key app="EN" db-id="wvxaz5f5eefeepedwsux9dprdxtdwd2dvzet" timestamp="1658408082"&gt;240&lt;/key&gt;&lt;/foreign-keys&gt;&lt;ref-type name="Journal Article"&gt;17&lt;/ref-type&gt;&lt;contributors&gt;&lt;authors&gt;&lt;author&gt;Pena, Angelina&lt;/author&gt;&lt;author&gt;Paulo, M&lt;/author&gt;&lt;author&gt;Silva, LJG&lt;/author&gt;&lt;author&gt;Seifrtová, M&lt;/author&gt;&lt;author&gt;Lino, CM&lt;/author&gt;&lt;author&gt;Solich, P&lt;/author&gt;&lt;/authors&gt;&lt;/contributors&gt;&lt;titles&gt;&lt;title&gt;Tetracycline antibiotics in hospital and municipal wastewaters: a pilot study in Portugal&lt;/title&gt;&lt;secondary-title&gt;Analytical and bioanalytical chemistry&lt;/secondary-title&gt;&lt;/titles&gt;&lt;periodical&gt;&lt;full-title&gt;Analytical and bioanalytical chemistry&lt;/full-title&gt;&lt;/periodical&gt;&lt;pages&gt;2929-2936&lt;/pages&gt;&lt;volume&gt;396&lt;/volume&gt;&lt;number&gt;8&lt;/number&gt;&lt;dates&gt;&lt;year&gt;2010&lt;/year&gt;&lt;/dates&gt;&lt;isbn&gt;1618-2650&lt;/isbn&gt;&lt;urls&gt;&lt;/urls&gt;&lt;/record&gt;&lt;/Cite&gt;&lt;/EndNote&gt;</w:instrText>
            </w:r>
            <w:r>
              <w:rPr>
                <w:rFonts w:asciiTheme="majorBidi" w:hAnsiTheme="majorBidi" w:cstheme="majorBidi"/>
              </w:rPr>
              <w:fldChar w:fldCharType="separate"/>
            </w:r>
            <w:r>
              <w:rPr>
                <w:rFonts w:asciiTheme="majorBidi" w:hAnsiTheme="majorBidi" w:cstheme="majorBidi"/>
                <w:noProof/>
              </w:rPr>
              <w:t>[56]</w:t>
            </w:r>
            <w:r>
              <w:rPr>
                <w:rFonts w:asciiTheme="majorBidi" w:hAnsiTheme="majorBidi" w:cstheme="majorBidi"/>
              </w:rPr>
              <w:fldChar w:fldCharType="end"/>
            </w:r>
          </w:p>
        </w:tc>
      </w:tr>
      <w:tr w:rsidR="008554DA" w14:paraId="392F980B" w14:textId="77777777" w:rsidTr="00EE35B2">
        <w:tc>
          <w:tcPr>
            <w:tcW w:w="2379" w:type="dxa"/>
            <w:tcBorders>
              <w:top w:val="nil"/>
              <w:left w:val="nil"/>
              <w:bottom w:val="nil"/>
              <w:right w:val="nil"/>
            </w:tcBorders>
          </w:tcPr>
          <w:p w14:paraId="0A6B6E09" w14:textId="77777777" w:rsidR="008554DA" w:rsidRPr="00E1134A" w:rsidRDefault="008554DA" w:rsidP="009E69C0">
            <w:pPr>
              <w:spacing w:line="360" w:lineRule="auto"/>
              <w:rPr>
                <w:rFonts w:asciiTheme="majorBidi" w:hAnsiTheme="majorBidi" w:cstheme="majorBidi"/>
                <w:sz w:val="24"/>
                <w:szCs w:val="24"/>
              </w:rPr>
            </w:pPr>
            <w:r w:rsidRPr="00E1134A">
              <w:rPr>
                <w:rFonts w:asciiTheme="majorBidi" w:hAnsiTheme="majorBidi" w:cstheme="majorBidi"/>
              </w:rPr>
              <w:t>Tetracycline</w:t>
            </w:r>
          </w:p>
        </w:tc>
        <w:tc>
          <w:tcPr>
            <w:tcW w:w="2670" w:type="dxa"/>
            <w:tcBorders>
              <w:top w:val="nil"/>
              <w:left w:val="nil"/>
              <w:bottom w:val="nil"/>
              <w:right w:val="nil"/>
            </w:tcBorders>
          </w:tcPr>
          <w:p w14:paraId="56690B23"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48.0</w:t>
            </w:r>
          </w:p>
        </w:tc>
        <w:tc>
          <w:tcPr>
            <w:tcW w:w="2094" w:type="dxa"/>
            <w:tcBorders>
              <w:top w:val="nil"/>
              <w:left w:val="nil"/>
              <w:bottom w:val="nil"/>
              <w:right w:val="nil"/>
            </w:tcBorders>
          </w:tcPr>
          <w:p w14:paraId="16DD1C94" w14:textId="77777777" w:rsidR="008554DA" w:rsidRDefault="008554DA" w:rsidP="009E69C0">
            <w:pPr>
              <w:spacing w:line="360" w:lineRule="auto"/>
              <w:rPr>
                <w:rFonts w:asciiTheme="majorBidi" w:hAnsiTheme="majorBidi" w:cstheme="majorBidi"/>
              </w:rPr>
            </w:pPr>
          </w:p>
        </w:tc>
        <w:tc>
          <w:tcPr>
            <w:tcW w:w="2217" w:type="dxa"/>
            <w:tcBorders>
              <w:top w:val="nil"/>
              <w:left w:val="nil"/>
              <w:bottom w:val="nil"/>
              <w:right w:val="nil"/>
            </w:tcBorders>
          </w:tcPr>
          <w:p w14:paraId="3B9E0B98"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&lt;EndNote&gt;&lt;Cite&gt;&lt;Author&gt;Ma&lt;/Author&gt;&lt;Year&gt;2015&lt;/Year&gt;&lt;RecNum&gt;233&lt;/RecNum&gt;&lt;DisplayText&gt;[51]&lt;/DisplayText&gt;&lt;record&gt;&lt;rec-number&gt;233&lt;/rec-number&gt;&lt;foreign-keys&gt;&lt;key app="EN" db-id="wvxaz5f5eefeepedwsux9dprdxtdwd2dvzet" timestamp="1658407541"&gt;233&lt;/key&gt;&lt;/foreign-keys&gt;&lt;ref-type name="Journal Article"&gt;17&lt;/ref-type&gt;&lt;contributors&gt;&lt;authors&gt;&lt;author&gt;Ma, Yeping&lt;/author&gt;&lt;author&gt;Li, Miao&lt;/author&gt;&lt;author&gt;Wu, Miaomiao&lt;/author&gt;&lt;author&gt;Li, Zhen&lt;/author&gt;&lt;author&gt;Liu, Xiang&lt;/author&gt;&lt;/authors&gt;&lt;/contributors&gt;&lt;titles&gt;&lt;title&gt;Occurrences and regional distributions of 20 antibiotics in water bodies during groundwater recharge&lt;/title&gt;&lt;secondary-title&gt;Science of the Total Environment&lt;/secondary-title&gt;&lt;/titles&gt;&lt;periodical&gt;&lt;full-title&gt;Science of the Total Environment&lt;/full-title&gt;&lt;/periodical&gt;&lt;pages&gt;498-506&lt;/pages&gt;&lt;volume&gt;518&lt;/volume&gt;&lt;dates&gt;&lt;year&gt;2015&lt;/year&gt;&lt;/dates&gt;&lt;isbn&gt;0048-9697&lt;/isbn&gt;&lt;urls&gt;&lt;/urls&gt;&lt;/record&gt;&lt;/Cite&gt;&lt;/EndNote&gt;</w:instrText>
            </w:r>
            <w:r>
              <w:rPr>
                <w:rFonts w:asciiTheme="majorBidi" w:hAnsiTheme="majorBidi" w:cstheme="majorBidi"/>
              </w:rPr>
              <w:fldChar w:fldCharType="separate"/>
            </w:r>
            <w:r>
              <w:rPr>
                <w:rFonts w:asciiTheme="majorBidi" w:hAnsiTheme="majorBidi" w:cstheme="majorBidi"/>
                <w:noProof/>
              </w:rPr>
              <w:t>[51]</w:t>
            </w:r>
            <w:r>
              <w:rPr>
                <w:rFonts w:asciiTheme="majorBidi" w:hAnsiTheme="majorBidi" w:cstheme="majorBidi"/>
              </w:rPr>
              <w:fldChar w:fldCharType="end"/>
            </w:r>
          </w:p>
        </w:tc>
      </w:tr>
      <w:tr w:rsidR="008554DA" w14:paraId="7AFF03AE" w14:textId="77777777" w:rsidTr="00EE35B2">
        <w:tc>
          <w:tcPr>
            <w:tcW w:w="2379" w:type="dxa"/>
            <w:tcBorders>
              <w:top w:val="nil"/>
              <w:left w:val="nil"/>
              <w:bottom w:val="nil"/>
              <w:right w:val="nil"/>
            </w:tcBorders>
          </w:tcPr>
          <w:p w14:paraId="71E89EF5" w14:textId="77777777" w:rsidR="008554DA" w:rsidRPr="00E1134A" w:rsidRDefault="008554DA" w:rsidP="009E69C0">
            <w:pPr>
              <w:spacing w:line="360" w:lineRule="auto"/>
              <w:rPr>
                <w:rFonts w:asciiTheme="majorBidi" w:hAnsiTheme="majorBidi" w:cstheme="majorBidi"/>
                <w:sz w:val="24"/>
                <w:szCs w:val="24"/>
              </w:rPr>
            </w:pPr>
            <w:r w:rsidRPr="00E1134A">
              <w:rPr>
                <w:rFonts w:asciiTheme="majorBidi" w:hAnsiTheme="majorBidi" w:cstheme="majorBidi"/>
              </w:rPr>
              <w:t>Doxycycline</w:t>
            </w:r>
          </w:p>
        </w:tc>
        <w:tc>
          <w:tcPr>
            <w:tcW w:w="2670" w:type="dxa"/>
            <w:tcBorders>
              <w:top w:val="nil"/>
              <w:left w:val="nil"/>
              <w:bottom w:val="nil"/>
              <w:right w:val="nil"/>
            </w:tcBorders>
          </w:tcPr>
          <w:p w14:paraId="0427095B"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191.0</w:t>
            </w:r>
          </w:p>
        </w:tc>
        <w:tc>
          <w:tcPr>
            <w:tcW w:w="2094" w:type="dxa"/>
            <w:tcBorders>
              <w:top w:val="nil"/>
              <w:left w:val="nil"/>
              <w:bottom w:val="nil"/>
              <w:right w:val="nil"/>
            </w:tcBorders>
          </w:tcPr>
          <w:p w14:paraId="689E8E58" w14:textId="77777777" w:rsidR="008554DA" w:rsidRDefault="008554DA" w:rsidP="009E69C0">
            <w:pPr>
              <w:spacing w:line="360" w:lineRule="auto"/>
              <w:rPr>
                <w:rFonts w:asciiTheme="majorBidi" w:hAnsiTheme="majorBidi" w:cstheme="majorBidi"/>
              </w:rPr>
            </w:pPr>
          </w:p>
        </w:tc>
        <w:tc>
          <w:tcPr>
            <w:tcW w:w="2217" w:type="dxa"/>
            <w:tcBorders>
              <w:top w:val="nil"/>
              <w:left w:val="nil"/>
              <w:bottom w:val="nil"/>
              <w:right w:val="nil"/>
            </w:tcBorders>
          </w:tcPr>
          <w:p w14:paraId="25C7BF34"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&lt;EndNote&gt;&lt;Cite&gt;&lt;Author&gt;Chen&lt;/Author&gt;&lt;Year&gt;2014&lt;/Year&gt;&lt;RecNum&gt;235&lt;/RecNum&gt;&lt;DisplayText&gt;[52]&lt;/DisplayText&gt;&lt;record&gt;&lt;rec-number&gt;235&lt;/rec-number&gt;&lt;foreign-keys&gt;&lt;key app="EN" db-id="wvxaz5f5eefeepedwsux9dprdxtdwd2dvzet" timestamp="1658407738"&gt;235&lt;/key&gt;&lt;/foreign-keys&gt;&lt;ref-type name="Journal Article"&gt;17&lt;/ref-type&gt;&lt;contributors&gt;&lt;authors&gt;&lt;author&gt;Chen, K&lt;/author&gt;&lt;author&gt;Zhou, JL&lt;/author&gt;&lt;/authors&gt;&lt;/contributors&gt;&lt;titles&gt;&lt;title&gt;Occurrence and behavior of antibiotics in water and sediments from the Huangpu River, Shanghai, China&lt;/title&gt;&lt;secondary-title&gt;Chemosphere&lt;/secondary-title&gt;&lt;/titles&gt;&lt;periodical&gt;&lt;full-title&gt;Chemosphere&lt;/full-title&gt;&lt;/periodical&gt;&lt;pages&gt;604-612&lt;/pages&gt;&lt;volume&gt;95&lt;/volume&gt;&lt;dates&gt;&lt;year&gt;2014&lt;/year&gt;&lt;/dates&gt;&lt;isbn&gt;0045-6535&lt;/isbn&gt;&lt;urls&gt;&lt;/urls&gt;&lt;/record&gt;&lt;/Cite&gt;&lt;/EndNote&gt;</w:instrText>
            </w:r>
            <w:r>
              <w:rPr>
                <w:rFonts w:asciiTheme="majorBidi" w:hAnsiTheme="majorBidi" w:cstheme="majorBidi"/>
              </w:rPr>
              <w:fldChar w:fldCharType="separate"/>
            </w:r>
            <w:r>
              <w:rPr>
                <w:rFonts w:asciiTheme="majorBidi" w:hAnsiTheme="majorBidi" w:cstheme="majorBidi"/>
                <w:noProof/>
              </w:rPr>
              <w:t>[52]</w:t>
            </w:r>
            <w:r>
              <w:rPr>
                <w:rFonts w:asciiTheme="majorBidi" w:hAnsiTheme="majorBidi" w:cstheme="majorBidi"/>
              </w:rPr>
              <w:fldChar w:fldCharType="end"/>
            </w:r>
          </w:p>
        </w:tc>
      </w:tr>
      <w:tr w:rsidR="008554DA" w14:paraId="7BAB5440" w14:textId="77777777" w:rsidTr="00EE35B2">
        <w:tc>
          <w:tcPr>
            <w:tcW w:w="2379" w:type="dxa"/>
            <w:tcBorders>
              <w:top w:val="nil"/>
              <w:left w:val="nil"/>
              <w:bottom w:val="nil"/>
              <w:right w:val="nil"/>
            </w:tcBorders>
          </w:tcPr>
          <w:p w14:paraId="243D2997" w14:textId="77777777" w:rsidR="008554DA" w:rsidRPr="00E1134A" w:rsidRDefault="008554DA" w:rsidP="009E69C0">
            <w:pPr>
              <w:spacing w:line="360" w:lineRule="auto"/>
              <w:rPr>
                <w:rFonts w:asciiTheme="majorBidi" w:hAnsiTheme="majorBidi" w:cstheme="majorBidi"/>
              </w:rPr>
            </w:pPr>
            <w:proofErr w:type="spellStart"/>
            <w:r w:rsidRPr="00E1134A">
              <w:rPr>
                <w:rFonts w:asciiTheme="majorBidi" w:hAnsiTheme="majorBidi" w:cstheme="majorBidi"/>
              </w:rPr>
              <w:t>Chlorotetracycline</w:t>
            </w:r>
            <w:proofErr w:type="spellEnd"/>
          </w:p>
        </w:tc>
        <w:tc>
          <w:tcPr>
            <w:tcW w:w="2670" w:type="dxa"/>
            <w:tcBorders>
              <w:top w:val="nil"/>
              <w:left w:val="nil"/>
              <w:bottom w:val="nil"/>
              <w:right w:val="nil"/>
            </w:tcBorders>
          </w:tcPr>
          <w:p w14:paraId="5971579A"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46.7, 76.0</w:t>
            </w:r>
          </w:p>
        </w:tc>
        <w:tc>
          <w:tcPr>
            <w:tcW w:w="2094" w:type="dxa"/>
            <w:tcBorders>
              <w:top w:val="nil"/>
              <w:left w:val="nil"/>
              <w:bottom w:val="nil"/>
              <w:right w:val="nil"/>
            </w:tcBorders>
          </w:tcPr>
          <w:p w14:paraId="6C3A8F4D" w14:textId="77777777" w:rsidR="008554DA" w:rsidRDefault="008554DA" w:rsidP="009E69C0">
            <w:pPr>
              <w:spacing w:line="360" w:lineRule="auto"/>
              <w:rPr>
                <w:rFonts w:asciiTheme="majorBidi" w:hAnsiTheme="majorBidi" w:cstheme="majorBidi"/>
              </w:rPr>
            </w:pPr>
          </w:p>
        </w:tc>
        <w:tc>
          <w:tcPr>
            <w:tcW w:w="2217" w:type="dxa"/>
            <w:tcBorders>
              <w:top w:val="nil"/>
              <w:left w:val="nil"/>
              <w:bottom w:val="nil"/>
              <w:right w:val="nil"/>
            </w:tcBorders>
          </w:tcPr>
          <w:p w14:paraId="1D986D71"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&lt;EndNote&gt;&lt;Cite&gt;&lt;Author&gt;Chen&lt;/Author&gt;&lt;Year&gt;2014&lt;/Year&gt;&lt;RecNum&gt;235&lt;/RecNum&gt;&lt;DisplayText&gt;[51, 52]&lt;/DisplayText&gt;&lt;record&gt;&lt;rec-number&gt;235&lt;/rec-number&gt;&lt;foreign-keys&gt;&lt;key app="EN" db-id="wvxaz5f5eefeepedwsux9dprdxtdwd2dvzet" timestamp="1658407738"&gt;235&lt;/key&gt;&lt;/foreign-keys&gt;&lt;ref-type name="Journal Article"&gt;17&lt;/ref-type&gt;&lt;contributors&gt;&lt;authors&gt;&lt;author&gt;Chen, K&lt;/author&gt;&lt;author&gt;Zhou, JL&lt;/author&gt;&lt;/authors&gt;&lt;/contributors&gt;&lt;titles&gt;&lt;title&gt;Occurrence and behavior of antibiotics in water and sediments from the Huangpu River, Shanghai, China&lt;/title&gt;&lt;secondary-title&gt;Chemosphere&lt;/secondary-title&gt;&lt;/titles&gt;&lt;periodical&gt;&lt;full-title&gt;Chemosphere&lt;/full-title&gt;&lt;/periodical&gt;&lt;pages&gt;604-612&lt;/pages&gt;&lt;volume&gt;95&lt;/volume&gt;&lt;dates&gt;&lt;year&gt;2014&lt;/year&gt;&lt;/dates&gt;&lt;isbn&gt;0045-6535&lt;/isbn&gt;&lt;urls&gt;&lt;/urls&gt;&lt;/record&gt;&lt;/Cite&gt;&lt;Cite&gt;&lt;Author&gt;Ma&lt;/Author&gt;&lt;Year&gt;2015&lt;/Year&gt;&lt;RecNum&gt;233&lt;/RecNum&gt;&lt;record&gt;&lt;rec-number&gt;233&lt;/rec-number&gt;&lt;foreign-keys&gt;&lt;key app="EN" db-id="wvxaz5f5eefeepedwsux9dprdxtdwd2dvzet" timestamp="1658407541"&gt;233&lt;/key&gt;&lt;/foreign-keys&gt;&lt;ref-type name="Journal Article"&gt;17&lt;/ref-type&gt;&lt;contributors&gt;&lt;authors&gt;&lt;author&gt;Ma, Yeping&lt;/author&gt;&lt;author&gt;Li, Miao&lt;/author&gt;&lt;author&gt;Wu, Miaomiao&lt;/author&gt;&lt;author&gt;Li, Zhen&lt;/author&gt;&lt;author&gt;Liu, Xiang&lt;/author&gt;&lt;/authors&gt;&lt;/contributors&gt;&lt;titles&gt;&lt;title&gt;Occurrences and regional distributions of 20 antibiotics in water bodies during groundwater recharge&lt;/title&gt;&lt;secondary-title&gt;Science of the Total Environment&lt;/secondary-title&gt;&lt;/titles&gt;&lt;periodical&gt;&lt;full-title&gt;Science of the Total Environment&lt;/full-title&gt;&lt;/periodical&gt;&lt;pages&gt;498-506&lt;/pages&gt;&lt;volume&gt;518&lt;/volume&gt;&lt;dates&gt;&lt;year&gt;2015&lt;/year&gt;&lt;/dates&gt;&lt;isbn&gt;0048-9697&lt;/isbn&gt;&lt;urls&gt;&lt;/urls&gt;&lt;/record&gt;&lt;/Cite&gt;&lt;/EndNote&gt;</w:instrText>
            </w:r>
            <w:r>
              <w:rPr>
                <w:rFonts w:asciiTheme="majorBidi" w:hAnsiTheme="majorBidi" w:cstheme="majorBidi"/>
              </w:rPr>
              <w:fldChar w:fldCharType="separate"/>
            </w:r>
            <w:r>
              <w:rPr>
                <w:rFonts w:asciiTheme="majorBidi" w:hAnsiTheme="majorBidi" w:cstheme="majorBidi"/>
                <w:noProof/>
              </w:rPr>
              <w:t>[51, 52]</w:t>
            </w:r>
            <w:r>
              <w:rPr>
                <w:rFonts w:asciiTheme="majorBidi" w:hAnsiTheme="majorBidi" w:cstheme="majorBidi"/>
              </w:rPr>
              <w:fldChar w:fldCharType="end"/>
            </w:r>
          </w:p>
        </w:tc>
      </w:tr>
      <w:tr w:rsidR="008554DA" w14:paraId="1973DE01" w14:textId="77777777" w:rsidTr="00EE35B2">
        <w:tc>
          <w:tcPr>
            <w:tcW w:w="2379" w:type="dxa"/>
            <w:tcBorders>
              <w:top w:val="nil"/>
              <w:left w:val="nil"/>
              <w:bottom w:val="single" w:sz="4" w:space="0" w:color="auto"/>
              <w:right w:val="nil"/>
            </w:tcBorders>
          </w:tcPr>
          <w:p w14:paraId="76CC1109" w14:textId="77777777" w:rsidR="008554DA" w:rsidRPr="00E1134A" w:rsidRDefault="008554DA" w:rsidP="009E69C0">
            <w:pPr>
              <w:spacing w:line="360" w:lineRule="auto"/>
              <w:rPr>
                <w:rFonts w:asciiTheme="majorBidi" w:hAnsiTheme="majorBidi" w:cstheme="majorBidi"/>
              </w:rPr>
            </w:pPr>
            <w:r w:rsidRPr="00E1134A">
              <w:rPr>
                <w:rFonts w:asciiTheme="majorBidi" w:hAnsiTheme="majorBidi" w:cstheme="majorBidi"/>
              </w:rPr>
              <w:t>Oxytetracycline</w:t>
            </w:r>
          </w:p>
        </w:tc>
        <w:tc>
          <w:tcPr>
            <w:tcW w:w="2670" w:type="dxa"/>
            <w:tcBorders>
              <w:top w:val="nil"/>
              <w:left w:val="nil"/>
              <w:bottom w:val="single" w:sz="4" w:space="0" w:color="auto"/>
              <w:right w:val="nil"/>
            </w:tcBorders>
          </w:tcPr>
          <w:p w14:paraId="0DB674CB"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4.5, 80.0</w:t>
            </w:r>
          </w:p>
        </w:tc>
        <w:tc>
          <w:tcPr>
            <w:tcW w:w="2094" w:type="dxa"/>
            <w:tcBorders>
              <w:top w:val="nil"/>
              <w:left w:val="nil"/>
              <w:bottom w:val="single" w:sz="4" w:space="0" w:color="auto"/>
              <w:right w:val="nil"/>
            </w:tcBorders>
          </w:tcPr>
          <w:p w14:paraId="2BAB403A" w14:textId="77777777" w:rsidR="008554DA" w:rsidRDefault="008554DA" w:rsidP="009E69C0">
            <w:pPr>
              <w:spacing w:line="360" w:lineRule="auto"/>
              <w:rPr>
                <w:rFonts w:asciiTheme="majorBidi" w:hAnsiTheme="majorBidi" w:cstheme="majorBidi"/>
              </w:rPr>
            </w:pPr>
          </w:p>
        </w:tc>
        <w:tc>
          <w:tcPr>
            <w:tcW w:w="2217" w:type="dxa"/>
            <w:tcBorders>
              <w:top w:val="nil"/>
              <w:left w:val="nil"/>
              <w:bottom w:val="single" w:sz="4" w:space="0" w:color="auto"/>
              <w:right w:val="nil"/>
            </w:tcBorders>
          </w:tcPr>
          <w:p w14:paraId="63CBB88D"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&lt;EndNote&gt;&lt;Cite&gt;&lt;Author&gt;Tong&lt;/Author&gt;&lt;Year&gt;2014&lt;/Year&gt;&lt;RecNum&gt;214&lt;/RecNum&gt;&lt;DisplayText&gt;[45, 51]&lt;/DisplayText&gt;&lt;record&gt;&lt;rec-number&gt;214&lt;/rec-number&gt;&lt;foreign-keys&gt;&lt;key app="EN" db-id="f5pr0f2x0zrvpmesddrpdepzzzs2x0fvd0ap" timestamp="1659581272"&gt;214&lt;/key&gt;&lt;/foreign-keys&gt;&lt;ref-type name="Journal Article"&gt;17&lt;/ref-type&gt;&lt;contributors&gt;&lt;authors&gt;&lt;author&gt;Tong, Lei&lt;/author&gt;&lt;author&gt;Huang, Shuangbing&lt;/author&gt;&lt;author&gt;Wang, Yanxin&lt;/author&gt;&lt;author&gt;Liu, Hui&lt;/author&gt;&lt;author&gt;Li, Minjing&lt;/author&gt;&lt;/authors&gt;&lt;/contributors&gt;&lt;titles&gt;&lt;title&gt;Occurrence of antibiotics in the aquatic environment of Jianghan Plain, central China&lt;/title&gt;&lt;secondary-title&gt;Science of the Total Environment&lt;/secondary-title&gt;&lt;/titles&gt;&lt;periodical&gt;&lt;full-title&gt;Science of the Total Environment&lt;/full-title&gt;&lt;/periodical&gt;&lt;pages&gt;180-187&lt;/pages&gt;&lt;volume&gt;497&lt;/volume&gt;&lt;dates&gt;&lt;year&gt;2014&lt;/year&gt;&lt;/dates&gt;&lt;isbn&gt;0048-9697&lt;/isbn&gt;&lt;urls&gt;&lt;/urls&gt;&lt;/record&gt;&lt;/Cite&gt;&lt;Cite&gt;&lt;Author&gt;Ma&lt;/Author&gt;&lt;Year&gt;2015&lt;/Year&gt;&lt;RecNum&gt;233&lt;/RecNum&gt;&lt;record&gt;&lt;rec-number&gt;233&lt;/rec-number&gt;&lt;foreign-keys&gt;&lt;key app="EN" db-id="wvxaz5f5eefeepedwsux9dprdxtdwd2dvzet" timestamp="1658407541"&gt;233&lt;/key&gt;&lt;/foreign-keys&gt;&lt;ref-type name="Journal Article"&gt;17&lt;/ref-type&gt;&lt;contributors&gt;&lt;authors&gt;&lt;author&gt;Ma, Yeping&lt;/author&gt;&lt;author&gt;Li, Miao&lt;/author&gt;&lt;author&gt;Wu, Miaomiao&lt;/author&gt;&lt;author&gt;Li, Zhen&lt;/author&gt;&lt;author&gt;Liu, Xiang&lt;/author&gt;&lt;/authors&gt;&lt;/contributors&gt;&lt;titles&gt;&lt;title&gt;Occurrences and regional distributions of 20 antibiotics in water bodies during groundwater recharge&lt;/title&gt;&lt;secondary-title&gt;Science of the Total Environment&lt;/secondary-title&gt;&lt;/titles&gt;&lt;periodical&gt;&lt;full-title&gt;Science of the Total Environment&lt;/full-title&gt;&lt;/periodical&gt;&lt;pages&gt;498-506&lt;/pages&gt;&lt;volume&gt;518&lt;/volume&gt;&lt;dates&gt;&lt;year&gt;2015&lt;/year&gt;&lt;/dates&gt;&lt;isbn&gt;0048-9697&lt;/isbn&gt;&lt;urls&gt;&lt;/urls&gt;&lt;/record&gt;&lt;/Cite&gt;&lt;/EndNote&gt;</w:instrText>
            </w:r>
            <w:r>
              <w:rPr>
                <w:rFonts w:asciiTheme="majorBidi" w:hAnsiTheme="majorBidi" w:cstheme="majorBidi"/>
              </w:rPr>
              <w:fldChar w:fldCharType="separate"/>
            </w:r>
            <w:r>
              <w:rPr>
                <w:rFonts w:asciiTheme="majorBidi" w:hAnsiTheme="majorBidi" w:cstheme="majorBidi"/>
                <w:noProof/>
              </w:rPr>
              <w:t>[45, 51]</w:t>
            </w:r>
            <w:r>
              <w:rPr>
                <w:rFonts w:asciiTheme="majorBidi" w:hAnsiTheme="majorBidi" w:cstheme="majorBidi"/>
              </w:rPr>
              <w:fldChar w:fldCharType="end"/>
            </w:r>
          </w:p>
        </w:tc>
      </w:tr>
      <w:tr w:rsidR="008554DA" w14:paraId="4BC85A29" w14:textId="77777777" w:rsidTr="00EE35B2">
        <w:tc>
          <w:tcPr>
            <w:tcW w:w="2379" w:type="dxa"/>
            <w:tcBorders>
              <w:top w:val="single" w:sz="4" w:space="0" w:color="auto"/>
              <w:left w:val="nil"/>
              <w:bottom w:val="single" w:sz="4" w:space="0" w:color="auto"/>
              <w:right w:val="nil"/>
            </w:tcBorders>
          </w:tcPr>
          <w:p w14:paraId="0D188B9B" w14:textId="77777777" w:rsidR="008554DA" w:rsidRPr="00E1134A" w:rsidRDefault="008554DA" w:rsidP="009E69C0">
            <w:pPr>
              <w:spacing w:line="360" w:lineRule="auto"/>
              <w:rPr>
                <w:rFonts w:asciiTheme="majorBidi" w:hAnsiTheme="majorBidi" w:cstheme="majorBidi"/>
                <w:b/>
                <w:bCs/>
              </w:rPr>
            </w:pPr>
            <w:r w:rsidRPr="00E1134A">
              <w:rPr>
                <w:rFonts w:asciiTheme="majorBidi" w:hAnsiTheme="majorBidi" w:cstheme="majorBidi"/>
                <w:b/>
                <w:bCs/>
              </w:rPr>
              <w:t>Sulfonamides</w:t>
            </w:r>
          </w:p>
        </w:tc>
        <w:tc>
          <w:tcPr>
            <w:tcW w:w="2670" w:type="dxa"/>
            <w:tcBorders>
              <w:top w:val="single" w:sz="4" w:space="0" w:color="auto"/>
              <w:left w:val="nil"/>
              <w:bottom w:val="single" w:sz="4" w:space="0" w:color="auto"/>
              <w:right w:val="nil"/>
            </w:tcBorders>
          </w:tcPr>
          <w:p w14:paraId="01B0787A" w14:textId="77777777" w:rsidR="008554DA" w:rsidRPr="0066325F" w:rsidRDefault="008554DA" w:rsidP="009E69C0">
            <w:pPr>
              <w:spacing w:line="360" w:lineRule="auto"/>
              <w:jc w:val="center"/>
              <w:rPr>
                <w:rFonts w:asciiTheme="majorBidi" w:hAnsiTheme="majorBidi" w:cstheme="majorBidi"/>
              </w:rPr>
            </w:pPr>
          </w:p>
        </w:tc>
        <w:tc>
          <w:tcPr>
            <w:tcW w:w="2094" w:type="dxa"/>
            <w:tcBorders>
              <w:top w:val="single" w:sz="4" w:space="0" w:color="auto"/>
              <w:left w:val="nil"/>
              <w:bottom w:val="single" w:sz="4" w:space="0" w:color="auto"/>
              <w:right w:val="nil"/>
            </w:tcBorders>
          </w:tcPr>
          <w:p w14:paraId="6A0A9884" w14:textId="77777777" w:rsidR="008554DA" w:rsidRPr="00151CDD" w:rsidRDefault="008554DA" w:rsidP="009E69C0">
            <w:pPr>
              <w:spacing w:line="360" w:lineRule="auto"/>
              <w:rPr>
                <w:rFonts w:asciiTheme="majorBidi" w:hAnsiTheme="majorBidi" w:cstheme="majorBidi"/>
              </w:rPr>
            </w:pPr>
          </w:p>
        </w:tc>
        <w:tc>
          <w:tcPr>
            <w:tcW w:w="2217" w:type="dxa"/>
            <w:tcBorders>
              <w:top w:val="single" w:sz="4" w:space="0" w:color="auto"/>
              <w:left w:val="nil"/>
              <w:bottom w:val="single" w:sz="4" w:space="0" w:color="auto"/>
              <w:right w:val="nil"/>
            </w:tcBorders>
          </w:tcPr>
          <w:p w14:paraId="3389E2A3" w14:textId="77777777" w:rsidR="008554DA" w:rsidRPr="00151CDD" w:rsidRDefault="008554DA" w:rsidP="009E69C0">
            <w:pPr>
              <w:spacing w:line="360" w:lineRule="auto"/>
              <w:rPr>
                <w:rFonts w:asciiTheme="majorBidi" w:hAnsiTheme="majorBidi" w:cstheme="majorBidi"/>
              </w:rPr>
            </w:pPr>
          </w:p>
        </w:tc>
      </w:tr>
      <w:tr w:rsidR="008554DA" w14:paraId="2DE80B93" w14:textId="77777777" w:rsidTr="00EE35B2">
        <w:tc>
          <w:tcPr>
            <w:tcW w:w="2379" w:type="dxa"/>
            <w:tcBorders>
              <w:top w:val="single" w:sz="4" w:space="0" w:color="auto"/>
              <w:left w:val="nil"/>
              <w:bottom w:val="nil"/>
              <w:right w:val="nil"/>
            </w:tcBorders>
          </w:tcPr>
          <w:p w14:paraId="6037B3A7" w14:textId="77777777" w:rsidR="008554DA" w:rsidRPr="00E1134A" w:rsidRDefault="008554DA" w:rsidP="009E69C0">
            <w:pPr>
              <w:spacing w:line="360" w:lineRule="auto"/>
              <w:rPr>
                <w:rFonts w:asciiTheme="majorBidi" w:hAnsiTheme="majorBidi" w:cstheme="majorBidi"/>
              </w:rPr>
            </w:pPr>
            <w:proofErr w:type="spellStart"/>
            <w:r w:rsidRPr="00E1134A">
              <w:rPr>
                <w:rFonts w:asciiTheme="majorBidi" w:hAnsiTheme="majorBidi" w:cstheme="majorBidi"/>
              </w:rPr>
              <w:t>Sulfamerazine</w:t>
            </w:r>
            <w:proofErr w:type="spellEnd"/>
          </w:p>
        </w:tc>
        <w:tc>
          <w:tcPr>
            <w:tcW w:w="2670" w:type="dxa"/>
            <w:tcBorders>
              <w:top w:val="single" w:sz="4" w:space="0" w:color="auto"/>
              <w:left w:val="nil"/>
              <w:bottom w:val="nil"/>
              <w:right w:val="nil"/>
            </w:tcBorders>
          </w:tcPr>
          <w:p w14:paraId="53F408ED"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9.3</w:t>
            </w:r>
          </w:p>
        </w:tc>
        <w:tc>
          <w:tcPr>
            <w:tcW w:w="2094" w:type="dxa"/>
            <w:tcBorders>
              <w:top w:val="single" w:sz="4" w:space="0" w:color="auto"/>
              <w:left w:val="nil"/>
              <w:bottom w:val="nil"/>
              <w:right w:val="nil"/>
            </w:tcBorders>
          </w:tcPr>
          <w:p w14:paraId="54073E38" w14:textId="77777777" w:rsidR="008554DA" w:rsidRDefault="008554DA" w:rsidP="009E69C0">
            <w:pPr>
              <w:spacing w:line="360" w:lineRule="auto"/>
              <w:rPr>
                <w:rFonts w:asciiTheme="majorBidi" w:hAnsiTheme="majorBidi" w:cstheme="majorBidi"/>
              </w:rPr>
            </w:pPr>
          </w:p>
        </w:tc>
        <w:tc>
          <w:tcPr>
            <w:tcW w:w="2217" w:type="dxa"/>
            <w:tcBorders>
              <w:top w:val="single" w:sz="4" w:space="0" w:color="auto"/>
              <w:left w:val="nil"/>
              <w:bottom w:val="nil"/>
              <w:right w:val="nil"/>
            </w:tcBorders>
          </w:tcPr>
          <w:p w14:paraId="34EAC72E"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&lt;EndNote&gt;&lt;Cite&gt;&lt;Author&gt;Guerra&lt;/Author&gt;&lt;Year&gt;2014&lt;/Year&gt;&lt;RecNum&gt;242&lt;/RecNum&gt;&lt;DisplayText&gt;[55]&lt;/DisplayText&gt;&lt;record&gt;&lt;rec-number&gt;242&lt;/rec-number&gt;&lt;foreign-keys&gt;&lt;key app="EN" db-id="wvxaz5f5eefeepedwsux9dprdxtdwd2dvzet" timestamp="1658408284"&gt;242&lt;/key&gt;&lt;/foreign-keys&gt;&lt;ref-type name="Journal Article"&gt;17&lt;/ref-type&gt;&lt;contributors&gt;&lt;authors&gt;&lt;author&gt;Guerra, P&lt;/author&gt;&lt;author&gt;Kim, M&lt;/author&gt;&lt;author&gt;Shah, A&lt;/author&gt;&lt;author&gt;Alaee, M&lt;/author&gt;&lt;author&gt;Smyth, SA&lt;/author&gt;&lt;/authors&gt;&lt;/contributors&gt;&lt;titles&gt;&lt;title&gt;Occurrence and fate of antibiotic, analgesic/anti-inflammatory, and antifungal compounds in five wastewater treatment processes&lt;/title&gt;&lt;secondary-title&gt;Science of the Total Environment&lt;/secondary-title&gt;&lt;/titles&gt;&lt;periodical&gt;&lt;full-title&gt;Science of the Total Environment&lt;/full-title&gt;&lt;/periodical&gt;&lt;pages&gt;235-243&lt;/pages&gt;&lt;volume&gt;473&lt;/volume&gt;&lt;dates&gt;&lt;year&gt;2014&lt;/year&gt;&lt;/dates&gt;&lt;isbn&gt;0048-9697&lt;/isbn&gt;&lt;urls&gt;&lt;/urls&gt;&lt;/record&gt;&lt;/Cite&gt;&lt;/EndNote&gt;</w:instrText>
            </w:r>
            <w:r>
              <w:rPr>
                <w:rFonts w:asciiTheme="majorBidi" w:hAnsiTheme="majorBidi" w:cstheme="majorBidi"/>
              </w:rPr>
              <w:fldChar w:fldCharType="separate"/>
            </w:r>
            <w:r>
              <w:rPr>
                <w:rFonts w:asciiTheme="majorBidi" w:hAnsiTheme="majorBidi" w:cstheme="majorBidi"/>
                <w:noProof/>
              </w:rPr>
              <w:t>[55]</w:t>
            </w:r>
            <w:r>
              <w:rPr>
                <w:rFonts w:asciiTheme="majorBidi" w:hAnsiTheme="majorBidi" w:cstheme="majorBidi"/>
              </w:rPr>
              <w:fldChar w:fldCharType="end"/>
            </w:r>
          </w:p>
        </w:tc>
      </w:tr>
      <w:tr w:rsidR="008554DA" w14:paraId="31CF6704" w14:textId="77777777" w:rsidTr="00EE35B2">
        <w:tc>
          <w:tcPr>
            <w:tcW w:w="2379" w:type="dxa"/>
            <w:tcBorders>
              <w:top w:val="nil"/>
              <w:left w:val="nil"/>
              <w:bottom w:val="nil"/>
              <w:right w:val="nil"/>
            </w:tcBorders>
          </w:tcPr>
          <w:p w14:paraId="3A10D467" w14:textId="77777777" w:rsidR="008554DA" w:rsidRPr="00E1134A" w:rsidRDefault="008554DA" w:rsidP="009E69C0">
            <w:pPr>
              <w:spacing w:line="360" w:lineRule="auto"/>
              <w:rPr>
                <w:rFonts w:asciiTheme="majorBidi" w:hAnsiTheme="majorBidi" w:cstheme="majorBidi"/>
              </w:rPr>
            </w:pPr>
            <w:r w:rsidRPr="00E1134A">
              <w:rPr>
                <w:rFonts w:asciiTheme="majorBidi" w:hAnsiTheme="majorBidi" w:cstheme="majorBidi"/>
              </w:rPr>
              <w:t>Sulfamethoxazole</w:t>
            </w:r>
          </w:p>
        </w:tc>
        <w:tc>
          <w:tcPr>
            <w:tcW w:w="2670" w:type="dxa"/>
            <w:tcBorders>
              <w:top w:val="nil"/>
              <w:left w:val="nil"/>
              <w:bottom w:val="nil"/>
              <w:right w:val="nil"/>
            </w:tcBorders>
          </w:tcPr>
          <w:p w14:paraId="32B150A1"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8.3</w:t>
            </w:r>
          </w:p>
        </w:tc>
        <w:tc>
          <w:tcPr>
            <w:tcW w:w="2094" w:type="dxa"/>
            <w:tcBorders>
              <w:top w:val="nil"/>
              <w:left w:val="nil"/>
              <w:bottom w:val="nil"/>
              <w:right w:val="nil"/>
            </w:tcBorders>
          </w:tcPr>
          <w:p w14:paraId="576F08D4" w14:textId="77777777" w:rsidR="008554DA" w:rsidRDefault="008554DA" w:rsidP="009E69C0">
            <w:pPr>
              <w:spacing w:line="360" w:lineRule="auto"/>
              <w:rPr>
                <w:rFonts w:asciiTheme="majorBidi" w:hAnsiTheme="majorBidi" w:cstheme="majorBidi"/>
              </w:rPr>
            </w:pPr>
          </w:p>
        </w:tc>
        <w:tc>
          <w:tcPr>
            <w:tcW w:w="2217" w:type="dxa"/>
            <w:tcBorders>
              <w:top w:val="nil"/>
              <w:left w:val="nil"/>
              <w:bottom w:val="nil"/>
              <w:right w:val="nil"/>
            </w:tcBorders>
          </w:tcPr>
          <w:p w14:paraId="59B28CC6"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&lt;EndNote&gt;&lt;Cite&gt;&lt;Author&gt;Zhang&lt;/Author&gt;&lt;Year&gt;2013&lt;/Year&gt;&lt;RecNum&gt;243&lt;/RecNum&gt;&lt;DisplayText&gt;[57]&lt;/DisplayText&gt;&lt;record&gt;&lt;rec-number&gt;243&lt;/rec-number&gt;&lt;foreign-keys&gt;&lt;key app="EN" db-id="wvxaz5f5eefeepedwsux9dprdxtdwd2dvzet" timestamp="1658408341"&gt;243&lt;/key&gt;&lt;/foreign-keys&gt;&lt;ref-type name="Journal Article"&gt;17&lt;/ref-type&gt;&lt;contributors&gt;&lt;authors&gt;&lt;author&gt;Zhang, Ruijie&lt;/author&gt;&lt;author&gt;Tang, Jianhui&lt;/author&gt;&lt;author&gt;Li, Jun&lt;/author&gt;&lt;author&gt;Zheng, Qian&lt;/author&gt;&lt;author&gt;Liu, Di&lt;/author&gt;&lt;author&gt;Chen, Yingjun&lt;/author&gt;&lt;author&gt;Zou, Yongde&lt;/author&gt;&lt;author&gt;Chen, Xiaoxiang&lt;/author&gt;&lt;author&gt;Luo, Chunling&lt;/author&gt;&lt;author&gt;Zhang, Gan&lt;/author&gt;&lt;/authors&gt;&lt;/contributors&gt;&lt;titles&gt;&lt;title&gt;Antibiotics in the offshore waters of the Bohai Sea and the Yellow Sea in China: occurrence, distribution and ecological risks&lt;/title&gt;&lt;secondary-title&gt;Environmental Pollution&lt;/secondary-title&gt;&lt;/titles&gt;&lt;periodical&gt;&lt;full-title&gt;Environmental Pollution&lt;/full-title&gt;&lt;/periodical&gt;&lt;pages&gt;71-77&lt;/pages&gt;&lt;volume&gt;174&lt;/volume&gt;&lt;dates&gt;&lt;year&gt;2013&lt;/year&gt;&lt;/dates&gt;&lt;isbn&gt;0269-7491&lt;/isbn&gt;&lt;urls&gt;&lt;/urls&gt;&lt;/record&gt;&lt;/Cite&gt;&lt;/EndNote&gt;</w:instrText>
            </w:r>
            <w:r>
              <w:rPr>
                <w:rFonts w:asciiTheme="majorBidi" w:hAnsiTheme="majorBidi" w:cstheme="majorBidi"/>
              </w:rPr>
              <w:fldChar w:fldCharType="separate"/>
            </w:r>
            <w:r>
              <w:rPr>
                <w:rFonts w:asciiTheme="majorBidi" w:hAnsiTheme="majorBidi" w:cstheme="majorBidi"/>
                <w:noProof/>
              </w:rPr>
              <w:t>[57]</w:t>
            </w:r>
            <w:r>
              <w:rPr>
                <w:rFonts w:asciiTheme="majorBidi" w:hAnsiTheme="majorBidi" w:cstheme="majorBidi"/>
              </w:rPr>
              <w:fldChar w:fldCharType="end"/>
            </w:r>
          </w:p>
        </w:tc>
      </w:tr>
      <w:tr w:rsidR="008554DA" w14:paraId="794BB998" w14:textId="77777777" w:rsidTr="00EE35B2">
        <w:tc>
          <w:tcPr>
            <w:tcW w:w="2379" w:type="dxa"/>
            <w:tcBorders>
              <w:top w:val="nil"/>
              <w:left w:val="nil"/>
              <w:bottom w:val="nil"/>
              <w:right w:val="nil"/>
            </w:tcBorders>
          </w:tcPr>
          <w:p w14:paraId="7CAFCB2F" w14:textId="77777777" w:rsidR="008554DA" w:rsidRPr="00E1134A" w:rsidRDefault="008554DA" w:rsidP="009E69C0">
            <w:pPr>
              <w:spacing w:line="360" w:lineRule="auto"/>
              <w:rPr>
                <w:rFonts w:asciiTheme="majorBidi" w:hAnsiTheme="majorBidi" w:cstheme="majorBidi"/>
              </w:rPr>
            </w:pPr>
            <w:r w:rsidRPr="00E1134A">
              <w:rPr>
                <w:rFonts w:asciiTheme="majorBidi" w:hAnsiTheme="majorBidi" w:cstheme="majorBidi"/>
              </w:rPr>
              <w:t>Sulfathiazole</w:t>
            </w:r>
          </w:p>
        </w:tc>
        <w:tc>
          <w:tcPr>
            <w:tcW w:w="2670" w:type="dxa"/>
            <w:tcBorders>
              <w:top w:val="nil"/>
              <w:left w:val="nil"/>
              <w:bottom w:val="nil"/>
              <w:right w:val="nil"/>
            </w:tcBorders>
          </w:tcPr>
          <w:p w14:paraId="7F12B5E4"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10.57</w:t>
            </w:r>
          </w:p>
        </w:tc>
        <w:tc>
          <w:tcPr>
            <w:tcW w:w="2094" w:type="dxa"/>
            <w:tcBorders>
              <w:top w:val="nil"/>
              <w:left w:val="nil"/>
              <w:bottom w:val="nil"/>
              <w:right w:val="nil"/>
            </w:tcBorders>
          </w:tcPr>
          <w:p w14:paraId="0BD8FAB8" w14:textId="77777777" w:rsidR="008554DA" w:rsidRDefault="008554DA" w:rsidP="009E69C0">
            <w:pPr>
              <w:spacing w:line="360" w:lineRule="auto"/>
              <w:rPr>
                <w:rFonts w:asciiTheme="majorBidi" w:hAnsiTheme="majorBidi" w:cstheme="majorBidi"/>
              </w:rPr>
            </w:pPr>
          </w:p>
        </w:tc>
        <w:tc>
          <w:tcPr>
            <w:tcW w:w="2217" w:type="dxa"/>
            <w:tcBorders>
              <w:top w:val="nil"/>
              <w:left w:val="nil"/>
              <w:bottom w:val="nil"/>
              <w:right w:val="nil"/>
            </w:tcBorders>
          </w:tcPr>
          <w:p w14:paraId="1E17274F"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&lt;EndNote&gt;&lt;Cite&gt;&lt;Author&gt;Awad&lt;/Author&gt;&lt;Year&gt;2014&lt;/Year&gt;&lt;RecNum&gt;205&lt;/RecNum&gt;&lt;DisplayText&gt;[25]&lt;/DisplayText&gt;&lt;record&gt;&lt;rec-number&gt;205&lt;/rec-number&gt;&lt;foreign-keys&gt;&lt;key app="EN" db-id="f5pr0f2x0zrvpmesddrpdepzzzs2x0fvd0ap" timestamp="1659580109"&gt;205&lt;/key&gt;&lt;/foreign-keys&gt;&lt;ref-type name="Journal Article"&gt;17&lt;/ref-type&gt;&lt;contributors&gt;&lt;authors&gt;&lt;author&gt;Awad, Yasser M&lt;/author&gt;&lt;author&gt;Kim, Sung-Chul&lt;/author&gt;&lt;author&gt;El-Azeem, Abd&lt;/author&gt;&lt;author&gt;Samy, AM&lt;/author&gt;&lt;author&gt;Kim, Kye-Hoon&lt;/author&gt;&lt;author&gt;Kim, Kwon-Rae&lt;/author&gt;&lt;author&gt;Kim, Kangjoo&lt;/author&gt;&lt;author&gt;Jeon, Choong&lt;/author&gt;&lt;author&gt;Lee, Sang Soo&lt;/author&gt;&lt;author&gt;Ok, Yong Sik&lt;/author&gt;&lt;/authors&gt;&lt;/contributors&gt;&lt;titles&gt;&lt;title&gt;Veterinary antibiotics contamination in water, sediment, and soil near a swine manure composting facility&lt;/title&gt;&lt;secondary-title&gt;Environmental earth sciences&lt;/secondary-title&gt;&lt;/titles&gt;&lt;periodical&gt;&lt;full-title&gt;Environmental earth sciences&lt;/full-title&gt;&lt;/periodical&gt;&lt;pages&gt;1433-1440&lt;/pages&gt;&lt;volume&gt;71&lt;/volume&gt;&lt;number&gt;3&lt;/number&gt;&lt;dates&gt;&lt;year&gt;2014&lt;/year&gt;&lt;/dates&gt;&lt;isbn&gt;1866-6299&lt;/isbn&gt;&lt;urls&gt;&lt;/urls&gt;&lt;/record&gt;&lt;/Cite&gt;&lt;/EndNote&gt;</w:instrText>
            </w:r>
            <w:r>
              <w:rPr>
                <w:rFonts w:asciiTheme="majorBidi" w:hAnsiTheme="majorBidi" w:cstheme="majorBidi"/>
              </w:rPr>
              <w:fldChar w:fldCharType="separate"/>
            </w:r>
            <w:r>
              <w:rPr>
                <w:rFonts w:asciiTheme="majorBidi" w:hAnsiTheme="majorBidi" w:cstheme="majorBidi"/>
                <w:noProof/>
              </w:rPr>
              <w:t>[25]</w:t>
            </w:r>
            <w:r>
              <w:rPr>
                <w:rFonts w:asciiTheme="majorBidi" w:hAnsiTheme="majorBidi" w:cstheme="majorBidi"/>
              </w:rPr>
              <w:fldChar w:fldCharType="end"/>
            </w:r>
          </w:p>
        </w:tc>
      </w:tr>
      <w:tr w:rsidR="008554DA" w14:paraId="05F3775A" w14:textId="77777777" w:rsidTr="00EE35B2">
        <w:tc>
          <w:tcPr>
            <w:tcW w:w="2379" w:type="dxa"/>
            <w:tcBorders>
              <w:top w:val="nil"/>
              <w:left w:val="nil"/>
              <w:bottom w:val="nil"/>
              <w:right w:val="nil"/>
            </w:tcBorders>
          </w:tcPr>
          <w:p w14:paraId="691BE963" w14:textId="77777777" w:rsidR="008554DA" w:rsidRPr="00E1134A" w:rsidRDefault="008554DA" w:rsidP="009E69C0">
            <w:pPr>
              <w:spacing w:line="360" w:lineRule="auto"/>
              <w:rPr>
                <w:rFonts w:asciiTheme="majorBidi" w:hAnsiTheme="majorBidi" w:cstheme="majorBidi"/>
              </w:rPr>
            </w:pPr>
            <w:r w:rsidRPr="00E1134A">
              <w:rPr>
                <w:rFonts w:asciiTheme="majorBidi" w:hAnsiTheme="majorBidi" w:cstheme="majorBidi"/>
              </w:rPr>
              <w:lastRenderedPageBreak/>
              <w:t>Lincomycin</w:t>
            </w:r>
          </w:p>
        </w:tc>
        <w:tc>
          <w:tcPr>
            <w:tcW w:w="2670" w:type="dxa"/>
            <w:tcBorders>
              <w:top w:val="nil"/>
              <w:left w:val="nil"/>
              <w:bottom w:val="nil"/>
              <w:right w:val="nil"/>
            </w:tcBorders>
          </w:tcPr>
          <w:p w14:paraId="6ED56DD4"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0.045</w:t>
            </w:r>
          </w:p>
        </w:tc>
        <w:tc>
          <w:tcPr>
            <w:tcW w:w="2094" w:type="dxa"/>
            <w:tcBorders>
              <w:top w:val="nil"/>
              <w:left w:val="nil"/>
              <w:bottom w:val="nil"/>
              <w:right w:val="nil"/>
            </w:tcBorders>
          </w:tcPr>
          <w:p w14:paraId="0CE34951" w14:textId="77777777" w:rsidR="008554DA" w:rsidRDefault="008554DA" w:rsidP="009E69C0">
            <w:pPr>
              <w:spacing w:line="360" w:lineRule="auto"/>
              <w:rPr>
                <w:rFonts w:asciiTheme="majorBidi" w:hAnsiTheme="majorBidi" w:cstheme="majorBidi"/>
              </w:rPr>
            </w:pPr>
          </w:p>
        </w:tc>
        <w:tc>
          <w:tcPr>
            <w:tcW w:w="2217" w:type="dxa"/>
            <w:tcBorders>
              <w:top w:val="nil"/>
              <w:left w:val="nil"/>
              <w:bottom w:val="nil"/>
              <w:right w:val="nil"/>
            </w:tcBorders>
          </w:tcPr>
          <w:p w14:paraId="0680601A"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&lt;EndNote&gt;&lt;Cite&gt;&lt;Author&gt;Bernot&lt;/Author&gt;&lt;Year&gt;2013&lt;/Year&gt;&lt;RecNum&gt;245&lt;/RecNum&gt;&lt;DisplayText&gt;[58]&lt;/DisplayText&gt;&lt;record&gt;&lt;rec-number&gt;245&lt;/rec-number&gt;&lt;foreign-keys&gt;&lt;key app="EN" db-id="wvxaz5f5eefeepedwsux9dprdxtdwd2dvzet" timestamp="1658408422"&gt;245&lt;/key&gt;&lt;/foreign-keys&gt;&lt;ref-type name="Journal Article"&gt;17&lt;/ref-type&gt;&lt;contributors&gt;&lt;authors&gt;&lt;author&gt;Bernot, Melody J&lt;/author&gt;&lt;author&gt;Smith, Lora&lt;/author&gt;&lt;author&gt;Frey, Jeff&lt;/author&gt;&lt;/authors&gt;&lt;/contributors&gt;&lt;titles&gt;&lt;title&gt;Human and veterinary pharmaceutical abundance and transport in a rural central Indiana stream influenced by confined animal feeding operations (CAFOs)&lt;/title&gt;&lt;secondary-title&gt;Science of the total environment&lt;/secondary-title&gt;&lt;/titles&gt;&lt;periodical&gt;&lt;full-title&gt;Science of the Total Environment&lt;/full-title&gt;&lt;/periodical&gt;&lt;pages&gt;219-230&lt;/pages&gt;&lt;volume&gt;445&lt;/volume&gt;&lt;dates&gt;&lt;year&gt;2013&lt;/year&gt;&lt;/dates&gt;&lt;isbn&gt;0048-9697&lt;/isbn&gt;&lt;urls&gt;&lt;/urls&gt;&lt;/record&gt;&lt;/Cite&gt;&lt;/EndNote&gt;</w:instrText>
            </w:r>
            <w:r>
              <w:rPr>
                <w:rFonts w:asciiTheme="majorBidi" w:hAnsiTheme="majorBidi" w:cstheme="majorBidi"/>
              </w:rPr>
              <w:fldChar w:fldCharType="separate"/>
            </w:r>
            <w:r>
              <w:rPr>
                <w:rFonts w:asciiTheme="majorBidi" w:hAnsiTheme="majorBidi" w:cstheme="majorBidi"/>
                <w:noProof/>
              </w:rPr>
              <w:t>[58]</w:t>
            </w:r>
            <w:r>
              <w:rPr>
                <w:rFonts w:asciiTheme="majorBidi" w:hAnsiTheme="majorBidi" w:cstheme="majorBidi"/>
              </w:rPr>
              <w:fldChar w:fldCharType="end"/>
            </w:r>
          </w:p>
        </w:tc>
      </w:tr>
      <w:tr w:rsidR="008554DA" w14:paraId="5894BA74" w14:textId="77777777" w:rsidTr="00EE35B2">
        <w:tc>
          <w:tcPr>
            <w:tcW w:w="2379" w:type="dxa"/>
            <w:tcBorders>
              <w:top w:val="nil"/>
              <w:left w:val="nil"/>
              <w:bottom w:val="nil"/>
              <w:right w:val="nil"/>
            </w:tcBorders>
          </w:tcPr>
          <w:p w14:paraId="68366A1F" w14:textId="77777777" w:rsidR="008554DA" w:rsidRPr="00E1134A" w:rsidRDefault="008554DA" w:rsidP="009E69C0">
            <w:pPr>
              <w:spacing w:line="360" w:lineRule="auto"/>
              <w:rPr>
                <w:rFonts w:asciiTheme="majorBidi" w:hAnsiTheme="majorBidi" w:cstheme="majorBidi"/>
              </w:rPr>
            </w:pPr>
            <w:r w:rsidRPr="00E1134A">
              <w:rPr>
                <w:rFonts w:asciiTheme="majorBidi" w:hAnsiTheme="majorBidi" w:cstheme="majorBidi"/>
              </w:rPr>
              <w:t>Cefotiam</w:t>
            </w:r>
          </w:p>
        </w:tc>
        <w:tc>
          <w:tcPr>
            <w:tcW w:w="2670" w:type="dxa"/>
            <w:tcBorders>
              <w:top w:val="nil"/>
              <w:left w:val="nil"/>
              <w:bottom w:val="nil"/>
              <w:right w:val="nil"/>
            </w:tcBorders>
          </w:tcPr>
          <w:p w14:paraId="0A920A78"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2.4</w:t>
            </w:r>
          </w:p>
        </w:tc>
        <w:tc>
          <w:tcPr>
            <w:tcW w:w="2094" w:type="dxa"/>
            <w:tcBorders>
              <w:top w:val="nil"/>
              <w:left w:val="nil"/>
              <w:bottom w:val="nil"/>
              <w:right w:val="nil"/>
            </w:tcBorders>
          </w:tcPr>
          <w:p w14:paraId="1FA863F4" w14:textId="77777777" w:rsidR="008554DA" w:rsidRDefault="008554DA" w:rsidP="009E69C0">
            <w:pPr>
              <w:spacing w:line="360" w:lineRule="auto"/>
              <w:rPr>
                <w:rFonts w:asciiTheme="majorBidi" w:hAnsiTheme="majorBidi" w:cstheme="majorBidi"/>
              </w:rPr>
            </w:pPr>
          </w:p>
        </w:tc>
        <w:tc>
          <w:tcPr>
            <w:tcW w:w="2217" w:type="dxa"/>
            <w:tcBorders>
              <w:top w:val="nil"/>
              <w:left w:val="nil"/>
              <w:bottom w:val="nil"/>
              <w:right w:val="nil"/>
            </w:tcBorders>
          </w:tcPr>
          <w:p w14:paraId="1A0F50A0"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&lt;EndNote&gt;&lt;Cite&gt;&lt;Author&gt;Tong&lt;/Author&gt;&lt;Year&gt;2014&lt;/Year&gt;&lt;RecNum&gt;214&lt;/RecNum&gt;&lt;DisplayText&gt;[45]&lt;/DisplayText&gt;&lt;record&gt;&lt;rec-number&gt;214&lt;/rec-number&gt;&lt;foreign-keys&gt;&lt;key app="EN" db-id="f5pr0f2x0zrvpmesddrpdepzzzs2x0fvd0ap" timestamp="1659581272"&gt;214&lt;/key&gt;&lt;/foreign-keys&gt;&lt;ref-type name="Journal Article"&gt;17&lt;/ref-type&gt;&lt;contributors&gt;&lt;authors&gt;&lt;author&gt;Tong, Lei&lt;/author&gt;&lt;author&gt;Huang, Shuangbing&lt;/author&gt;&lt;author&gt;Wang, Yanxin&lt;/author&gt;&lt;author&gt;Liu, Hui&lt;/author&gt;&lt;author&gt;Li, Minjing&lt;/author&gt;&lt;/authors&gt;&lt;/contributors&gt;&lt;titles&gt;&lt;title&gt;Occurrence of antibiotics in the aquatic environment of Jianghan Plain, central China&lt;/title&gt;&lt;secondary-title&gt;Science of the Total Environment&lt;/secondary-title&gt;&lt;/titles&gt;&lt;periodical&gt;&lt;full-title&gt;Science of the Total Environment&lt;/full-title&gt;&lt;/periodical&gt;&lt;pages&gt;180-187&lt;/pages&gt;&lt;volume&gt;497&lt;/volume&gt;&lt;dates&gt;&lt;year&gt;2014&lt;/year&gt;&lt;/dates&gt;&lt;isbn&gt;0048-9697&lt;/isbn&gt;&lt;urls&gt;&lt;/urls&gt;&lt;/record&gt;&lt;/Cite&gt;&lt;/EndNote&gt;</w:instrText>
            </w:r>
            <w:r>
              <w:rPr>
                <w:rFonts w:asciiTheme="majorBidi" w:hAnsiTheme="majorBidi" w:cstheme="majorBidi"/>
              </w:rPr>
              <w:fldChar w:fldCharType="separate"/>
            </w:r>
            <w:r>
              <w:rPr>
                <w:rFonts w:asciiTheme="majorBidi" w:hAnsiTheme="majorBidi" w:cstheme="majorBidi"/>
                <w:noProof/>
              </w:rPr>
              <w:t>[45]</w:t>
            </w:r>
            <w:r>
              <w:rPr>
                <w:rFonts w:asciiTheme="majorBidi" w:hAnsiTheme="majorBidi" w:cstheme="majorBidi"/>
              </w:rPr>
              <w:fldChar w:fldCharType="end"/>
            </w:r>
          </w:p>
        </w:tc>
      </w:tr>
      <w:tr w:rsidR="008554DA" w14:paraId="32319A81" w14:textId="77777777" w:rsidTr="00EE35B2">
        <w:tc>
          <w:tcPr>
            <w:tcW w:w="2379" w:type="dxa"/>
            <w:tcBorders>
              <w:top w:val="nil"/>
              <w:left w:val="nil"/>
              <w:bottom w:val="nil"/>
              <w:right w:val="nil"/>
            </w:tcBorders>
          </w:tcPr>
          <w:p w14:paraId="5CC1D40C" w14:textId="77777777" w:rsidR="008554DA" w:rsidRPr="00E1134A" w:rsidRDefault="008554DA" w:rsidP="009E69C0">
            <w:pPr>
              <w:spacing w:line="360" w:lineRule="auto"/>
              <w:rPr>
                <w:rFonts w:asciiTheme="majorBidi" w:hAnsiTheme="majorBidi" w:cstheme="majorBidi"/>
              </w:rPr>
            </w:pPr>
            <w:proofErr w:type="spellStart"/>
            <w:r w:rsidRPr="00E1134A">
              <w:rPr>
                <w:rFonts w:asciiTheme="majorBidi" w:hAnsiTheme="majorBidi" w:cstheme="majorBidi"/>
              </w:rPr>
              <w:t>Sulfaquinoxaline</w:t>
            </w:r>
            <w:proofErr w:type="spellEnd"/>
          </w:p>
        </w:tc>
        <w:tc>
          <w:tcPr>
            <w:tcW w:w="2670" w:type="dxa"/>
            <w:tcBorders>
              <w:top w:val="nil"/>
              <w:left w:val="nil"/>
              <w:bottom w:val="nil"/>
              <w:right w:val="nil"/>
            </w:tcBorders>
          </w:tcPr>
          <w:p w14:paraId="12F0BD62"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23.5</w:t>
            </w:r>
          </w:p>
        </w:tc>
        <w:tc>
          <w:tcPr>
            <w:tcW w:w="2094" w:type="dxa"/>
            <w:tcBorders>
              <w:top w:val="nil"/>
              <w:left w:val="nil"/>
              <w:bottom w:val="nil"/>
              <w:right w:val="nil"/>
            </w:tcBorders>
          </w:tcPr>
          <w:p w14:paraId="389E1718" w14:textId="77777777" w:rsidR="008554DA" w:rsidRDefault="008554DA" w:rsidP="009E69C0">
            <w:pPr>
              <w:spacing w:line="360" w:lineRule="auto"/>
              <w:rPr>
                <w:rFonts w:asciiTheme="majorBidi" w:hAnsiTheme="majorBidi" w:cstheme="majorBidi"/>
              </w:rPr>
            </w:pPr>
          </w:p>
        </w:tc>
        <w:tc>
          <w:tcPr>
            <w:tcW w:w="2217" w:type="dxa"/>
            <w:tcBorders>
              <w:top w:val="nil"/>
              <w:left w:val="nil"/>
              <w:bottom w:val="nil"/>
              <w:right w:val="nil"/>
            </w:tcBorders>
          </w:tcPr>
          <w:p w14:paraId="23E8B9EE"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&lt;EndNote&gt;&lt;Cite&gt;&lt;Author&gt;JL&lt;/Author&gt;&lt;Year&gt;2013&lt;/Year&gt;&lt;RecNum&gt;247&lt;/RecNum&gt;&lt;DisplayText&gt;[59]&lt;/DisplayText&gt;&lt;record&gt;&lt;rec-number&gt;247&lt;/rec-number&gt;&lt;foreign-keys&gt;&lt;key app="EN" db-id="wvxaz5f5eefeepedwsux9dprdxtdwd2dvzet" timestamp="1658408554"&gt;247&lt;/key&gt;&lt;/foreign-keys&gt;&lt;ref-type name="Journal Article"&gt;17&lt;/ref-type&gt;&lt;contributors&gt;&lt;authors&gt;&lt;author&gt;JL, Yan CX Yang Y Zhou&lt;/author&gt;&lt;/authors&gt;&lt;/contributors&gt;&lt;titles&gt;&lt;title&gt;Liu M. Nie MH Shi H&lt;/title&gt;&lt;secondary-title&gt;Environ. Pollut&lt;/secondary-title&gt;&lt;/titles&gt;&lt;periodical&gt;&lt;full-title&gt;Environ. Pollut&lt;/full-title&gt;&lt;/periodical&gt;&lt;pages&gt;22-29&lt;/pages&gt;&lt;volume&gt;175&lt;/volume&gt;&lt;dates&gt;&lt;year&gt;2013&lt;/year&gt;&lt;/dates&gt;&lt;urls&gt;&lt;/urls&gt;&lt;/record&gt;&lt;/Cite&gt;&lt;/EndNote&gt;</w:instrText>
            </w:r>
            <w:r>
              <w:rPr>
                <w:rFonts w:asciiTheme="majorBidi" w:hAnsiTheme="majorBidi" w:cstheme="majorBidi"/>
              </w:rPr>
              <w:fldChar w:fldCharType="separate"/>
            </w:r>
            <w:r>
              <w:rPr>
                <w:rFonts w:asciiTheme="majorBidi" w:hAnsiTheme="majorBidi" w:cstheme="majorBidi"/>
                <w:noProof/>
              </w:rPr>
              <w:t>[59]</w:t>
            </w:r>
            <w:r>
              <w:rPr>
                <w:rFonts w:asciiTheme="majorBidi" w:hAnsiTheme="majorBidi" w:cstheme="majorBidi"/>
              </w:rPr>
              <w:fldChar w:fldCharType="end"/>
            </w:r>
          </w:p>
        </w:tc>
      </w:tr>
      <w:tr w:rsidR="008554DA" w14:paraId="1CA1A2BF" w14:textId="77777777" w:rsidTr="00EE35B2">
        <w:tc>
          <w:tcPr>
            <w:tcW w:w="2379" w:type="dxa"/>
            <w:tcBorders>
              <w:top w:val="nil"/>
              <w:left w:val="nil"/>
              <w:bottom w:val="nil"/>
              <w:right w:val="nil"/>
            </w:tcBorders>
          </w:tcPr>
          <w:p w14:paraId="340125CC" w14:textId="77777777" w:rsidR="008554DA" w:rsidRPr="00E1134A" w:rsidRDefault="008554DA" w:rsidP="009E69C0">
            <w:pPr>
              <w:spacing w:line="360" w:lineRule="auto"/>
              <w:rPr>
                <w:rFonts w:asciiTheme="majorBidi" w:hAnsiTheme="majorBidi" w:cstheme="majorBidi"/>
              </w:rPr>
            </w:pPr>
            <w:r w:rsidRPr="00E1134A">
              <w:rPr>
                <w:rFonts w:asciiTheme="majorBidi" w:hAnsiTheme="majorBidi" w:cstheme="majorBidi"/>
              </w:rPr>
              <w:t>Sulfadimethoxine</w:t>
            </w:r>
          </w:p>
        </w:tc>
        <w:tc>
          <w:tcPr>
            <w:tcW w:w="2670" w:type="dxa"/>
            <w:tcBorders>
              <w:top w:val="nil"/>
              <w:left w:val="nil"/>
              <w:bottom w:val="nil"/>
              <w:right w:val="nil"/>
            </w:tcBorders>
          </w:tcPr>
          <w:p w14:paraId="2B13E245"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0.16</w:t>
            </w:r>
          </w:p>
        </w:tc>
        <w:tc>
          <w:tcPr>
            <w:tcW w:w="2094" w:type="dxa"/>
            <w:tcBorders>
              <w:top w:val="nil"/>
              <w:left w:val="nil"/>
              <w:bottom w:val="nil"/>
              <w:right w:val="nil"/>
            </w:tcBorders>
          </w:tcPr>
          <w:p w14:paraId="34DC3EC5" w14:textId="77777777" w:rsidR="008554DA" w:rsidRDefault="008554DA" w:rsidP="009E69C0">
            <w:pPr>
              <w:spacing w:line="360" w:lineRule="auto"/>
              <w:rPr>
                <w:rFonts w:asciiTheme="majorBidi" w:hAnsiTheme="majorBidi" w:cstheme="majorBidi"/>
              </w:rPr>
            </w:pPr>
          </w:p>
        </w:tc>
        <w:tc>
          <w:tcPr>
            <w:tcW w:w="2217" w:type="dxa"/>
            <w:tcBorders>
              <w:top w:val="nil"/>
              <w:left w:val="nil"/>
              <w:bottom w:val="nil"/>
              <w:right w:val="nil"/>
            </w:tcBorders>
          </w:tcPr>
          <w:p w14:paraId="0060CCE8"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&lt;EndNote&gt;&lt;Cite&gt;&lt;Author&gt;Bai&lt;/Author&gt;&lt;Year&gt;2014&lt;/Year&gt;&lt;RecNum&gt;248&lt;/RecNum&gt;&lt;DisplayText&gt;[53]&lt;/DisplayText&gt;&lt;record&gt;&lt;rec-number&gt;248&lt;/rec-number&gt;&lt;foreign-keys&gt;&lt;key app="EN" db-id="wvxaz5f5eefeepedwsux9dprdxtdwd2dvzet" timestamp="1658408607"&gt;248&lt;/key&gt;&lt;/foreign-keys&gt;&lt;ref-type name="Journal Article"&gt;17&lt;/ref-type&gt;&lt;contributors&gt;&lt;authors&gt;&lt;author&gt;Bai, Yangwei&lt;/author&gt;&lt;author&gt;Meng, Wei&lt;/author&gt;&lt;author&gt;Xu, Jian&lt;/author&gt;&lt;author&gt;Zhang, Yuan&lt;/author&gt;&lt;author&gt;Guo, Changsheng&lt;/author&gt;&lt;/authors&gt;&lt;/contributors&gt;&lt;titles&gt;&lt;title&gt;Occurrence, distribution and bioaccumulation of antibiotics in the Liao River Basin in China&lt;/title&gt;&lt;secondary-title&gt;Environmental Science: Processes &amp;amp; Impacts&lt;/secondary-title&gt;&lt;/titles&gt;&lt;periodical&gt;&lt;full-title&gt;Environmental Science: Processes &amp;amp; Impacts&lt;/full-title&gt;&lt;/periodical&gt;&lt;pages&gt;586-593&lt;/pages&gt;&lt;volume&gt;16&lt;/volume&gt;&lt;number&gt;3&lt;/number&gt;&lt;dates&gt;&lt;year&gt;2014&lt;/year&gt;&lt;/dates&gt;&lt;urls&gt;&lt;/urls&gt;&lt;/record&gt;&lt;/Cite&gt;&lt;/EndNote&gt;</w:instrText>
            </w:r>
            <w:r>
              <w:rPr>
                <w:rFonts w:asciiTheme="majorBidi" w:hAnsiTheme="majorBidi" w:cstheme="majorBidi"/>
              </w:rPr>
              <w:fldChar w:fldCharType="separate"/>
            </w:r>
            <w:r>
              <w:rPr>
                <w:rFonts w:asciiTheme="majorBidi" w:hAnsiTheme="majorBidi" w:cstheme="majorBidi"/>
                <w:noProof/>
              </w:rPr>
              <w:t>[53]</w:t>
            </w:r>
            <w:r>
              <w:rPr>
                <w:rFonts w:asciiTheme="majorBidi" w:hAnsiTheme="majorBidi" w:cstheme="majorBidi"/>
              </w:rPr>
              <w:fldChar w:fldCharType="end"/>
            </w:r>
          </w:p>
        </w:tc>
      </w:tr>
      <w:tr w:rsidR="008554DA" w14:paraId="2EB70DB8" w14:textId="77777777" w:rsidTr="00EE35B2">
        <w:tc>
          <w:tcPr>
            <w:tcW w:w="2379" w:type="dxa"/>
            <w:tcBorders>
              <w:top w:val="nil"/>
              <w:left w:val="nil"/>
              <w:bottom w:val="nil"/>
              <w:right w:val="nil"/>
            </w:tcBorders>
          </w:tcPr>
          <w:p w14:paraId="7FED3148" w14:textId="77777777" w:rsidR="008554DA" w:rsidRPr="00E1134A" w:rsidRDefault="008554DA" w:rsidP="009E69C0">
            <w:pPr>
              <w:spacing w:line="360" w:lineRule="auto"/>
              <w:rPr>
                <w:rFonts w:asciiTheme="majorBidi" w:hAnsiTheme="majorBidi" w:cstheme="majorBidi"/>
              </w:rPr>
            </w:pPr>
            <w:r w:rsidRPr="00E1134A">
              <w:rPr>
                <w:rFonts w:asciiTheme="majorBidi" w:hAnsiTheme="majorBidi" w:cstheme="majorBidi"/>
              </w:rPr>
              <w:t>Sulfamethazine</w:t>
            </w:r>
          </w:p>
        </w:tc>
        <w:tc>
          <w:tcPr>
            <w:tcW w:w="2670" w:type="dxa"/>
            <w:tcBorders>
              <w:top w:val="nil"/>
              <w:left w:val="nil"/>
              <w:bottom w:val="nil"/>
              <w:right w:val="nil"/>
            </w:tcBorders>
          </w:tcPr>
          <w:p w14:paraId="498892B6"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9.60</w:t>
            </w:r>
          </w:p>
        </w:tc>
        <w:tc>
          <w:tcPr>
            <w:tcW w:w="2094" w:type="dxa"/>
            <w:tcBorders>
              <w:top w:val="nil"/>
              <w:left w:val="nil"/>
              <w:bottom w:val="nil"/>
              <w:right w:val="nil"/>
            </w:tcBorders>
          </w:tcPr>
          <w:p w14:paraId="17713E31" w14:textId="77777777" w:rsidR="008554DA" w:rsidRDefault="008554DA" w:rsidP="009E69C0">
            <w:pPr>
              <w:spacing w:line="360" w:lineRule="auto"/>
              <w:rPr>
                <w:rFonts w:asciiTheme="majorBidi" w:hAnsiTheme="majorBidi" w:cstheme="majorBidi"/>
              </w:rPr>
            </w:pPr>
          </w:p>
        </w:tc>
        <w:tc>
          <w:tcPr>
            <w:tcW w:w="2217" w:type="dxa"/>
            <w:tcBorders>
              <w:top w:val="nil"/>
              <w:left w:val="nil"/>
              <w:bottom w:val="nil"/>
              <w:right w:val="nil"/>
            </w:tcBorders>
          </w:tcPr>
          <w:p w14:paraId="6E6B8AC1"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&lt;EndNote&gt;&lt;Cite&gt;&lt;Author&gt;Awad&lt;/Author&gt;&lt;Year&gt;2014&lt;/Year&gt;&lt;RecNum&gt;205&lt;/RecNum&gt;&lt;DisplayText&gt;[25]&lt;/DisplayText&gt;&lt;record&gt;&lt;rec-number&gt;205&lt;/rec-number&gt;&lt;foreign-keys&gt;&lt;key app="EN" db-id="f5pr0f2x0zrvpmesddrpdepzzzs2x0fvd0ap" timestamp="1659580109"&gt;205&lt;/key&gt;&lt;/foreign-keys&gt;&lt;ref-type name="Journal Article"&gt;17&lt;/ref-type&gt;&lt;contributors&gt;&lt;authors&gt;&lt;author&gt;Awad, Yasser M&lt;/author&gt;&lt;author&gt;Kim, Sung-Chul&lt;/author&gt;&lt;author&gt;El-Azeem, Abd&lt;/author&gt;&lt;author&gt;Samy, AM&lt;/author&gt;&lt;author&gt;Kim, Kye-Hoon&lt;/author&gt;&lt;author&gt;Kim, Kwon-Rae&lt;/author&gt;&lt;author&gt;Kim, Kangjoo&lt;/author&gt;&lt;author&gt;Jeon, Choong&lt;/author&gt;&lt;author&gt;Lee, Sang Soo&lt;/author&gt;&lt;author&gt;Ok, Yong Sik&lt;/author&gt;&lt;/authors&gt;&lt;/contributors&gt;&lt;titles&gt;&lt;title&gt;Veterinary antibiotics contamination in water, sediment, and soil near a swine manure composting facility&lt;/title&gt;&lt;secondary-title&gt;Environmental earth sciences&lt;/secondary-title&gt;&lt;/titles&gt;&lt;periodical&gt;&lt;full-title&gt;Environmental earth sciences&lt;/full-title&gt;&lt;/periodical&gt;&lt;pages&gt;1433-1440&lt;/pages&gt;&lt;volume&gt;71&lt;/volume&gt;&lt;number&gt;3&lt;/number&gt;&lt;dates&gt;&lt;year&gt;2014&lt;/year&gt;&lt;/dates&gt;&lt;isbn&gt;1866-6299&lt;/isbn&gt;&lt;urls&gt;&lt;/urls&gt;&lt;/record&gt;&lt;/Cite&gt;&lt;/EndNote&gt;</w:instrText>
            </w:r>
            <w:r>
              <w:rPr>
                <w:rFonts w:asciiTheme="majorBidi" w:hAnsiTheme="majorBidi" w:cstheme="majorBidi"/>
              </w:rPr>
              <w:fldChar w:fldCharType="separate"/>
            </w:r>
            <w:r>
              <w:rPr>
                <w:rFonts w:asciiTheme="majorBidi" w:hAnsiTheme="majorBidi" w:cstheme="majorBidi"/>
                <w:noProof/>
              </w:rPr>
              <w:t>[25]</w:t>
            </w:r>
            <w:r>
              <w:rPr>
                <w:rFonts w:asciiTheme="majorBidi" w:hAnsiTheme="majorBidi" w:cstheme="majorBidi"/>
              </w:rPr>
              <w:fldChar w:fldCharType="end"/>
            </w:r>
          </w:p>
        </w:tc>
      </w:tr>
      <w:tr w:rsidR="008554DA" w14:paraId="1AD751FC" w14:textId="77777777" w:rsidTr="00EE35B2">
        <w:tc>
          <w:tcPr>
            <w:tcW w:w="2379" w:type="dxa"/>
            <w:tcBorders>
              <w:top w:val="nil"/>
              <w:left w:val="nil"/>
              <w:bottom w:val="nil"/>
              <w:right w:val="nil"/>
            </w:tcBorders>
          </w:tcPr>
          <w:p w14:paraId="3F960C35" w14:textId="77777777" w:rsidR="008554DA" w:rsidRPr="00E1134A" w:rsidRDefault="008554DA" w:rsidP="009E69C0">
            <w:pPr>
              <w:spacing w:line="360" w:lineRule="auto"/>
              <w:rPr>
                <w:rFonts w:asciiTheme="majorBidi" w:hAnsiTheme="majorBidi" w:cstheme="majorBidi"/>
              </w:rPr>
            </w:pPr>
            <w:proofErr w:type="spellStart"/>
            <w:r w:rsidRPr="00E1134A">
              <w:rPr>
                <w:rFonts w:asciiTheme="majorBidi" w:hAnsiTheme="majorBidi" w:cstheme="majorBidi"/>
              </w:rPr>
              <w:t>Sulfachloropyradizine</w:t>
            </w:r>
            <w:proofErr w:type="spellEnd"/>
          </w:p>
        </w:tc>
        <w:tc>
          <w:tcPr>
            <w:tcW w:w="2670" w:type="dxa"/>
            <w:tcBorders>
              <w:top w:val="nil"/>
              <w:left w:val="nil"/>
              <w:bottom w:val="nil"/>
              <w:right w:val="nil"/>
            </w:tcBorders>
          </w:tcPr>
          <w:p w14:paraId="7A5F2837"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58.29</w:t>
            </w:r>
          </w:p>
        </w:tc>
        <w:tc>
          <w:tcPr>
            <w:tcW w:w="2094" w:type="dxa"/>
            <w:tcBorders>
              <w:top w:val="nil"/>
              <w:left w:val="nil"/>
              <w:bottom w:val="nil"/>
              <w:right w:val="nil"/>
            </w:tcBorders>
          </w:tcPr>
          <w:p w14:paraId="2F96B374" w14:textId="77777777" w:rsidR="008554DA" w:rsidRDefault="008554DA" w:rsidP="009E69C0">
            <w:pPr>
              <w:spacing w:line="360" w:lineRule="auto"/>
              <w:rPr>
                <w:rFonts w:asciiTheme="majorBidi" w:hAnsiTheme="majorBidi" w:cstheme="majorBidi"/>
              </w:rPr>
            </w:pPr>
          </w:p>
        </w:tc>
        <w:tc>
          <w:tcPr>
            <w:tcW w:w="2217" w:type="dxa"/>
            <w:tcBorders>
              <w:top w:val="nil"/>
              <w:left w:val="nil"/>
              <w:bottom w:val="nil"/>
              <w:right w:val="nil"/>
            </w:tcBorders>
          </w:tcPr>
          <w:p w14:paraId="436F2B27"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&lt;EndNote&gt;&lt;Cite&gt;&lt;Author&gt;Jiang&lt;/Author&gt;&lt;Year&gt;2011&lt;/Year&gt;&lt;RecNum&gt;249&lt;/RecNum&gt;&lt;DisplayText&gt;[60]&lt;/DisplayText&gt;&lt;record&gt;&lt;rec-number&gt;249&lt;/rec-number&gt;&lt;foreign-keys&gt;&lt;key app="EN" db-id="wvxaz5f5eefeepedwsux9dprdxtdwd2dvzet" timestamp="1658408666"&gt;249&lt;/key&gt;&lt;/foreign-keys&gt;&lt;ref-type name="Journal Article"&gt;17&lt;/ref-type&gt;&lt;contributors&gt;&lt;authors&gt;&lt;author&gt;Jiang, Lei&lt;/author&gt;&lt;author&gt;Hu, Xialin&lt;/author&gt;&lt;author&gt;Yin, Daqiang&lt;/author&gt;&lt;author&gt;Zhang, Hongchang&lt;/author&gt;&lt;author&gt;Yu, Zhenyang&lt;/author&gt;&lt;/authors&gt;&lt;/contributors&gt;&lt;titles&gt;&lt;title&gt;Occurrence, distribution and seasonal variation of antibiotics in the Huangpu River, Shanghai, China&lt;/title&gt;&lt;secondary-title&gt;Chemosphere&lt;/secondary-title&gt;&lt;/titles&gt;&lt;periodical&gt;&lt;full-title&gt;Chemosphere&lt;/full-title&gt;&lt;/periodical&gt;&lt;pages&gt;822-828&lt;/pages&gt;&lt;volume&gt;82&lt;/volume&gt;&lt;number&gt;6&lt;/number&gt;&lt;dates&gt;&lt;year&gt;2011&lt;/year&gt;&lt;/dates&gt;&lt;isbn&gt;0045-6535&lt;/isbn&gt;&lt;urls&gt;&lt;/urls&gt;&lt;/record&gt;&lt;/Cite&gt;&lt;/EndNote&gt;</w:instrText>
            </w:r>
            <w:r>
              <w:rPr>
                <w:rFonts w:asciiTheme="majorBidi" w:hAnsiTheme="majorBidi" w:cstheme="majorBidi"/>
              </w:rPr>
              <w:fldChar w:fldCharType="separate"/>
            </w:r>
            <w:r>
              <w:rPr>
                <w:rFonts w:asciiTheme="majorBidi" w:hAnsiTheme="majorBidi" w:cstheme="majorBidi"/>
                <w:noProof/>
              </w:rPr>
              <w:t>[60]</w:t>
            </w:r>
            <w:r>
              <w:rPr>
                <w:rFonts w:asciiTheme="majorBidi" w:hAnsiTheme="majorBidi" w:cstheme="majorBidi"/>
              </w:rPr>
              <w:fldChar w:fldCharType="end"/>
            </w:r>
          </w:p>
        </w:tc>
      </w:tr>
      <w:tr w:rsidR="008554DA" w14:paraId="14BFB183" w14:textId="77777777" w:rsidTr="00EE35B2">
        <w:tc>
          <w:tcPr>
            <w:tcW w:w="2379" w:type="dxa"/>
            <w:tcBorders>
              <w:top w:val="nil"/>
              <w:left w:val="nil"/>
              <w:bottom w:val="nil"/>
              <w:right w:val="nil"/>
            </w:tcBorders>
          </w:tcPr>
          <w:p w14:paraId="5170E9B7" w14:textId="77777777" w:rsidR="008554DA" w:rsidRPr="00E1134A" w:rsidRDefault="008554DA" w:rsidP="009E69C0">
            <w:pPr>
              <w:spacing w:line="360" w:lineRule="auto"/>
              <w:rPr>
                <w:rFonts w:asciiTheme="majorBidi" w:hAnsiTheme="majorBidi" w:cstheme="majorBidi"/>
              </w:rPr>
            </w:pPr>
            <w:r w:rsidRPr="00E1134A">
              <w:rPr>
                <w:rFonts w:asciiTheme="majorBidi" w:hAnsiTheme="majorBidi" w:cstheme="majorBidi"/>
              </w:rPr>
              <w:t>Sulfadiazine</w:t>
            </w:r>
          </w:p>
        </w:tc>
        <w:tc>
          <w:tcPr>
            <w:tcW w:w="2670" w:type="dxa"/>
            <w:tcBorders>
              <w:top w:val="nil"/>
              <w:left w:val="nil"/>
              <w:bottom w:val="nil"/>
              <w:right w:val="nil"/>
            </w:tcBorders>
          </w:tcPr>
          <w:p w14:paraId="73C30205"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37.4,</w:t>
            </w:r>
          </w:p>
        </w:tc>
        <w:tc>
          <w:tcPr>
            <w:tcW w:w="2094" w:type="dxa"/>
            <w:tcBorders>
              <w:top w:val="nil"/>
              <w:left w:val="nil"/>
              <w:bottom w:val="nil"/>
              <w:right w:val="nil"/>
            </w:tcBorders>
          </w:tcPr>
          <w:p w14:paraId="1B317347" w14:textId="77777777" w:rsidR="008554DA" w:rsidRDefault="008554DA" w:rsidP="009E69C0">
            <w:pPr>
              <w:spacing w:line="360" w:lineRule="auto"/>
              <w:rPr>
                <w:rFonts w:asciiTheme="majorBidi" w:hAnsiTheme="majorBidi" w:cstheme="majorBidi"/>
              </w:rPr>
            </w:pPr>
          </w:p>
        </w:tc>
        <w:tc>
          <w:tcPr>
            <w:tcW w:w="2217" w:type="dxa"/>
            <w:tcBorders>
              <w:top w:val="nil"/>
              <w:left w:val="nil"/>
              <w:bottom w:val="nil"/>
              <w:right w:val="nil"/>
            </w:tcBorders>
          </w:tcPr>
          <w:p w14:paraId="53202F34"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&lt;EndNote&gt;&lt;Cite&gt;&lt;Author&gt;Bai&lt;/Author&gt;&lt;Year&gt;2014&lt;/Year&gt;&lt;RecNum&gt;248&lt;/RecNum&gt;&lt;DisplayText&gt;[53]&lt;/DisplayText&gt;&lt;record&gt;&lt;rec-number&gt;248&lt;/rec-number&gt;&lt;foreign-keys&gt;&lt;key app="EN" db-id="wvxaz5f5eefeepedwsux9dprdxtdwd2dvzet" timestamp="1658408607"&gt;248&lt;/key&gt;&lt;/foreign-keys&gt;&lt;ref-type name="Journal Article"&gt;17&lt;/ref-type&gt;&lt;contributors&gt;&lt;authors&gt;&lt;author&gt;Bai, Yangwei&lt;/author&gt;&lt;author&gt;Meng, Wei&lt;/author&gt;&lt;author&gt;Xu, Jian&lt;/author&gt;&lt;author&gt;Zhang, Yuan&lt;/author&gt;&lt;author&gt;Guo, Changsheng&lt;/author&gt;&lt;/authors&gt;&lt;/contributors&gt;&lt;titles&gt;&lt;title&gt;Occurrence, distribution and bioaccumulation of antibiotics in the Liao River Basin in China&lt;/title&gt;&lt;secondary-title&gt;Environmental Science: Processes &amp;amp; Impacts&lt;/secondary-title&gt;&lt;/titles&gt;&lt;periodical&gt;&lt;full-title&gt;Environmental Science: Processes &amp;amp; Impacts&lt;/full-title&gt;&lt;/periodical&gt;&lt;pages&gt;586-593&lt;/pages&gt;&lt;volume&gt;16&lt;/volume&gt;&lt;number&gt;3&lt;/number&gt;&lt;dates&gt;&lt;year&gt;2014&lt;/year&gt;&lt;/dates&gt;&lt;urls&gt;&lt;/urls&gt;&lt;/record&gt;&lt;/Cite&gt;&lt;/EndNote&gt;</w:instrText>
            </w:r>
            <w:r>
              <w:rPr>
                <w:rFonts w:asciiTheme="majorBidi" w:hAnsiTheme="majorBidi" w:cstheme="majorBidi"/>
              </w:rPr>
              <w:fldChar w:fldCharType="separate"/>
            </w:r>
            <w:r>
              <w:rPr>
                <w:rFonts w:asciiTheme="majorBidi" w:hAnsiTheme="majorBidi" w:cstheme="majorBidi"/>
                <w:noProof/>
              </w:rPr>
              <w:t>[53]</w:t>
            </w:r>
            <w:r>
              <w:rPr>
                <w:rFonts w:asciiTheme="majorBidi" w:hAnsiTheme="majorBidi" w:cstheme="majorBidi"/>
              </w:rPr>
              <w:fldChar w:fldCharType="end"/>
            </w:r>
          </w:p>
        </w:tc>
      </w:tr>
      <w:tr w:rsidR="008554DA" w14:paraId="40B8AFE4" w14:textId="77777777" w:rsidTr="00EE35B2">
        <w:tc>
          <w:tcPr>
            <w:tcW w:w="2379" w:type="dxa"/>
            <w:tcBorders>
              <w:top w:val="nil"/>
              <w:left w:val="nil"/>
              <w:bottom w:val="nil"/>
              <w:right w:val="nil"/>
            </w:tcBorders>
          </w:tcPr>
          <w:p w14:paraId="1909BD58" w14:textId="77777777" w:rsidR="008554DA" w:rsidRPr="00E1134A" w:rsidRDefault="008554DA" w:rsidP="009E69C0">
            <w:pPr>
              <w:spacing w:line="360" w:lineRule="auto"/>
              <w:rPr>
                <w:rFonts w:asciiTheme="majorBidi" w:hAnsiTheme="majorBidi" w:cstheme="majorBidi"/>
              </w:rPr>
            </w:pPr>
            <w:proofErr w:type="spellStart"/>
            <w:r w:rsidRPr="00E1134A">
              <w:rPr>
                <w:rFonts w:asciiTheme="majorBidi" w:hAnsiTheme="majorBidi" w:cstheme="majorBidi"/>
              </w:rPr>
              <w:t>Streptozocin</w:t>
            </w:r>
            <w:proofErr w:type="spellEnd"/>
          </w:p>
        </w:tc>
        <w:tc>
          <w:tcPr>
            <w:tcW w:w="2670" w:type="dxa"/>
            <w:tcBorders>
              <w:top w:val="nil"/>
              <w:left w:val="nil"/>
              <w:bottom w:val="nil"/>
              <w:right w:val="nil"/>
            </w:tcBorders>
          </w:tcPr>
          <w:p w14:paraId="25B188C6"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0.5</w:t>
            </w:r>
          </w:p>
        </w:tc>
        <w:tc>
          <w:tcPr>
            <w:tcW w:w="2094" w:type="dxa"/>
            <w:tcBorders>
              <w:top w:val="nil"/>
              <w:left w:val="nil"/>
              <w:bottom w:val="nil"/>
              <w:right w:val="nil"/>
            </w:tcBorders>
          </w:tcPr>
          <w:p w14:paraId="26D8E96D" w14:textId="77777777" w:rsidR="008554DA" w:rsidRDefault="008554DA" w:rsidP="009E69C0">
            <w:pPr>
              <w:spacing w:line="360" w:lineRule="auto"/>
              <w:rPr>
                <w:rFonts w:asciiTheme="majorBidi" w:hAnsiTheme="majorBidi" w:cstheme="majorBidi"/>
              </w:rPr>
            </w:pPr>
          </w:p>
        </w:tc>
        <w:tc>
          <w:tcPr>
            <w:tcW w:w="2217" w:type="dxa"/>
            <w:tcBorders>
              <w:top w:val="nil"/>
              <w:left w:val="nil"/>
              <w:bottom w:val="nil"/>
              <w:right w:val="nil"/>
            </w:tcBorders>
          </w:tcPr>
          <w:p w14:paraId="6A7FB7BD"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&lt;EndNote&gt;&lt;Cite&gt;&lt;Author&gt;Jiang&lt;/Author&gt;&lt;Year&gt;2011&lt;/Year&gt;&lt;RecNum&gt;249&lt;/RecNum&gt;&lt;DisplayText&gt;[60]&lt;/DisplayText&gt;&lt;record&gt;&lt;rec-number&gt;249&lt;/rec-number&gt;&lt;foreign-keys&gt;&lt;key app="EN" db-id="wvxaz5f5eefeepedwsux9dprdxtdwd2dvzet" timestamp="1658408666"&gt;249&lt;/key&gt;&lt;/foreign-keys&gt;&lt;ref-type name="Journal Article"&gt;17&lt;/ref-type&gt;&lt;contributors&gt;&lt;authors&gt;&lt;author&gt;Jiang, Lei&lt;/author&gt;&lt;author&gt;Hu, Xialin&lt;/author&gt;&lt;author&gt;Yin, Daqiang&lt;/author&gt;&lt;author&gt;Zhang, Hongchang&lt;/author&gt;&lt;author&gt;Yu, Zhenyang&lt;/author&gt;&lt;/authors&gt;&lt;/contributors&gt;&lt;titles&gt;&lt;title&gt;Occurrence, distribution and seasonal variation of antibiotics in the Huangpu River, Shanghai, China&lt;/title&gt;&lt;secondary-title&gt;Chemosphere&lt;/secondary-title&gt;&lt;/titles&gt;&lt;periodical&gt;&lt;full-title&gt;Chemosphere&lt;/full-title&gt;&lt;/periodical&gt;&lt;pages&gt;822-828&lt;/pages&gt;&lt;volume&gt;82&lt;/volume&gt;&lt;number&gt;6&lt;/number&gt;&lt;dates&gt;&lt;year&gt;2011&lt;/year&gt;&lt;/dates&gt;&lt;isbn&gt;0045-6535&lt;/isbn&gt;&lt;urls&gt;&lt;/urls&gt;&lt;/record&gt;&lt;/Cite&gt;&lt;/EndNote&gt;</w:instrText>
            </w:r>
            <w:r>
              <w:rPr>
                <w:rFonts w:asciiTheme="majorBidi" w:hAnsiTheme="majorBidi" w:cstheme="majorBidi"/>
              </w:rPr>
              <w:fldChar w:fldCharType="separate"/>
            </w:r>
            <w:r>
              <w:rPr>
                <w:rFonts w:asciiTheme="majorBidi" w:hAnsiTheme="majorBidi" w:cstheme="majorBidi"/>
                <w:noProof/>
              </w:rPr>
              <w:t>[60]</w:t>
            </w:r>
            <w:r>
              <w:rPr>
                <w:rFonts w:asciiTheme="majorBidi" w:hAnsiTheme="majorBidi" w:cstheme="majorBidi"/>
              </w:rPr>
              <w:fldChar w:fldCharType="end"/>
            </w:r>
          </w:p>
        </w:tc>
      </w:tr>
      <w:tr w:rsidR="008554DA" w14:paraId="690E4C06" w14:textId="77777777" w:rsidTr="00EE35B2">
        <w:tc>
          <w:tcPr>
            <w:tcW w:w="2379" w:type="dxa"/>
            <w:tcBorders>
              <w:top w:val="nil"/>
              <w:left w:val="nil"/>
              <w:bottom w:val="nil"/>
              <w:right w:val="nil"/>
            </w:tcBorders>
          </w:tcPr>
          <w:p w14:paraId="08409CB1" w14:textId="77777777" w:rsidR="008554DA" w:rsidRPr="00E1134A" w:rsidRDefault="008554DA" w:rsidP="009E69C0">
            <w:pPr>
              <w:spacing w:line="360" w:lineRule="auto"/>
              <w:rPr>
                <w:rFonts w:asciiTheme="majorBidi" w:hAnsiTheme="majorBidi" w:cstheme="majorBidi"/>
              </w:rPr>
            </w:pPr>
            <w:proofErr w:type="spellStart"/>
            <w:r w:rsidRPr="00E1134A">
              <w:rPr>
                <w:rFonts w:asciiTheme="majorBidi" w:hAnsiTheme="majorBidi" w:cstheme="majorBidi"/>
              </w:rPr>
              <w:t>Sulfapyradine</w:t>
            </w:r>
            <w:proofErr w:type="spellEnd"/>
          </w:p>
        </w:tc>
        <w:tc>
          <w:tcPr>
            <w:tcW w:w="2670" w:type="dxa"/>
            <w:tcBorders>
              <w:top w:val="nil"/>
              <w:left w:val="nil"/>
              <w:bottom w:val="nil"/>
              <w:right w:val="nil"/>
            </w:tcBorders>
          </w:tcPr>
          <w:p w14:paraId="31C7E421"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103.1</w:t>
            </w:r>
          </w:p>
        </w:tc>
        <w:tc>
          <w:tcPr>
            <w:tcW w:w="2094" w:type="dxa"/>
            <w:tcBorders>
              <w:top w:val="nil"/>
              <w:left w:val="nil"/>
              <w:bottom w:val="nil"/>
              <w:right w:val="nil"/>
            </w:tcBorders>
          </w:tcPr>
          <w:p w14:paraId="5C8797CF" w14:textId="77777777" w:rsidR="008554DA" w:rsidRDefault="008554DA" w:rsidP="009E69C0">
            <w:pPr>
              <w:spacing w:line="360" w:lineRule="auto"/>
              <w:rPr>
                <w:rFonts w:asciiTheme="majorBidi" w:hAnsiTheme="majorBidi" w:cstheme="majorBidi"/>
              </w:rPr>
            </w:pPr>
          </w:p>
        </w:tc>
        <w:tc>
          <w:tcPr>
            <w:tcW w:w="2217" w:type="dxa"/>
            <w:tcBorders>
              <w:top w:val="nil"/>
              <w:left w:val="nil"/>
              <w:bottom w:val="nil"/>
              <w:right w:val="nil"/>
            </w:tcBorders>
          </w:tcPr>
          <w:p w14:paraId="58D7C786"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&lt;EndNote&gt;&lt;Cite&gt;&lt;Author&gt;Chen&lt;/Author&gt;&lt;Year&gt;2014&lt;/Year&gt;&lt;RecNum&gt;235&lt;/RecNum&gt;&lt;DisplayText&gt;[52]&lt;/DisplayText&gt;&lt;record&gt;&lt;rec-number&gt;235&lt;/rec-number&gt;&lt;foreign-keys&gt;&lt;key app="EN" db-id="wvxaz5f5eefeepedwsux9dprdxtdwd2dvzet" timestamp="1658407738"&gt;235&lt;/key&gt;&lt;/foreign-keys&gt;&lt;ref-type name="Journal Article"&gt;17&lt;/ref-type&gt;&lt;contributors&gt;&lt;authors&gt;&lt;author&gt;Chen, K&lt;/author&gt;&lt;author&gt;Zhou, JL&lt;/author&gt;&lt;/authors&gt;&lt;/contributors&gt;&lt;titles&gt;&lt;title&gt;Occurrence and behavior of antibiotics in water and sediments from the Huangpu River, Shanghai, China&lt;/title&gt;&lt;secondary-title&gt;Chemosphere&lt;/secondary-title&gt;&lt;/titles&gt;&lt;periodical&gt;&lt;full-title&gt;Chemosphere&lt;/full-title&gt;&lt;/periodical&gt;&lt;pages&gt;604-612&lt;/pages&gt;&lt;volume&gt;95&lt;/volume&gt;&lt;dates&gt;&lt;year&gt;2014&lt;/year&gt;&lt;/dates&gt;&lt;isbn&gt;0045-6535&lt;/isbn&gt;&lt;urls&gt;&lt;/urls&gt;&lt;/record&gt;&lt;/Cite&gt;&lt;/EndNote&gt;</w:instrText>
            </w:r>
            <w:r>
              <w:rPr>
                <w:rFonts w:asciiTheme="majorBidi" w:hAnsiTheme="majorBidi" w:cstheme="majorBidi"/>
              </w:rPr>
              <w:fldChar w:fldCharType="separate"/>
            </w:r>
            <w:r>
              <w:rPr>
                <w:rFonts w:asciiTheme="majorBidi" w:hAnsiTheme="majorBidi" w:cstheme="majorBidi"/>
                <w:noProof/>
              </w:rPr>
              <w:t>[52]</w:t>
            </w:r>
            <w:r>
              <w:rPr>
                <w:rFonts w:asciiTheme="majorBidi" w:hAnsiTheme="majorBidi" w:cstheme="majorBidi"/>
              </w:rPr>
              <w:fldChar w:fldCharType="end"/>
            </w:r>
          </w:p>
        </w:tc>
      </w:tr>
      <w:tr w:rsidR="008554DA" w14:paraId="49D56F06" w14:textId="77777777" w:rsidTr="00EE35B2">
        <w:tc>
          <w:tcPr>
            <w:tcW w:w="2379" w:type="dxa"/>
            <w:tcBorders>
              <w:top w:val="nil"/>
              <w:left w:val="nil"/>
              <w:bottom w:val="nil"/>
              <w:right w:val="nil"/>
            </w:tcBorders>
          </w:tcPr>
          <w:p w14:paraId="6487750B" w14:textId="77777777" w:rsidR="008554DA" w:rsidRPr="00E1134A" w:rsidRDefault="008554DA" w:rsidP="009E69C0">
            <w:pPr>
              <w:spacing w:line="360" w:lineRule="auto"/>
              <w:rPr>
                <w:rFonts w:asciiTheme="majorBidi" w:hAnsiTheme="majorBidi" w:cstheme="majorBidi"/>
              </w:rPr>
            </w:pPr>
            <w:proofErr w:type="spellStart"/>
            <w:r w:rsidRPr="00E1134A">
              <w:rPr>
                <w:rFonts w:asciiTheme="majorBidi" w:hAnsiTheme="majorBidi" w:cstheme="majorBidi"/>
              </w:rPr>
              <w:t>Sulfaquinooxaline</w:t>
            </w:r>
            <w:proofErr w:type="spellEnd"/>
          </w:p>
        </w:tc>
        <w:tc>
          <w:tcPr>
            <w:tcW w:w="2670" w:type="dxa"/>
            <w:tcBorders>
              <w:top w:val="nil"/>
              <w:left w:val="nil"/>
              <w:bottom w:val="nil"/>
              <w:right w:val="nil"/>
            </w:tcBorders>
          </w:tcPr>
          <w:p w14:paraId="3BA2124B"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64.2</w:t>
            </w:r>
          </w:p>
        </w:tc>
        <w:tc>
          <w:tcPr>
            <w:tcW w:w="2094" w:type="dxa"/>
            <w:tcBorders>
              <w:top w:val="nil"/>
              <w:left w:val="nil"/>
              <w:bottom w:val="nil"/>
              <w:right w:val="nil"/>
            </w:tcBorders>
          </w:tcPr>
          <w:p w14:paraId="53A4A548" w14:textId="77777777" w:rsidR="008554DA" w:rsidRDefault="008554DA" w:rsidP="009E69C0">
            <w:pPr>
              <w:spacing w:line="360" w:lineRule="auto"/>
              <w:rPr>
                <w:rFonts w:asciiTheme="majorBidi" w:hAnsiTheme="majorBidi" w:cstheme="majorBidi"/>
              </w:rPr>
            </w:pPr>
          </w:p>
        </w:tc>
        <w:tc>
          <w:tcPr>
            <w:tcW w:w="2217" w:type="dxa"/>
            <w:tcBorders>
              <w:top w:val="nil"/>
              <w:left w:val="nil"/>
              <w:bottom w:val="nil"/>
              <w:right w:val="nil"/>
            </w:tcBorders>
          </w:tcPr>
          <w:p w14:paraId="6E65936B"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&lt;EndNote&gt;&lt;Cite&gt;&lt;Author&gt;Chen&lt;/Author&gt;&lt;Year&gt;2014&lt;/Year&gt;&lt;RecNum&gt;235&lt;/RecNum&gt;&lt;DisplayText&gt;[52]&lt;/DisplayText&gt;&lt;record&gt;&lt;rec-number&gt;235&lt;/rec-number&gt;&lt;foreign-keys&gt;&lt;key app="EN" db-id="wvxaz5f5eefeepedwsux9dprdxtdwd2dvzet" timestamp="1658407738"&gt;235&lt;/key&gt;&lt;/foreign-keys&gt;&lt;ref-type name="Journal Article"&gt;17&lt;/ref-type&gt;&lt;contributors&gt;&lt;authors&gt;&lt;author&gt;Chen, K&lt;/author&gt;&lt;author&gt;Zhou, JL&lt;/author&gt;&lt;/authors&gt;&lt;/contributors&gt;&lt;titles&gt;&lt;title&gt;Occurrence and behavior of antibiotics in water and sediments from the Huangpu River, Shanghai, China&lt;/title&gt;&lt;secondary-title&gt;Chemosphere&lt;/secondary-title&gt;&lt;/titles&gt;&lt;periodical&gt;&lt;full-title&gt;Chemosphere&lt;/full-title&gt;&lt;/periodical&gt;&lt;pages&gt;604-612&lt;/pages&gt;&lt;volume&gt;95&lt;/volume&gt;&lt;dates&gt;&lt;year&gt;2014&lt;/year&gt;&lt;/dates&gt;&lt;isbn&gt;0045-6535&lt;/isbn&gt;&lt;urls&gt;&lt;/urls&gt;&lt;/record&gt;&lt;/Cite&gt;&lt;/EndNote&gt;</w:instrText>
            </w:r>
            <w:r>
              <w:rPr>
                <w:rFonts w:asciiTheme="majorBidi" w:hAnsiTheme="majorBidi" w:cstheme="majorBidi"/>
              </w:rPr>
              <w:fldChar w:fldCharType="separate"/>
            </w:r>
            <w:r>
              <w:rPr>
                <w:rFonts w:asciiTheme="majorBidi" w:hAnsiTheme="majorBidi" w:cstheme="majorBidi"/>
                <w:noProof/>
              </w:rPr>
              <w:t>[52]</w:t>
            </w:r>
            <w:r>
              <w:rPr>
                <w:rFonts w:asciiTheme="majorBidi" w:hAnsiTheme="majorBidi" w:cstheme="majorBidi"/>
              </w:rPr>
              <w:fldChar w:fldCharType="end"/>
            </w:r>
          </w:p>
        </w:tc>
      </w:tr>
      <w:tr w:rsidR="008554DA" w14:paraId="0735D947" w14:textId="77777777" w:rsidTr="00EE35B2">
        <w:tc>
          <w:tcPr>
            <w:tcW w:w="2379" w:type="dxa"/>
            <w:tcBorders>
              <w:top w:val="nil"/>
              <w:left w:val="nil"/>
              <w:bottom w:val="nil"/>
              <w:right w:val="nil"/>
            </w:tcBorders>
          </w:tcPr>
          <w:p w14:paraId="1C111C76" w14:textId="77777777" w:rsidR="008554DA" w:rsidRPr="00E1134A" w:rsidRDefault="008554DA" w:rsidP="009E69C0">
            <w:pPr>
              <w:spacing w:line="360" w:lineRule="auto"/>
              <w:rPr>
                <w:rFonts w:asciiTheme="majorBidi" w:hAnsiTheme="majorBidi" w:cstheme="majorBidi"/>
              </w:rPr>
            </w:pPr>
            <w:r w:rsidRPr="00E1134A">
              <w:rPr>
                <w:rFonts w:asciiTheme="majorBidi" w:hAnsiTheme="majorBidi" w:cstheme="majorBidi"/>
              </w:rPr>
              <w:t>Sulfacetamide</w:t>
            </w:r>
          </w:p>
        </w:tc>
        <w:tc>
          <w:tcPr>
            <w:tcW w:w="2670" w:type="dxa"/>
            <w:tcBorders>
              <w:top w:val="nil"/>
              <w:left w:val="nil"/>
              <w:bottom w:val="nil"/>
              <w:right w:val="nil"/>
            </w:tcBorders>
          </w:tcPr>
          <w:p w14:paraId="577DA831"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12.25</w:t>
            </w:r>
          </w:p>
        </w:tc>
        <w:tc>
          <w:tcPr>
            <w:tcW w:w="2094" w:type="dxa"/>
            <w:tcBorders>
              <w:top w:val="nil"/>
              <w:left w:val="nil"/>
              <w:bottom w:val="nil"/>
              <w:right w:val="nil"/>
            </w:tcBorders>
          </w:tcPr>
          <w:p w14:paraId="0AAA4B07" w14:textId="77777777" w:rsidR="008554DA" w:rsidRDefault="008554DA" w:rsidP="009E69C0">
            <w:pPr>
              <w:spacing w:line="360" w:lineRule="auto"/>
              <w:rPr>
                <w:rFonts w:asciiTheme="majorBidi" w:hAnsiTheme="majorBidi" w:cstheme="majorBidi"/>
              </w:rPr>
            </w:pPr>
          </w:p>
        </w:tc>
        <w:tc>
          <w:tcPr>
            <w:tcW w:w="2217" w:type="dxa"/>
            <w:tcBorders>
              <w:top w:val="nil"/>
              <w:left w:val="nil"/>
              <w:bottom w:val="nil"/>
              <w:right w:val="nil"/>
            </w:tcBorders>
          </w:tcPr>
          <w:p w14:paraId="420CFC3F"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&lt;EndNote&gt;&lt;Cite&gt;&lt;Author&gt;Bai&lt;/Author&gt;&lt;Year&gt;2014&lt;/Year&gt;&lt;RecNum&gt;248&lt;/RecNum&gt;&lt;DisplayText&gt;[53]&lt;/DisplayText&gt;&lt;record&gt;&lt;rec-number&gt;248&lt;/rec-number&gt;&lt;foreign-keys&gt;&lt;key app="EN" db-id="wvxaz5f5eefeepedwsux9dprdxtdwd2dvzet" timestamp="1658408607"&gt;248&lt;/key&gt;&lt;/foreign-keys&gt;&lt;ref-type name="Journal Article"&gt;17&lt;/ref-type&gt;&lt;contributors&gt;&lt;authors&gt;&lt;author&gt;Bai, Yangwei&lt;/author&gt;&lt;author&gt;Meng, Wei&lt;/author&gt;&lt;author&gt;Xu, Jian&lt;/author&gt;&lt;author&gt;Zhang, Yuan&lt;/author&gt;&lt;author&gt;Guo, Changsheng&lt;/author&gt;&lt;/authors&gt;&lt;/contributors&gt;&lt;titles&gt;&lt;title&gt;Occurrence, distribution and bioaccumulation of antibiotics in the Liao River Basin in China&lt;/title&gt;&lt;secondary-title&gt;Environmental Science: Processes &amp;amp; Impacts&lt;/secondary-title&gt;&lt;/titles&gt;&lt;periodical&gt;&lt;full-title&gt;Environmental Science: Processes &amp;amp; Impacts&lt;/full-title&gt;&lt;/periodical&gt;&lt;pages&gt;586-593&lt;/pages&gt;&lt;volume&gt;16&lt;/volume&gt;&lt;number&gt;3&lt;/number&gt;&lt;dates&gt;&lt;year&gt;2014&lt;/year&gt;&lt;/dates&gt;&lt;urls&gt;&lt;/urls&gt;&lt;/record&gt;&lt;/Cite&gt;&lt;/EndNote&gt;</w:instrText>
            </w:r>
            <w:r>
              <w:rPr>
                <w:rFonts w:asciiTheme="majorBidi" w:hAnsiTheme="majorBidi" w:cstheme="majorBidi"/>
              </w:rPr>
              <w:fldChar w:fldCharType="separate"/>
            </w:r>
            <w:r>
              <w:rPr>
                <w:rFonts w:asciiTheme="majorBidi" w:hAnsiTheme="majorBidi" w:cstheme="majorBidi"/>
                <w:noProof/>
              </w:rPr>
              <w:t>[53]</w:t>
            </w:r>
            <w:r>
              <w:rPr>
                <w:rFonts w:asciiTheme="majorBidi" w:hAnsiTheme="majorBidi" w:cstheme="majorBidi"/>
              </w:rPr>
              <w:fldChar w:fldCharType="end"/>
            </w:r>
          </w:p>
        </w:tc>
      </w:tr>
      <w:tr w:rsidR="008554DA" w14:paraId="5DE53A04" w14:textId="77777777" w:rsidTr="00EE35B2">
        <w:tc>
          <w:tcPr>
            <w:tcW w:w="2379" w:type="dxa"/>
            <w:tcBorders>
              <w:top w:val="nil"/>
              <w:left w:val="nil"/>
              <w:bottom w:val="nil"/>
              <w:right w:val="nil"/>
            </w:tcBorders>
          </w:tcPr>
          <w:p w14:paraId="37DD2AD9" w14:textId="77777777" w:rsidR="008554DA" w:rsidRPr="00E1134A" w:rsidRDefault="008554DA" w:rsidP="009E69C0">
            <w:pPr>
              <w:spacing w:line="360" w:lineRule="auto"/>
              <w:rPr>
                <w:rFonts w:asciiTheme="majorBidi" w:hAnsiTheme="majorBidi" w:cstheme="majorBidi"/>
              </w:rPr>
            </w:pPr>
            <w:r w:rsidRPr="00E1134A">
              <w:rPr>
                <w:rFonts w:asciiTheme="majorBidi" w:hAnsiTheme="majorBidi" w:cstheme="majorBidi"/>
              </w:rPr>
              <w:t>Sulfadimidine</w:t>
            </w:r>
          </w:p>
        </w:tc>
        <w:tc>
          <w:tcPr>
            <w:tcW w:w="2670" w:type="dxa"/>
            <w:tcBorders>
              <w:top w:val="nil"/>
              <w:left w:val="nil"/>
              <w:bottom w:val="nil"/>
              <w:right w:val="nil"/>
            </w:tcBorders>
          </w:tcPr>
          <w:p w14:paraId="3AC18732"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5.91</w:t>
            </w:r>
          </w:p>
        </w:tc>
        <w:tc>
          <w:tcPr>
            <w:tcW w:w="2094" w:type="dxa"/>
            <w:tcBorders>
              <w:top w:val="nil"/>
              <w:left w:val="nil"/>
              <w:bottom w:val="nil"/>
              <w:right w:val="nil"/>
            </w:tcBorders>
          </w:tcPr>
          <w:p w14:paraId="2D6C6421" w14:textId="77777777" w:rsidR="008554DA" w:rsidRDefault="008554DA" w:rsidP="009E69C0">
            <w:pPr>
              <w:spacing w:line="360" w:lineRule="auto"/>
              <w:rPr>
                <w:rFonts w:asciiTheme="majorBidi" w:hAnsiTheme="majorBidi" w:cstheme="majorBidi"/>
              </w:rPr>
            </w:pPr>
          </w:p>
        </w:tc>
        <w:tc>
          <w:tcPr>
            <w:tcW w:w="2217" w:type="dxa"/>
            <w:tcBorders>
              <w:top w:val="nil"/>
              <w:left w:val="nil"/>
              <w:bottom w:val="nil"/>
              <w:right w:val="nil"/>
            </w:tcBorders>
          </w:tcPr>
          <w:p w14:paraId="324A0D19"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&lt;EndNote&gt;&lt;Cite&gt;&lt;Author&gt;Bai&lt;/Author&gt;&lt;Year&gt;2014&lt;/Year&gt;&lt;RecNum&gt;248&lt;/RecNum&gt;&lt;DisplayText&gt;[53]&lt;/DisplayText&gt;&lt;record&gt;&lt;rec-number&gt;248&lt;/rec-number&gt;&lt;foreign-keys&gt;&lt;key app="EN" db-id="wvxaz5f5eefeepedwsux9dprdxtdwd2dvzet" timestamp="1658408607"&gt;248&lt;/key&gt;&lt;/foreign-keys&gt;&lt;ref-type name="Journal Article"&gt;17&lt;/ref-type&gt;&lt;contributors&gt;&lt;authors&gt;&lt;author&gt;Bai, Yangwei&lt;/author&gt;&lt;author&gt;Meng, Wei&lt;/author&gt;&lt;author&gt;Xu, Jian&lt;/author&gt;&lt;author&gt;Zhang, Yuan&lt;/author&gt;&lt;author&gt;Guo, Changsheng&lt;/author&gt;&lt;/authors&gt;&lt;/contributors&gt;&lt;titles&gt;&lt;title&gt;Occurrence, distribution and bioaccumulation of antibiotics in the Liao River Basin in China&lt;/title&gt;&lt;secondary-title&gt;Environmental Science: Processes &amp;amp; Impacts&lt;/secondary-title&gt;&lt;/titles&gt;&lt;periodical&gt;&lt;full-title&gt;Environmental Science: Processes &amp;amp; Impacts&lt;/full-title&gt;&lt;/periodical&gt;&lt;pages&gt;586-593&lt;/pages&gt;&lt;volume&gt;16&lt;/volume&gt;&lt;number&gt;3&lt;/number&gt;&lt;dates&gt;&lt;year&gt;2014&lt;/year&gt;&lt;/dates&gt;&lt;urls&gt;&lt;/urls&gt;&lt;/record&gt;&lt;/Cite&gt;&lt;/EndNote&gt;</w:instrText>
            </w:r>
            <w:r>
              <w:rPr>
                <w:rFonts w:asciiTheme="majorBidi" w:hAnsiTheme="majorBidi" w:cstheme="majorBidi"/>
              </w:rPr>
              <w:fldChar w:fldCharType="separate"/>
            </w:r>
            <w:r>
              <w:rPr>
                <w:rFonts w:asciiTheme="majorBidi" w:hAnsiTheme="majorBidi" w:cstheme="majorBidi"/>
                <w:noProof/>
              </w:rPr>
              <w:t>[53]</w:t>
            </w:r>
            <w:r>
              <w:rPr>
                <w:rFonts w:asciiTheme="majorBidi" w:hAnsiTheme="majorBidi" w:cstheme="majorBidi"/>
              </w:rPr>
              <w:fldChar w:fldCharType="end"/>
            </w:r>
          </w:p>
        </w:tc>
      </w:tr>
      <w:tr w:rsidR="008554DA" w14:paraId="15CCBD56" w14:textId="77777777" w:rsidTr="00EE35B2">
        <w:tc>
          <w:tcPr>
            <w:tcW w:w="2379" w:type="dxa"/>
            <w:tcBorders>
              <w:top w:val="nil"/>
              <w:left w:val="nil"/>
              <w:bottom w:val="nil"/>
              <w:right w:val="nil"/>
            </w:tcBorders>
          </w:tcPr>
          <w:p w14:paraId="3DEFA5A9" w14:textId="77777777" w:rsidR="008554DA" w:rsidRPr="00E1134A" w:rsidRDefault="008554DA" w:rsidP="009E69C0">
            <w:pPr>
              <w:spacing w:line="360" w:lineRule="auto"/>
              <w:rPr>
                <w:rFonts w:asciiTheme="majorBidi" w:hAnsiTheme="majorBidi" w:cstheme="majorBidi"/>
              </w:rPr>
            </w:pPr>
            <w:proofErr w:type="spellStart"/>
            <w:r w:rsidRPr="00E1134A">
              <w:rPr>
                <w:rFonts w:asciiTheme="majorBidi" w:hAnsiTheme="majorBidi" w:cstheme="majorBidi"/>
              </w:rPr>
              <w:t>Sulfamethoxypyridazine</w:t>
            </w:r>
            <w:proofErr w:type="spellEnd"/>
          </w:p>
        </w:tc>
        <w:tc>
          <w:tcPr>
            <w:tcW w:w="2670" w:type="dxa"/>
            <w:tcBorders>
              <w:top w:val="nil"/>
              <w:left w:val="nil"/>
              <w:bottom w:val="nil"/>
              <w:right w:val="nil"/>
            </w:tcBorders>
          </w:tcPr>
          <w:p w14:paraId="2DB3280D"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8.04</w:t>
            </w:r>
          </w:p>
        </w:tc>
        <w:tc>
          <w:tcPr>
            <w:tcW w:w="2094" w:type="dxa"/>
            <w:tcBorders>
              <w:top w:val="nil"/>
              <w:left w:val="nil"/>
              <w:bottom w:val="nil"/>
              <w:right w:val="nil"/>
            </w:tcBorders>
          </w:tcPr>
          <w:p w14:paraId="4D144487" w14:textId="77777777" w:rsidR="008554DA" w:rsidRDefault="008554DA" w:rsidP="009E69C0">
            <w:pPr>
              <w:spacing w:line="360" w:lineRule="auto"/>
              <w:rPr>
                <w:rFonts w:asciiTheme="majorBidi" w:hAnsiTheme="majorBidi" w:cstheme="majorBidi"/>
              </w:rPr>
            </w:pPr>
          </w:p>
        </w:tc>
        <w:tc>
          <w:tcPr>
            <w:tcW w:w="2217" w:type="dxa"/>
            <w:tcBorders>
              <w:top w:val="nil"/>
              <w:left w:val="nil"/>
              <w:bottom w:val="nil"/>
              <w:right w:val="nil"/>
            </w:tcBorders>
          </w:tcPr>
          <w:p w14:paraId="1D95C5AA"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&lt;EndNote&gt;&lt;Cite&gt;&lt;Author&gt;Bai&lt;/Author&gt;&lt;Year&gt;2014&lt;/Year&gt;&lt;RecNum&gt;248&lt;/RecNum&gt;&lt;DisplayText&gt;[53]&lt;/DisplayText&gt;&lt;record&gt;&lt;rec-number&gt;248&lt;/rec-number&gt;&lt;foreign-keys&gt;&lt;key app="EN" db-id="wvxaz5f5eefeepedwsux9dprdxtdwd2dvzet" timestamp="1658408607"&gt;248&lt;/key&gt;&lt;/foreign-keys&gt;&lt;ref-type name="Journal Article"&gt;17&lt;/ref-type&gt;&lt;contributors&gt;&lt;authors&gt;&lt;author&gt;Bai, Yangwei&lt;/author&gt;&lt;author&gt;Meng, Wei&lt;/author&gt;&lt;author&gt;Xu, Jian&lt;/author&gt;&lt;author&gt;Zhang, Yuan&lt;/author&gt;&lt;author&gt;Guo, Changsheng&lt;/author&gt;&lt;/authors&gt;&lt;/contributors&gt;&lt;titles&gt;&lt;title&gt;Occurrence, distribution and bioaccumulation of antibiotics in the Liao River Basin in China&lt;/title&gt;&lt;secondary-title&gt;Environmental Science: Processes &amp;amp; Impacts&lt;/secondary-title&gt;&lt;/titles&gt;&lt;periodical&gt;&lt;full-title&gt;Environmental Science: Processes &amp;amp; Impacts&lt;/full-title&gt;&lt;/periodical&gt;&lt;pages&gt;586-593&lt;/pages&gt;&lt;volume&gt;16&lt;/volume&gt;&lt;number&gt;3&lt;/number&gt;&lt;dates&gt;&lt;year&gt;2014&lt;/year&gt;&lt;/dates&gt;&lt;urls&gt;&lt;/urls&gt;&lt;/record&gt;&lt;/Cite&gt;&lt;/EndNote&gt;</w:instrText>
            </w:r>
            <w:r>
              <w:rPr>
                <w:rFonts w:asciiTheme="majorBidi" w:hAnsiTheme="majorBidi" w:cstheme="majorBidi"/>
              </w:rPr>
              <w:fldChar w:fldCharType="separate"/>
            </w:r>
            <w:r>
              <w:rPr>
                <w:rFonts w:asciiTheme="majorBidi" w:hAnsiTheme="majorBidi" w:cstheme="majorBidi"/>
                <w:noProof/>
              </w:rPr>
              <w:t>[53]</w:t>
            </w:r>
            <w:r>
              <w:rPr>
                <w:rFonts w:asciiTheme="majorBidi" w:hAnsiTheme="majorBidi" w:cstheme="majorBidi"/>
              </w:rPr>
              <w:fldChar w:fldCharType="end"/>
            </w:r>
          </w:p>
        </w:tc>
      </w:tr>
      <w:tr w:rsidR="008554DA" w14:paraId="0B98FFAE" w14:textId="77777777" w:rsidTr="00EE35B2">
        <w:tc>
          <w:tcPr>
            <w:tcW w:w="2379" w:type="dxa"/>
            <w:tcBorders>
              <w:top w:val="nil"/>
              <w:left w:val="nil"/>
              <w:bottom w:val="single" w:sz="4" w:space="0" w:color="auto"/>
              <w:right w:val="nil"/>
            </w:tcBorders>
          </w:tcPr>
          <w:p w14:paraId="6A885705" w14:textId="77777777" w:rsidR="008554DA" w:rsidRPr="00E1134A" w:rsidRDefault="008554DA" w:rsidP="009E69C0">
            <w:pPr>
              <w:spacing w:line="360" w:lineRule="auto"/>
              <w:rPr>
                <w:rFonts w:asciiTheme="majorBidi" w:hAnsiTheme="majorBidi" w:cstheme="majorBidi"/>
              </w:rPr>
            </w:pPr>
            <w:proofErr w:type="spellStart"/>
            <w:r w:rsidRPr="00E1134A">
              <w:rPr>
                <w:rFonts w:asciiTheme="majorBidi" w:hAnsiTheme="majorBidi" w:cstheme="majorBidi"/>
              </w:rPr>
              <w:t>Sulfachinoxaline</w:t>
            </w:r>
            <w:proofErr w:type="spellEnd"/>
          </w:p>
        </w:tc>
        <w:tc>
          <w:tcPr>
            <w:tcW w:w="2670" w:type="dxa"/>
            <w:tcBorders>
              <w:top w:val="nil"/>
              <w:left w:val="nil"/>
              <w:bottom w:val="single" w:sz="4" w:space="0" w:color="auto"/>
              <w:right w:val="nil"/>
            </w:tcBorders>
          </w:tcPr>
          <w:p w14:paraId="0B7F3F4C"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14.59</w:t>
            </w:r>
          </w:p>
        </w:tc>
        <w:tc>
          <w:tcPr>
            <w:tcW w:w="2094" w:type="dxa"/>
            <w:tcBorders>
              <w:top w:val="nil"/>
              <w:left w:val="nil"/>
              <w:bottom w:val="single" w:sz="4" w:space="0" w:color="auto"/>
              <w:right w:val="nil"/>
            </w:tcBorders>
          </w:tcPr>
          <w:p w14:paraId="2BAC1057" w14:textId="77777777" w:rsidR="008554DA" w:rsidRDefault="008554DA" w:rsidP="009E69C0">
            <w:pPr>
              <w:spacing w:line="360" w:lineRule="auto"/>
              <w:rPr>
                <w:rFonts w:asciiTheme="majorBidi" w:hAnsiTheme="majorBidi" w:cstheme="majorBidi"/>
              </w:rPr>
            </w:pPr>
          </w:p>
        </w:tc>
        <w:tc>
          <w:tcPr>
            <w:tcW w:w="2217" w:type="dxa"/>
            <w:tcBorders>
              <w:top w:val="nil"/>
              <w:left w:val="nil"/>
              <w:bottom w:val="single" w:sz="4" w:space="0" w:color="auto"/>
              <w:right w:val="nil"/>
            </w:tcBorders>
          </w:tcPr>
          <w:p w14:paraId="02FBA942"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&lt;EndNote&gt;&lt;Cite&gt;&lt;Author&gt;Bai&lt;/Author&gt;&lt;Year&gt;2014&lt;/Year&gt;&lt;RecNum&gt;248&lt;/RecNum&gt;&lt;DisplayText&gt;[53]&lt;/DisplayText&gt;&lt;record&gt;&lt;rec-number&gt;248&lt;/rec-number&gt;&lt;foreign-keys&gt;&lt;key app="EN" db-id="wvxaz5f5eefeepedwsux9dprdxtdwd2dvzet" timestamp="1658408607"&gt;248&lt;/key&gt;&lt;/foreign-keys&gt;&lt;ref-type name="Journal Article"&gt;17&lt;/ref-type&gt;&lt;contributors&gt;&lt;authors&gt;&lt;author&gt;Bai, Yangwei&lt;/author&gt;&lt;author&gt;Meng, Wei&lt;/author&gt;&lt;author&gt;Xu, Jian&lt;/author&gt;&lt;author&gt;Zhang, Yuan&lt;/author&gt;&lt;author&gt;Guo, Changsheng&lt;/author&gt;&lt;/authors&gt;&lt;/contributors&gt;&lt;titles&gt;&lt;title&gt;Occurrence, distribution and bioaccumulation of antibiotics in the Liao River Basin in China&lt;/title&gt;&lt;secondary-title&gt;Environmental Science: Processes &amp;amp; Impacts&lt;/secondary-title&gt;&lt;/titles&gt;&lt;periodical&gt;&lt;full-title&gt;Environmental Science: Processes &amp;amp; Impacts&lt;/full-title&gt;&lt;/periodical&gt;&lt;pages&gt;586-593&lt;/pages&gt;&lt;volume&gt;16&lt;/volume&gt;&lt;number&gt;3&lt;/number&gt;&lt;dates&gt;&lt;year&gt;2014&lt;/year&gt;&lt;/dates&gt;&lt;urls&gt;&lt;/urls&gt;&lt;/record&gt;&lt;/Cite&gt;&lt;/EndNote&gt;</w:instrText>
            </w:r>
            <w:r>
              <w:rPr>
                <w:rFonts w:asciiTheme="majorBidi" w:hAnsiTheme="majorBidi" w:cstheme="majorBidi"/>
              </w:rPr>
              <w:fldChar w:fldCharType="separate"/>
            </w:r>
            <w:r>
              <w:rPr>
                <w:rFonts w:asciiTheme="majorBidi" w:hAnsiTheme="majorBidi" w:cstheme="majorBidi"/>
                <w:noProof/>
              </w:rPr>
              <w:t>[53]</w:t>
            </w:r>
            <w:r>
              <w:rPr>
                <w:rFonts w:asciiTheme="majorBidi" w:hAnsiTheme="majorBidi" w:cstheme="majorBidi"/>
              </w:rPr>
              <w:fldChar w:fldCharType="end"/>
            </w:r>
          </w:p>
        </w:tc>
      </w:tr>
      <w:tr w:rsidR="008554DA" w14:paraId="4B82BD9B" w14:textId="77777777" w:rsidTr="00EE35B2">
        <w:tc>
          <w:tcPr>
            <w:tcW w:w="2379" w:type="dxa"/>
            <w:tcBorders>
              <w:top w:val="single" w:sz="4" w:space="0" w:color="auto"/>
              <w:left w:val="nil"/>
              <w:bottom w:val="single" w:sz="4" w:space="0" w:color="auto"/>
              <w:right w:val="nil"/>
            </w:tcBorders>
          </w:tcPr>
          <w:p w14:paraId="07955A42" w14:textId="77777777" w:rsidR="008554DA" w:rsidRPr="00E1134A" w:rsidRDefault="008554DA" w:rsidP="009E69C0">
            <w:pPr>
              <w:spacing w:line="360" w:lineRule="auto"/>
              <w:rPr>
                <w:rFonts w:asciiTheme="majorBidi" w:hAnsiTheme="majorBidi" w:cstheme="majorBidi"/>
                <w:b/>
                <w:bCs/>
              </w:rPr>
            </w:pPr>
            <w:r w:rsidRPr="00E1134A">
              <w:rPr>
                <w:rFonts w:asciiTheme="majorBidi" w:hAnsiTheme="majorBidi" w:cstheme="majorBidi"/>
                <w:b/>
                <w:bCs/>
              </w:rPr>
              <w:t>Macrolides</w:t>
            </w:r>
          </w:p>
        </w:tc>
        <w:tc>
          <w:tcPr>
            <w:tcW w:w="2670" w:type="dxa"/>
            <w:tcBorders>
              <w:top w:val="single" w:sz="4" w:space="0" w:color="auto"/>
              <w:left w:val="nil"/>
              <w:bottom w:val="single" w:sz="4" w:space="0" w:color="auto"/>
              <w:right w:val="nil"/>
            </w:tcBorders>
          </w:tcPr>
          <w:p w14:paraId="07B4483F" w14:textId="77777777" w:rsidR="008554DA" w:rsidRPr="0066325F" w:rsidRDefault="008554DA" w:rsidP="009E69C0">
            <w:pPr>
              <w:spacing w:line="360" w:lineRule="auto"/>
              <w:jc w:val="center"/>
              <w:rPr>
                <w:rFonts w:asciiTheme="majorBidi" w:hAnsiTheme="majorBidi" w:cstheme="majorBidi"/>
              </w:rPr>
            </w:pPr>
          </w:p>
        </w:tc>
        <w:tc>
          <w:tcPr>
            <w:tcW w:w="2094" w:type="dxa"/>
            <w:tcBorders>
              <w:top w:val="single" w:sz="4" w:space="0" w:color="auto"/>
              <w:left w:val="nil"/>
              <w:bottom w:val="single" w:sz="4" w:space="0" w:color="auto"/>
              <w:right w:val="nil"/>
            </w:tcBorders>
          </w:tcPr>
          <w:p w14:paraId="2A445EE6" w14:textId="77777777" w:rsidR="008554DA" w:rsidRPr="00151CDD" w:rsidRDefault="008554DA" w:rsidP="009E69C0">
            <w:pPr>
              <w:spacing w:line="360" w:lineRule="auto"/>
              <w:rPr>
                <w:rFonts w:asciiTheme="majorBidi" w:hAnsiTheme="majorBidi" w:cstheme="majorBidi"/>
              </w:rPr>
            </w:pPr>
          </w:p>
        </w:tc>
        <w:tc>
          <w:tcPr>
            <w:tcW w:w="2217" w:type="dxa"/>
            <w:tcBorders>
              <w:top w:val="single" w:sz="4" w:space="0" w:color="auto"/>
              <w:left w:val="nil"/>
              <w:bottom w:val="single" w:sz="4" w:space="0" w:color="auto"/>
              <w:right w:val="nil"/>
            </w:tcBorders>
          </w:tcPr>
          <w:p w14:paraId="1BF97178" w14:textId="77777777" w:rsidR="008554DA" w:rsidRPr="00151CDD" w:rsidRDefault="008554DA" w:rsidP="009E69C0">
            <w:pPr>
              <w:spacing w:line="360" w:lineRule="auto"/>
              <w:rPr>
                <w:rFonts w:asciiTheme="majorBidi" w:hAnsiTheme="majorBidi" w:cstheme="majorBidi"/>
              </w:rPr>
            </w:pPr>
          </w:p>
        </w:tc>
      </w:tr>
      <w:tr w:rsidR="008554DA" w14:paraId="1820A123" w14:textId="77777777" w:rsidTr="00EE35B2">
        <w:tc>
          <w:tcPr>
            <w:tcW w:w="2379" w:type="dxa"/>
            <w:tcBorders>
              <w:top w:val="single" w:sz="4" w:space="0" w:color="auto"/>
              <w:left w:val="nil"/>
              <w:bottom w:val="nil"/>
              <w:right w:val="nil"/>
            </w:tcBorders>
          </w:tcPr>
          <w:p w14:paraId="71B0BD8F" w14:textId="77777777" w:rsidR="008554DA" w:rsidRPr="00E1134A" w:rsidRDefault="008554DA" w:rsidP="009E69C0">
            <w:pPr>
              <w:spacing w:line="360" w:lineRule="auto"/>
              <w:rPr>
                <w:rFonts w:asciiTheme="majorBidi" w:hAnsiTheme="majorBidi" w:cstheme="majorBidi"/>
                <w:b/>
                <w:bCs/>
              </w:rPr>
            </w:pPr>
            <w:r w:rsidRPr="00E1134A">
              <w:rPr>
                <w:rFonts w:asciiTheme="majorBidi" w:hAnsiTheme="majorBidi" w:cstheme="majorBidi"/>
              </w:rPr>
              <w:t>Erythromycin</w:t>
            </w:r>
          </w:p>
        </w:tc>
        <w:tc>
          <w:tcPr>
            <w:tcW w:w="2670" w:type="dxa"/>
            <w:tcBorders>
              <w:top w:val="single" w:sz="4" w:space="0" w:color="auto"/>
              <w:left w:val="nil"/>
              <w:bottom w:val="nil"/>
              <w:right w:val="nil"/>
            </w:tcBorders>
          </w:tcPr>
          <w:p w14:paraId="2464FBCE"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0.30</w:t>
            </w:r>
          </w:p>
        </w:tc>
        <w:tc>
          <w:tcPr>
            <w:tcW w:w="2094" w:type="dxa"/>
            <w:tcBorders>
              <w:top w:val="single" w:sz="4" w:space="0" w:color="auto"/>
              <w:left w:val="nil"/>
              <w:bottom w:val="nil"/>
              <w:right w:val="nil"/>
            </w:tcBorders>
          </w:tcPr>
          <w:p w14:paraId="511CD431" w14:textId="77777777" w:rsidR="008554DA" w:rsidRDefault="008554DA" w:rsidP="009E69C0">
            <w:pPr>
              <w:spacing w:line="360" w:lineRule="auto"/>
              <w:rPr>
                <w:rFonts w:asciiTheme="majorBidi" w:hAnsiTheme="majorBidi" w:cstheme="majorBidi"/>
              </w:rPr>
            </w:pPr>
          </w:p>
        </w:tc>
        <w:tc>
          <w:tcPr>
            <w:tcW w:w="2217" w:type="dxa"/>
            <w:tcBorders>
              <w:top w:val="single" w:sz="4" w:space="0" w:color="auto"/>
              <w:left w:val="nil"/>
              <w:bottom w:val="nil"/>
              <w:right w:val="nil"/>
            </w:tcBorders>
          </w:tcPr>
          <w:p w14:paraId="5A054B25"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&lt;EndNote&gt;&lt;Cite&gt;&lt;Author&gt;Guerra&lt;/Author&gt;&lt;Year&gt;2014&lt;/Year&gt;&lt;RecNum&gt;238&lt;/RecNum&gt;&lt;DisplayText&gt;[55]&lt;/DisplayText&gt;&lt;record&gt;&lt;rec-number&gt;238&lt;/rec-number&gt;&lt;foreign-keys&gt;&lt;key app="EN" db-id="wvxaz5f5eefeepedwsux9dprdxtdwd2dvzet" timestamp="1658407930"&gt;238&lt;/key&gt;&lt;/foreign-keys&gt;&lt;ref-type name="Journal Article"&gt;17&lt;/ref-type&gt;&lt;contributors&gt;&lt;authors&gt;&lt;author&gt;Guerra, P&lt;/author&gt;&lt;author&gt;Kim, M&lt;/author&gt;&lt;author&gt;Shah, A&lt;/author&gt;&lt;author&gt;Alaee, M&lt;/author&gt;&lt;author&gt;Smyth, SA&lt;/author&gt;&lt;/authors&gt;&lt;/contributors&gt;&lt;titles&gt;&lt;title&gt;Occurrence and fate of antibiotic, analgesic/anti-inflammatory, and antifungal compounds in five wastewater treatment processes&lt;/title&gt;&lt;secondary-title&gt;Science of the Total Environment&lt;/secondary-title&gt;&lt;/titles&gt;&lt;periodical&gt;&lt;full-title&gt;Science of the Total Environment&lt;/full-title&gt;&lt;/periodical&gt;&lt;pages&gt;235-243&lt;/pages&gt;&lt;volume&gt;473&lt;/volume&gt;&lt;dates&gt;&lt;year&gt;2014&lt;/year&gt;&lt;/dates&gt;&lt;isbn&gt;0048-9697&lt;/isbn&gt;&lt;urls&gt;&lt;/urls&gt;&lt;/record&gt;&lt;/Cite&gt;&lt;/EndNote&gt;</w:instrText>
            </w:r>
            <w:r>
              <w:rPr>
                <w:rFonts w:asciiTheme="majorBidi" w:hAnsiTheme="majorBidi" w:cstheme="majorBidi"/>
              </w:rPr>
              <w:fldChar w:fldCharType="separate"/>
            </w:r>
            <w:r>
              <w:rPr>
                <w:rFonts w:asciiTheme="majorBidi" w:hAnsiTheme="majorBidi" w:cstheme="majorBidi"/>
                <w:noProof/>
              </w:rPr>
              <w:t>[55]</w:t>
            </w:r>
            <w:r>
              <w:rPr>
                <w:rFonts w:asciiTheme="majorBidi" w:hAnsiTheme="majorBidi" w:cstheme="majorBidi"/>
              </w:rPr>
              <w:fldChar w:fldCharType="end"/>
            </w:r>
          </w:p>
        </w:tc>
      </w:tr>
      <w:tr w:rsidR="008554DA" w14:paraId="3C61F197" w14:textId="77777777" w:rsidTr="00EE35B2">
        <w:tc>
          <w:tcPr>
            <w:tcW w:w="2379" w:type="dxa"/>
            <w:tcBorders>
              <w:top w:val="nil"/>
              <w:left w:val="nil"/>
              <w:bottom w:val="nil"/>
              <w:right w:val="nil"/>
            </w:tcBorders>
          </w:tcPr>
          <w:p w14:paraId="36D27543" w14:textId="77777777" w:rsidR="008554DA" w:rsidRPr="00E1134A" w:rsidRDefault="008554DA" w:rsidP="009E69C0">
            <w:pPr>
              <w:spacing w:line="360" w:lineRule="auto"/>
              <w:rPr>
                <w:rFonts w:asciiTheme="majorBidi" w:hAnsiTheme="majorBidi" w:cstheme="majorBidi"/>
                <w:b/>
                <w:bCs/>
              </w:rPr>
            </w:pPr>
            <w:r w:rsidRPr="00E1134A">
              <w:rPr>
                <w:rFonts w:asciiTheme="majorBidi" w:hAnsiTheme="majorBidi" w:cstheme="majorBidi"/>
              </w:rPr>
              <w:t>Roxithromycin</w:t>
            </w:r>
          </w:p>
        </w:tc>
        <w:tc>
          <w:tcPr>
            <w:tcW w:w="2670" w:type="dxa"/>
            <w:tcBorders>
              <w:top w:val="nil"/>
              <w:left w:val="nil"/>
              <w:bottom w:val="nil"/>
              <w:right w:val="nil"/>
            </w:tcBorders>
          </w:tcPr>
          <w:p w14:paraId="42E951FF"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4.1</w:t>
            </w:r>
          </w:p>
        </w:tc>
        <w:tc>
          <w:tcPr>
            <w:tcW w:w="2094" w:type="dxa"/>
            <w:tcBorders>
              <w:top w:val="nil"/>
              <w:left w:val="nil"/>
              <w:bottom w:val="nil"/>
              <w:right w:val="nil"/>
            </w:tcBorders>
          </w:tcPr>
          <w:p w14:paraId="0BFB887E" w14:textId="77777777" w:rsidR="008554DA" w:rsidRDefault="008554DA" w:rsidP="009E69C0">
            <w:pPr>
              <w:spacing w:line="360" w:lineRule="auto"/>
              <w:rPr>
                <w:rFonts w:asciiTheme="majorBidi" w:hAnsiTheme="majorBidi" w:cstheme="majorBidi"/>
              </w:rPr>
            </w:pPr>
          </w:p>
        </w:tc>
        <w:tc>
          <w:tcPr>
            <w:tcW w:w="2217" w:type="dxa"/>
            <w:tcBorders>
              <w:top w:val="nil"/>
              <w:left w:val="nil"/>
              <w:bottom w:val="nil"/>
              <w:right w:val="nil"/>
            </w:tcBorders>
          </w:tcPr>
          <w:p w14:paraId="4BB00FFB"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&lt;EndNote&gt;&lt;Cite&gt;&lt;Author&gt;Chen&lt;/Author&gt;&lt;Year&gt;2014&lt;/Year&gt;&lt;RecNum&gt;235&lt;/RecNum&gt;&lt;DisplayText&gt;[52]&lt;/DisplayText&gt;&lt;record&gt;&lt;rec-number&gt;235&lt;/rec-number&gt;&lt;foreign-keys&gt;&lt;key app="EN" db-id="wvxaz5f5eefeepedwsux9dprdxtdwd2dvzet" timestamp="1658407738"&gt;235&lt;/key&gt;&lt;/foreign-keys&gt;&lt;ref-type name="Journal Article"&gt;17&lt;/ref-type&gt;&lt;contributors&gt;&lt;authors&gt;&lt;author&gt;Chen, K&lt;/author&gt;&lt;author&gt;Zhou, JL&lt;/author&gt;&lt;/authors&gt;&lt;/contributors&gt;&lt;titles&gt;&lt;title&gt;Occurrence and behavior of antibiotics in water and sediments from the Huangpu River, Shanghai, China&lt;/title&gt;&lt;secondary-title&gt;Chemosphere&lt;/secondary-title&gt;&lt;/titles&gt;&lt;periodical&gt;&lt;full-title&gt;Chemosphere&lt;/full-title&gt;&lt;/periodical&gt;&lt;pages&gt;604-612&lt;/pages&gt;&lt;volume&gt;95&lt;/volume&gt;&lt;dates&gt;&lt;year&gt;2014&lt;/year&gt;&lt;/dates&gt;&lt;isbn&gt;0045-6535&lt;/isbn&gt;&lt;urls&gt;&lt;/urls&gt;&lt;/record&gt;&lt;/Cite&gt;&lt;/EndNote&gt;</w:instrText>
            </w:r>
            <w:r>
              <w:rPr>
                <w:rFonts w:asciiTheme="majorBidi" w:hAnsiTheme="majorBidi" w:cstheme="majorBidi"/>
              </w:rPr>
              <w:fldChar w:fldCharType="separate"/>
            </w:r>
            <w:r>
              <w:rPr>
                <w:rFonts w:asciiTheme="majorBidi" w:hAnsiTheme="majorBidi" w:cstheme="majorBidi"/>
                <w:noProof/>
              </w:rPr>
              <w:t>[52]</w:t>
            </w:r>
            <w:r>
              <w:rPr>
                <w:rFonts w:asciiTheme="majorBidi" w:hAnsiTheme="majorBidi" w:cstheme="majorBidi"/>
              </w:rPr>
              <w:fldChar w:fldCharType="end"/>
            </w:r>
          </w:p>
        </w:tc>
      </w:tr>
      <w:tr w:rsidR="008554DA" w14:paraId="524A6A1C" w14:textId="77777777" w:rsidTr="00EE35B2">
        <w:tc>
          <w:tcPr>
            <w:tcW w:w="2379" w:type="dxa"/>
            <w:tcBorders>
              <w:top w:val="nil"/>
              <w:left w:val="nil"/>
              <w:bottom w:val="nil"/>
              <w:right w:val="nil"/>
            </w:tcBorders>
          </w:tcPr>
          <w:p w14:paraId="147E0CCB" w14:textId="77777777" w:rsidR="008554DA" w:rsidRPr="00E1134A" w:rsidRDefault="008554DA" w:rsidP="009E69C0">
            <w:pPr>
              <w:spacing w:line="360" w:lineRule="auto"/>
              <w:rPr>
                <w:rFonts w:asciiTheme="majorBidi" w:hAnsiTheme="majorBidi" w:cstheme="majorBidi"/>
                <w:b/>
                <w:bCs/>
              </w:rPr>
            </w:pPr>
            <w:r w:rsidRPr="00E1134A">
              <w:rPr>
                <w:rFonts w:asciiTheme="majorBidi" w:hAnsiTheme="majorBidi" w:cstheme="majorBidi"/>
              </w:rPr>
              <w:t>Azithromycin</w:t>
            </w:r>
          </w:p>
        </w:tc>
        <w:tc>
          <w:tcPr>
            <w:tcW w:w="2670" w:type="dxa"/>
            <w:tcBorders>
              <w:top w:val="nil"/>
              <w:left w:val="nil"/>
              <w:bottom w:val="nil"/>
              <w:right w:val="nil"/>
            </w:tcBorders>
          </w:tcPr>
          <w:p w14:paraId="42BD808B"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153.0</w:t>
            </w:r>
          </w:p>
        </w:tc>
        <w:tc>
          <w:tcPr>
            <w:tcW w:w="2094" w:type="dxa"/>
            <w:tcBorders>
              <w:top w:val="nil"/>
              <w:left w:val="nil"/>
              <w:bottom w:val="nil"/>
              <w:right w:val="nil"/>
            </w:tcBorders>
          </w:tcPr>
          <w:p w14:paraId="7AF92232" w14:textId="77777777" w:rsidR="008554DA" w:rsidRDefault="008554DA" w:rsidP="009E69C0">
            <w:pPr>
              <w:spacing w:line="360" w:lineRule="auto"/>
              <w:rPr>
                <w:rFonts w:asciiTheme="majorBidi" w:hAnsiTheme="majorBidi" w:cstheme="majorBidi"/>
              </w:rPr>
            </w:pPr>
          </w:p>
        </w:tc>
        <w:tc>
          <w:tcPr>
            <w:tcW w:w="2217" w:type="dxa"/>
            <w:tcBorders>
              <w:top w:val="nil"/>
              <w:left w:val="nil"/>
              <w:bottom w:val="nil"/>
              <w:right w:val="nil"/>
            </w:tcBorders>
          </w:tcPr>
          <w:p w14:paraId="42A1BFDD"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&lt;EndNote&gt;&lt;Cite&gt;&lt;Author&gt;Collado&lt;/Author&gt;&lt;Year&gt;2014&lt;/Year&gt;&lt;RecNum&gt;250&lt;/RecNum&gt;&lt;DisplayText&gt;[61]&lt;/DisplayText&gt;&lt;record&gt;&lt;rec-number&gt;250&lt;/rec-number&gt;&lt;foreign-keys&gt;&lt;key app="EN" db-id="wvxaz5f5eefeepedwsux9dprdxtdwd2dvzet" timestamp="1658408938"&gt;250&lt;/key&gt;&lt;/foreign-keys&gt;&lt;ref-type name="Journal Article"&gt;17&lt;/ref-type&gt;&lt;contributors&gt;&lt;authors&gt;&lt;author&gt;Collado, N&lt;/author&gt;&lt;author&gt;Rodriguez-Mozaz, S&lt;/author&gt;&lt;author&gt;Gros, M&lt;/author&gt;&lt;author&gt;Rubirola, A&lt;/author&gt;&lt;author&gt;Barceló, D&lt;/author&gt;&lt;author&gt;Comas, J&lt;/author&gt;&lt;author&gt;Rodriguez-Roda, I&lt;/author&gt;&lt;author&gt;Buttiglieri, G&lt;/author&gt;&lt;/authors&gt;&lt;/contributors&gt;&lt;titles&gt;&lt;title&gt;Pharmaceuticals occurrence in a WWTP with significant industrial contribution and its input into the river system&lt;/title&gt;&lt;secondary-title&gt;Environmental pollution&lt;/secondary-title&gt;&lt;/titles&gt;&lt;periodical&gt;&lt;full-title&gt;Environmental Pollution&lt;/full-title&gt;&lt;/periodical&gt;&lt;pages&gt;202-212&lt;/pages&gt;&lt;volume&gt;185&lt;/volume&gt;&lt;dates&gt;&lt;year&gt;2014&lt;/year&gt;&lt;/dates&gt;&lt;isbn&gt;0269-7491&lt;/isbn&gt;&lt;urls&gt;&lt;/urls&gt;&lt;/record&gt;&lt;/Cite&gt;&lt;/EndNote&gt;</w:instrText>
            </w:r>
            <w:r>
              <w:rPr>
                <w:rFonts w:asciiTheme="majorBidi" w:hAnsiTheme="majorBidi" w:cstheme="majorBidi"/>
              </w:rPr>
              <w:fldChar w:fldCharType="separate"/>
            </w:r>
            <w:r>
              <w:rPr>
                <w:rFonts w:asciiTheme="majorBidi" w:hAnsiTheme="majorBidi" w:cstheme="majorBidi"/>
                <w:noProof/>
              </w:rPr>
              <w:t>[61]</w:t>
            </w:r>
            <w:r>
              <w:rPr>
                <w:rFonts w:asciiTheme="majorBidi" w:hAnsiTheme="majorBidi" w:cstheme="majorBidi"/>
              </w:rPr>
              <w:fldChar w:fldCharType="end"/>
            </w:r>
          </w:p>
        </w:tc>
      </w:tr>
      <w:tr w:rsidR="008554DA" w14:paraId="46C216EB" w14:textId="77777777" w:rsidTr="00EE35B2">
        <w:tc>
          <w:tcPr>
            <w:tcW w:w="2379" w:type="dxa"/>
            <w:tcBorders>
              <w:top w:val="nil"/>
              <w:left w:val="nil"/>
              <w:bottom w:val="nil"/>
              <w:right w:val="nil"/>
            </w:tcBorders>
          </w:tcPr>
          <w:p w14:paraId="0BD5926F" w14:textId="77777777" w:rsidR="008554DA" w:rsidRPr="00E1134A" w:rsidRDefault="008554DA" w:rsidP="009E69C0">
            <w:pPr>
              <w:spacing w:line="360" w:lineRule="auto"/>
              <w:rPr>
                <w:rFonts w:asciiTheme="majorBidi" w:hAnsiTheme="majorBidi" w:cstheme="majorBidi"/>
              </w:rPr>
            </w:pPr>
            <w:r w:rsidRPr="00E1134A">
              <w:rPr>
                <w:rFonts w:asciiTheme="majorBidi" w:hAnsiTheme="majorBidi" w:cstheme="majorBidi"/>
              </w:rPr>
              <w:t>Clarithromycin</w:t>
            </w:r>
          </w:p>
        </w:tc>
        <w:tc>
          <w:tcPr>
            <w:tcW w:w="2670" w:type="dxa"/>
            <w:tcBorders>
              <w:top w:val="nil"/>
              <w:left w:val="nil"/>
              <w:bottom w:val="nil"/>
              <w:right w:val="nil"/>
            </w:tcBorders>
          </w:tcPr>
          <w:p w14:paraId="1B5F7322"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100</w:t>
            </w:r>
          </w:p>
        </w:tc>
        <w:tc>
          <w:tcPr>
            <w:tcW w:w="2094" w:type="dxa"/>
            <w:tcBorders>
              <w:top w:val="nil"/>
              <w:left w:val="nil"/>
              <w:bottom w:val="nil"/>
              <w:right w:val="nil"/>
            </w:tcBorders>
          </w:tcPr>
          <w:p w14:paraId="37D0ABC7" w14:textId="77777777" w:rsidR="008554DA" w:rsidRDefault="008554DA" w:rsidP="009E69C0">
            <w:pPr>
              <w:spacing w:line="360" w:lineRule="auto"/>
              <w:rPr>
                <w:rFonts w:asciiTheme="majorBidi" w:hAnsiTheme="majorBidi" w:cstheme="majorBidi"/>
              </w:rPr>
            </w:pPr>
          </w:p>
        </w:tc>
        <w:tc>
          <w:tcPr>
            <w:tcW w:w="2217" w:type="dxa"/>
            <w:tcBorders>
              <w:top w:val="nil"/>
              <w:left w:val="nil"/>
              <w:bottom w:val="nil"/>
              <w:right w:val="nil"/>
            </w:tcBorders>
          </w:tcPr>
          <w:p w14:paraId="5B5AD59F"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&lt;EndNote&gt;&lt;Cite&gt;&lt;Author&gt;Collado&lt;/Author&gt;&lt;Year&gt;2014&lt;/Year&gt;&lt;RecNum&gt;250&lt;/RecNum&gt;&lt;DisplayText&gt;[61]&lt;/DisplayText&gt;&lt;record&gt;&lt;rec-number&gt;250&lt;/rec-number&gt;&lt;foreign-keys&gt;&lt;key app="EN" db-id="wvxaz5f5eefeepedwsux9dprdxtdwd2dvzet" timestamp="1658408938"&gt;250&lt;/key&gt;&lt;/foreign-keys&gt;&lt;ref-type name="Journal Article"&gt;17&lt;/ref-type&gt;&lt;contributors&gt;&lt;authors&gt;&lt;author&gt;Collado, N&lt;/author&gt;&lt;author&gt;Rodriguez-Mozaz, S&lt;/author&gt;&lt;author&gt;Gros, M&lt;/author&gt;&lt;author&gt;Rubirola, A&lt;/author&gt;&lt;author&gt;Barceló, D&lt;/author&gt;&lt;author&gt;Comas, J&lt;/author&gt;&lt;author&gt;Rodriguez-Roda, I&lt;/author&gt;&lt;author&gt;Buttiglieri, G&lt;/author&gt;&lt;/authors&gt;&lt;/contributors&gt;&lt;titles&gt;&lt;title&gt;Pharmaceuticals occurrence in a WWTP with significant industrial contribution and its input into the river system&lt;/title&gt;&lt;secondary-title&gt;Environmental pollution&lt;/secondary-title&gt;&lt;/titles&gt;&lt;periodical&gt;&lt;full-title&gt;Environmental Pollution&lt;/full-title&gt;&lt;/periodical&gt;&lt;pages&gt;202-212&lt;/pages&gt;&lt;volume&gt;185&lt;/volume&gt;&lt;dates&gt;&lt;year&gt;2014&lt;/year&gt;&lt;/dates&gt;&lt;isbn&gt;0269-7491&lt;/isbn&gt;&lt;urls&gt;&lt;/urls&gt;&lt;/record&gt;&lt;/Cite&gt;&lt;/EndNote&gt;</w:instrText>
            </w:r>
            <w:r>
              <w:rPr>
                <w:rFonts w:asciiTheme="majorBidi" w:hAnsiTheme="majorBidi" w:cstheme="majorBidi"/>
              </w:rPr>
              <w:fldChar w:fldCharType="separate"/>
            </w:r>
            <w:r>
              <w:rPr>
                <w:rFonts w:asciiTheme="majorBidi" w:hAnsiTheme="majorBidi" w:cstheme="majorBidi"/>
                <w:noProof/>
              </w:rPr>
              <w:t>[61]</w:t>
            </w:r>
            <w:r>
              <w:rPr>
                <w:rFonts w:asciiTheme="majorBidi" w:hAnsiTheme="majorBidi" w:cstheme="majorBidi"/>
              </w:rPr>
              <w:fldChar w:fldCharType="end"/>
            </w:r>
          </w:p>
        </w:tc>
      </w:tr>
      <w:tr w:rsidR="008554DA" w14:paraId="4CBF9431" w14:textId="77777777" w:rsidTr="00EE35B2">
        <w:tc>
          <w:tcPr>
            <w:tcW w:w="2379" w:type="dxa"/>
            <w:tcBorders>
              <w:top w:val="nil"/>
              <w:left w:val="nil"/>
              <w:bottom w:val="single" w:sz="4" w:space="0" w:color="auto"/>
              <w:right w:val="nil"/>
            </w:tcBorders>
          </w:tcPr>
          <w:p w14:paraId="1EF60D44" w14:textId="77777777" w:rsidR="008554DA" w:rsidRPr="00E1134A" w:rsidRDefault="008554DA" w:rsidP="009E69C0">
            <w:pPr>
              <w:spacing w:line="360" w:lineRule="auto"/>
              <w:rPr>
                <w:rFonts w:asciiTheme="majorBidi" w:hAnsiTheme="majorBidi" w:cstheme="majorBidi"/>
              </w:rPr>
            </w:pPr>
            <w:proofErr w:type="spellStart"/>
            <w:r w:rsidRPr="00E1134A">
              <w:rPr>
                <w:rFonts w:asciiTheme="majorBidi" w:hAnsiTheme="majorBidi" w:cstheme="majorBidi"/>
              </w:rPr>
              <w:t>Tylosin</w:t>
            </w:r>
            <w:proofErr w:type="spellEnd"/>
          </w:p>
        </w:tc>
        <w:tc>
          <w:tcPr>
            <w:tcW w:w="2670" w:type="dxa"/>
            <w:tcBorders>
              <w:top w:val="nil"/>
              <w:left w:val="nil"/>
              <w:bottom w:val="single" w:sz="4" w:space="0" w:color="auto"/>
              <w:right w:val="nil"/>
            </w:tcBorders>
          </w:tcPr>
          <w:p w14:paraId="60679FA6"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0.0004</w:t>
            </w:r>
          </w:p>
        </w:tc>
        <w:tc>
          <w:tcPr>
            <w:tcW w:w="2094" w:type="dxa"/>
            <w:tcBorders>
              <w:top w:val="nil"/>
              <w:left w:val="nil"/>
              <w:bottom w:val="single" w:sz="4" w:space="0" w:color="auto"/>
              <w:right w:val="nil"/>
            </w:tcBorders>
          </w:tcPr>
          <w:p w14:paraId="02649B1E" w14:textId="77777777" w:rsidR="008554DA" w:rsidRDefault="008554DA" w:rsidP="009E69C0">
            <w:pPr>
              <w:spacing w:line="360" w:lineRule="auto"/>
              <w:rPr>
                <w:rFonts w:asciiTheme="majorBidi" w:hAnsiTheme="majorBidi" w:cstheme="majorBidi"/>
              </w:rPr>
            </w:pPr>
          </w:p>
        </w:tc>
        <w:tc>
          <w:tcPr>
            <w:tcW w:w="2217" w:type="dxa"/>
            <w:tcBorders>
              <w:top w:val="nil"/>
              <w:left w:val="nil"/>
              <w:bottom w:val="single" w:sz="4" w:space="0" w:color="auto"/>
              <w:right w:val="nil"/>
            </w:tcBorders>
          </w:tcPr>
          <w:p w14:paraId="689F9261"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&lt;EndNote&gt;&lt;Cite&gt;&lt;Author&gt;Gao&lt;/Author&gt;&lt;Year&gt;2012&lt;/Year&gt;&lt;RecNum&gt;211&lt;/RecNum&gt;&lt;DisplayText&gt;[42]&lt;/DisplayText&gt;&lt;record&gt;&lt;rec-number&gt;211&lt;/rec-number&gt;&lt;foreign-keys&gt;&lt;key app="EN" db-id="f5pr0f2x0zrvpmesddrpdepzzzs2x0fvd0ap" timestamp="1659581003"&gt;211&lt;/key&gt;&lt;/foreign-keys&gt;&lt;ref-type name="Journal Article"&gt;17&lt;/ref-type&gt;&lt;contributors&gt;&lt;authors&gt;&lt;author&gt;Gao, Yuan&lt;/author&gt;&lt;author&gt;Li, Yan&lt;/author&gt;&lt;author&gt;Zhang, Liang&lt;/author&gt;&lt;author&gt;Huang, Hui&lt;/author&gt;&lt;author&gt;Hu, Junjie&lt;/author&gt;&lt;author&gt;Shah, Syed Mazhar&lt;/author&gt;&lt;author&gt;Su, Xingguang&lt;/author&gt;&lt;/authors&gt;&lt;/contributors&gt;&lt;titles&gt;&lt;title&gt;Adsorption and removal of tetracycline antibiotics from aqueous solution by graphene oxide&lt;/title&gt;&lt;secondary-title&gt;Journal of colloid and interface science&lt;/secondary-title&gt;&lt;/titles&gt;&lt;periodical&gt;&lt;full-title&gt;Journal of Colloid and Interface Science&lt;/full-title&gt;&lt;/periodical&gt;&lt;pages&gt;540-546&lt;/pages&gt;&lt;volume&gt;368&lt;/volume&gt;&lt;number&gt;1&lt;/number&gt;&lt;dates&gt;&lt;year&gt;2012&lt;/year&gt;&lt;/dates&gt;&lt;isbn&gt;0021-9797&lt;/isbn&gt;&lt;urls&gt;&lt;/urls&gt;&lt;/record&gt;&lt;/Cite&gt;&lt;/EndNote&gt;</w:instrText>
            </w:r>
            <w:r>
              <w:rPr>
                <w:rFonts w:asciiTheme="majorBidi" w:hAnsiTheme="majorBidi" w:cstheme="majorBidi"/>
              </w:rPr>
              <w:fldChar w:fldCharType="separate"/>
            </w:r>
            <w:r>
              <w:rPr>
                <w:rFonts w:asciiTheme="majorBidi" w:hAnsiTheme="majorBidi" w:cstheme="majorBidi"/>
                <w:noProof/>
              </w:rPr>
              <w:t>[42]</w:t>
            </w:r>
            <w:r>
              <w:rPr>
                <w:rFonts w:asciiTheme="majorBidi" w:hAnsiTheme="majorBidi" w:cstheme="majorBidi"/>
              </w:rPr>
              <w:fldChar w:fldCharType="end"/>
            </w:r>
          </w:p>
        </w:tc>
      </w:tr>
      <w:tr w:rsidR="008554DA" w14:paraId="263A27BF" w14:textId="77777777" w:rsidTr="00EE35B2">
        <w:tc>
          <w:tcPr>
            <w:tcW w:w="2379" w:type="dxa"/>
            <w:tcBorders>
              <w:top w:val="single" w:sz="4" w:space="0" w:color="auto"/>
              <w:left w:val="nil"/>
              <w:bottom w:val="single" w:sz="4" w:space="0" w:color="auto"/>
              <w:right w:val="nil"/>
            </w:tcBorders>
          </w:tcPr>
          <w:p w14:paraId="6CA4FD6E" w14:textId="77777777" w:rsidR="008554DA" w:rsidRPr="00E1134A" w:rsidRDefault="008554DA" w:rsidP="009E69C0">
            <w:pPr>
              <w:spacing w:line="360" w:lineRule="auto"/>
              <w:rPr>
                <w:rFonts w:asciiTheme="majorBidi" w:hAnsiTheme="majorBidi" w:cstheme="majorBidi"/>
                <w:b/>
                <w:bCs/>
              </w:rPr>
            </w:pPr>
            <w:proofErr w:type="spellStart"/>
            <w:r w:rsidRPr="00E1134A">
              <w:rPr>
                <w:rFonts w:asciiTheme="majorBidi" w:hAnsiTheme="majorBidi" w:cstheme="majorBidi"/>
                <w:b/>
                <w:bCs/>
              </w:rPr>
              <w:t>Lincosamides</w:t>
            </w:r>
            <w:proofErr w:type="spellEnd"/>
          </w:p>
        </w:tc>
        <w:tc>
          <w:tcPr>
            <w:tcW w:w="2670" w:type="dxa"/>
            <w:tcBorders>
              <w:top w:val="single" w:sz="4" w:space="0" w:color="auto"/>
              <w:left w:val="nil"/>
              <w:bottom w:val="single" w:sz="4" w:space="0" w:color="auto"/>
              <w:right w:val="nil"/>
            </w:tcBorders>
          </w:tcPr>
          <w:p w14:paraId="109B58CE" w14:textId="77777777" w:rsidR="008554DA" w:rsidRPr="0066325F" w:rsidRDefault="008554DA" w:rsidP="009E69C0">
            <w:pPr>
              <w:spacing w:line="360" w:lineRule="auto"/>
              <w:jc w:val="center"/>
              <w:rPr>
                <w:rFonts w:asciiTheme="majorBidi" w:hAnsiTheme="majorBidi" w:cstheme="majorBidi"/>
              </w:rPr>
            </w:pPr>
          </w:p>
        </w:tc>
        <w:tc>
          <w:tcPr>
            <w:tcW w:w="2094" w:type="dxa"/>
            <w:tcBorders>
              <w:top w:val="single" w:sz="4" w:space="0" w:color="auto"/>
              <w:left w:val="nil"/>
              <w:bottom w:val="single" w:sz="4" w:space="0" w:color="auto"/>
              <w:right w:val="nil"/>
            </w:tcBorders>
          </w:tcPr>
          <w:p w14:paraId="32AA836B" w14:textId="77777777" w:rsidR="008554DA" w:rsidRPr="00151CDD" w:rsidRDefault="008554DA" w:rsidP="009E69C0">
            <w:pPr>
              <w:spacing w:line="360" w:lineRule="auto"/>
              <w:rPr>
                <w:rFonts w:asciiTheme="majorBidi" w:hAnsiTheme="majorBidi" w:cstheme="majorBidi"/>
              </w:rPr>
            </w:pPr>
          </w:p>
        </w:tc>
        <w:tc>
          <w:tcPr>
            <w:tcW w:w="2217" w:type="dxa"/>
            <w:tcBorders>
              <w:top w:val="single" w:sz="4" w:space="0" w:color="auto"/>
              <w:left w:val="nil"/>
              <w:bottom w:val="single" w:sz="4" w:space="0" w:color="auto"/>
              <w:right w:val="nil"/>
            </w:tcBorders>
          </w:tcPr>
          <w:p w14:paraId="52807CA2" w14:textId="77777777" w:rsidR="008554DA" w:rsidRPr="00151CDD" w:rsidRDefault="008554DA" w:rsidP="009E69C0">
            <w:pPr>
              <w:spacing w:line="360" w:lineRule="auto"/>
              <w:rPr>
                <w:rFonts w:asciiTheme="majorBidi" w:hAnsiTheme="majorBidi" w:cstheme="majorBidi"/>
              </w:rPr>
            </w:pPr>
          </w:p>
        </w:tc>
      </w:tr>
      <w:tr w:rsidR="008554DA" w14:paraId="20FA110C" w14:textId="77777777" w:rsidTr="00EE35B2">
        <w:tc>
          <w:tcPr>
            <w:tcW w:w="2379" w:type="dxa"/>
            <w:tcBorders>
              <w:top w:val="single" w:sz="4" w:space="0" w:color="auto"/>
              <w:left w:val="nil"/>
              <w:bottom w:val="single" w:sz="12" w:space="0" w:color="auto"/>
              <w:right w:val="nil"/>
            </w:tcBorders>
          </w:tcPr>
          <w:p w14:paraId="20139C83" w14:textId="77777777" w:rsidR="008554DA" w:rsidRPr="00E1134A" w:rsidRDefault="008554DA" w:rsidP="009E69C0">
            <w:pPr>
              <w:spacing w:line="360" w:lineRule="auto"/>
              <w:rPr>
                <w:rFonts w:asciiTheme="majorBidi" w:hAnsiTheme="majorBidi" w:cstheme="majorBidi"/>
              </w:rPr>
            </w:pPr>
            <w:r w:rsidRPr="00E1134A">
              <w:rPr>
                <w:rFonts w:asciiTheme="majorBidi" w:hAnsiTheme="majorBidi" w:cstheme="majorBidi"/>
              </w:rPr>
              <w:t>Lincomycin</w:t>
            </w:r>
          </w:p>
        </w:tc>
        <w:tc>
          <w:tcPr>
            <w:tcW w:w="2670" w:type="dxa"/>
            <w:tcBorders>
              <w:top w:val="single" w:sz="4" w:space="0" w:color="auto"/>
              <w:left w:val="nil"/>
              <w:bottom w:val="single" w:sz="12" w:space="0" w:color="auto"/>
              <w:right w:val="nil"/>
            </w:tcBorders>
          </w:tcPr>
          <w:p w14:paraId="2B680410" w14:textId="77777777" w:rsidR="008554DA" w:rsidRPr="0066325F" w:rsidRDefault="008554DA" w:rsidP="009E69C0">
            <w:pPr>
              <w:spacing w:line="360" w:lineRule="auto"/>
              <w:jc w:val="center"/>
              <w:rPr>
                <w:rFonts w:asciiTheme="majorBidi" w:hAnsiTheme="majorBidi" w:cstheme="majorBidi"/>
              </w:rPr>
            </w:pPr>
            <w:r w:rsidRPr="0066325F">
              <w:rPr>
                <w:rFonts w:asciiTheme="majorBidi" w:hAnsiTheme="majorBidi" w:cstheme="majorBidi"/>
              </w:rPr>
              <w:t>110</w:t>
            </w:r>
          </w:p>
        </w:tc>
        <w:tc>
          <w:tcPr>
            <w:tcW w:w="2094" w:type="dxa"/>
            <w:tcBorders>
              <w:top w:val="single" w:sz="4" w:space="0" w:color="auto"/>
              <w:left w:val="nil"/>
              <w:bottom w:val="single" w:sz="12" w:space="0" w:color="auto"/>
              <w:right w:val="nil"/>
            </w:tcBorders>
          </w:tcPr>
          <w:p w14:paraId="5070B5AD" w14:textId="77777777" w:rsidR="008554DA" w:rsidRDefault="008554DA" w:rsidP="009E69C0">
            <w:pPr>
              <w:spacing w:line="360" w:lineRule="auto"/>
              <w:rPr>
                <w:rFonts w:asciiTheme="majorBidi" w:hAnsiTheme="majorBidi" w:cstheme="majorBidi"/>
              </w:rPr>
            </w:pPr>
          </w:p>
        </w:tc>
        <w:tc>
          <w:tcPr>
            <w:tcW w:w="2217" w:type="dxa"/>
            <w:tcBorders>
              <w:top w:val="single" w:sz="4" w:space="0" w:color="auto"/>
              <w:left w:val="nil"/>
              <w:bottom w:val="single" w:sz="12" w:space="0" w:color="auto"/>
              <w:right w:val="nil"/>
            </w:tcBorders>
          </w:tcPr>
          <w:p w14:paraId="0EF67BDA" w14:textId="77777777" w:rsidR="008554DA" w:rsidRPr="00151CDD" w:rsidRDefault="008554DA" w:rsidP="009E69C0">
            <w:pPr>
              <w:spacing w:line="360" w:lineRule="auto"/>
              <w:rPr>
                <w:rFonts w:asciiTheme="majorBidi" w:hAnsiTheme="majorBidi" w:cstheme="majorBidi"/>
              </w:rPr>
            </w:pPr>
            <w:r>
              <w:rPr>
                <w:rFonts w:asciiTheme="majorBidi" w:hAnsiTheme="majorBidi" w:cstheme="majorBidi"/>
              </w:rPr>
              <w:fldChar w:fldCharType="begin"/>
            </w:r>
            <w:r>
              <w:rPr>
                <w:rFonts w:asciiTheme="majorBidi" w:hAnsiTheme="majorBidi" w:cstheme="majorBidi"/>
              </w:rPr>
              <w:instrText xml:space="preserve"> ADDIN EN.CITE &lt;EndNote&gt;&lt;Cite&gt;&lt;Author&gt;Guerra&lt;/Author&gt;&lt;Year&gt;2014&lt;/Year&gt;&lt;RecNum&gt;238&lt;/RecNum&gt;&lt;DisplayText&gt;[55]&lt;/DisplayText&gt;&lt;record&gt;&lt;rec-number&gt;238&lt;/rec-number&gt;&lt;foreign-keys&gt;&lt;key app="EN" db-id="wvxaz5f5eefeepedwsux9dprdxtdwd2dvzet" timestamp="1658407930"&gt;238&lt;/key&gt;&lt;/foreign-keys&gt;&lt;ref-type name="Journal Article"&gt;17&lt;/ref-type&gt;&lt;contributors&gt;&lt;authors&gt;&lt;author&gt;Guerra, P&lt;/author&gt;&lt;author&gt;Kim, M&lt;/author&gt;&lt;author&gt;Shah, A&lt;/author&gt;&lt;author&gt;Alaee, M&lt;/author&gt;&lt;author&gt;Smyth, SA&lt;/author&gt;&lt;/authors&gt;&lt;/contributors&gt;&lt;titles&gt;&lt;title&gt;Occurrence and fate of antibiotic, analgesic/anti-inflammatory, and antifungal compounds in five wastewater treatment processes&lt;/title&gt;&lt;secondary-title&gt;Science of the Total Environment&lt;/secondary-title&gt;&lt;/titles&gt;&lt;periodical&gt;&lt;full-title&gt;Science of the Total Environment&lt;/full-title&gt;&lt;/periodical&gt;&lt;pages&gt;235-243&lt;/pages&gt;&lt;volume&gt;473&lt;/volume&gt;&lt;dates&gt;&lt;year&gt;2014&lt;/year&gt;&lt;/dates&gt;&lt;isbn&gt;0048-9697&lt;/isbn&gt;&lt;urls&gt;&lt;/urls&gt;&lt;/record&gt;&lt;/Cite&gt;&lt;/EndNote&gt;</w:instrText>
            </w:r>
            <w:r>
              <w:rPr>
                <w:rFonts w:asciiTheme="majorBidi" w:hAnsiTheme="majorBidi" w:cstheme="majorBidi"/>
              </w:rPr>
              <w:fldChar w:fldCharType="separate"/>
            </w:r>
            <w:r>
              <w:rPr>
                <w:rFonts w:asciiTheme="majorBidi" w:hAnsiTheme="majorBidi" w:cstheme="majorBidi"/>
                <w:noProof/>
              </w:rPr>
              <w:t>[55]</w:t>
            </w:r>
            <w:r>
              <w:rPr>
                <w:rFonts w:asciiTheme="majorBidi" w:hAnsiTheme="majorBidi" w:cstheme="majorBidi"/>
              </w:rPr>
              <w:fldChar w:fldCharType="end"/>
            </w:r>
          </w:p>
        </w:tc>
      </w:tr>
    </w:tbl>
    <w:p w14:paraId="346CAB56" w14:textId="77777777" w:rsidR="008554DA" w:rsidRDefault="008554DA" w:rsidP="009E69C0">
      <w:pPr>
        <w:spacing w:after="0" w:line="360" w:lineRule="auto"/>
        <w:jc w:val="both"/>
        <w:rPr>
          <w:rFonts w:asciiTheme="majorBidi" w:hAnsiTheme="majorBidi" w:cstheme="majorBidi"/>
          <w:b/>
          <w:bCs/>
          <w:sz w:val="24"/>
          <w:szCs w:val="24"/>
        </w:rPr>
      </w:pPr>
    </w:p>
    <w:p w14:paraId="47F5E200" w14:textId="77777777" w:rsidR="008554DA" w:rsidRDefault="008554DA" w:rsidP="009E69C0">
      <w:pPr>
        <w:spacing w:after="0" w:line="360" w:lineRule="auto"/>
        <w:jc w:val="both"/>
        <w:rPr>
          <w:rFonts w:asciiTheme="majorBidi" w:hAnsiTheme="majorBidi" w:cstheme="majorBidi"/>
          <w:b/>
          <w:bCs/>
          <w:sz w:val="24"/>
          <w:szCs w:val="24"/>
        </w:rPr>
      </w:pPr>
    </w:p>
    <w:p w14:paraId="3EEBF916" w14:textId="4519C251" w:rsidR="008554DA" w:rsidRPr="00F453F3" w:rsidRDefault="008554DA" w:rsidP="009E69C0">
      <w:pPr>
        <w:spacing w:after="0" w:line="360" w:lineRule="auto"/>
        <w:jc w:val="both"/>
        <w:rPr>
          <w:rFonts w:asciiTheme="majorBidi" w:hAnsiTheme="majorBidi" w:cstheme="majorBidi"/>
          <w:b/>
          <w:bCs/>
          <w:sz w:val="24"/>
          <w:szCs w:val="24"/>
        </w:rPr>
      </w:pPr>
      <w:r w:rsidRPr="003B123C">
        <w:rPr>
          <w:rFonts w:asciiTheme="majorBidi" w:hAnsiTheme="majorBidi" w:cstheme="majorBidi"/>
          <w:b/>
          <w:bCs/>
          <w:sz w:val="24"/>
          <w:szCs w:val="24"/>
        </w:rPr>
        <w:t>9.</w:t>
      </w:r>
      <w:r>
        <w:rPr>
          <w:rFonts w:asciiTheme="majorBidi" w:hAnsiTheme="majorBidi" w:cstheme="majorBidi"/>
          <w:b/>
          <w:bCs/>
          <w:sz w:val="24"/>
          <w:szCs w:val="24"/>
        </w:rPr>
        <w:t>3</w:t>
      </w:r>
      <w:r w:rsidRPr="003B123C">
        <w:rPr>
          <w:rFonts w:asciiTheme="majorBidi" w:hAnsiTheme="majorBidi" w:cstheme="majorBidi"/>
          <w:b/>
          <w:bCs/>
          <w:sz w:val="24"/>
          <w:szCs w:val="24"/>
        </w:rPr>
        <w:t xml:space="preserve">. </w:t>
      </w:r>
      <w:r w:rsidR="00921BE6">
        <w:rPr>
          <w:rFonts w:asciiTheme="majorBidi" w:hAnsiTheme="majorBidi" w:cstheme="majorBidi"/>
          <w:b/>
          <w:bCs/>
          <w:sz w:val="24"/>
          <w:szCs w:val="24"/>
        </w:rPr>
        <w:t>The effects of a</w:t>
      </w:r>
      <w:r w:rsidRPr="003B123C">
        <w:rPr>
          <w:rFonts w:asciiTheme="majorBidi" w:hAnsiTheme="majorBidi" w:cstheme="majorBidi"/>
          <w:b/>
          <w:bCs/>
          <w:sz w:val="24"/>
          <w:szCs w:val="24"/>
        </w:rPr>
        <w:t>ntibiotics</w:t>
      </w:r>
      <w:r w:rsidR="00921BE6">
        <w:rPr>
          <w:rFonts w:asciiTheme="majorBidi" w:hAnsiTheme="majorBidi" w:cstheme="majorBidi"/>
          <w:b/>
          <w:bCs/>
          <w:sz w:val="24"/>
          <w:szCs w:val="24"/>
        </w:rPr>
        <w:t xml:space="preserve"> </w:t>
      </w:r>
      <w:r w:rsidRPr="003B123C">
        <w:rPr>
          <w:rFonts w:asciiTheme="majorBidi" w:hAnsiTheme="majorBidi" w:cstheme="majorBidi"/>
          <w:b/>
          <w:bCs/>
          <w:sz w:val="24"/>
          <w:szCs w:val="24"/>
        </w:rPr>
        <w:t xml:space="preserve">on </w:t>
      </w:r>
      <w:r>
        <w:rPr>
          <w:rFonts w:asciiTheme="majorBidi" w:hAnsiTheme="majorBidi" w:cstheme="majorBidi"/>
          <w:b/>
          <w:bCs/>
          <w:sz w:val="24"/>
          <w:szCs w:val="24"/>
        </w:rPr>
        <w:t>a</w:t>
      </w:r>
      <w:r w:rsidRPr="003B123C">
        <w:rPr>
          <w:rFonts w:asciiTheme="majorBidi" w:hAnsiTheme="majorBidi" w:cstheme="majorBidi"/>
          <w:b/>
          <w:bCs/>
          <w:sz w:val="24"/>
          <w:szCs w:val="24"/>
        </w:rPr>
        <w:t xml:space="preserve">quatic </w:t>
      </w:r>
      <w:r>
        <w:rPr>
          <w:rFonts w:asciiTheme="majorBidi" w:hAnsiTheme="majorBidi" w:cstheme="majorBidi"/>
          <w:b/>
          <w:bCs/>
          <w:sz w:val="24"/>
          <w:szCs w:val="24"/>
        </w:rPr>
        <w:t>o</w:t>
      </w:r>
      <w:r w:rsidRPr="003B123C">
        <w:rPr>
          <w:rFonts w:asciiTheme="majorBidi" w:hAnsiTheme="majorBidi" w:cstheme="majorBidi"/>
          <w:b/>
          <w:bCs/>
          <w:sz w:val="24"/>
          <w:szCs w:val="24"/>
        </w:rPr>
        <w:t>rganism</w:t>
      </w:r>
    </w:p>
    <w:p w14:paraId="7DBF87B9" w14:textId="2E76A2FE" w:rsidR="008554DA" w:rsidRDefault="008554DA" w:rsidP="009E69C0">
      <w:pPr>
        <w:spacing w:after="0" w:line="360" w:lineRule="auto"/>
        <w:jc w:val="both"/>
        <w:rPr>
          <w:rFonts w:asciiTheme="majorBidi" w:hAnsiTheme="majorBidi" w:cstheme="majorBidi"/>
          <w:sz w:val="24"/>
          <w:szCs w:val="24"/>
        </w:rPr>
      </w:pPr>
      <w:r w:rsidRPr="003B123C">
        <w:rPr>
          <w:rFonts w:asciiTheme="majorBidi" w:hAnsiTheme="majorBidi" w:cstheme="majorBidi"/>
          <w:sz w:val="24"/>
          <w:szCs w:val="24"/>
        </w:rPr>
        <w:t>Antibiotics are synthetic, semisynthetic, and natural compounds that suppress microorganisms' growth or metabolic activities. These are biologically active chemicals with antifungal, antibacterial, antiparasitic, and antiviral capabilities, and their potential influence on non-target organisms has made these qualities of antibiotics a source of worry</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&lt;EndNote&gt;&lt;Cite&gt;&lt;Author&gt;Machado&lt;/Author&gt;&lt;Year&gt;2019&lt;/Year&gt;&lt;RecNum&gt;269&lt;/RecNum&gt;&lt;DisplayText&gt;[62]&lt;/DisplayText&gt;&lt;record&gt;&lt;rec-number&gt;269&lt;/rec-number&gt;&lt;foreign-keys&gt;&lt;key app="EN" db-id="wvxaz5f5eefeepedwsux9dprdxtdwd2dvzet" timestamp="1658416802"&gt;269&lt;/key&gt;&lt;/foreign-keys&gt;&lt;ref-type name="Journal Article"&gt;17&lt;/ref-type&gt;&lt;contributors&gt;&lt;authors&gt;&lt;author&gt;Machado, Manuela D&lt;/author&gt;&lt;author&gt;Soares, Eduardo V&lt;/author&gt;&lt;/authors&gt;&lt;/contributors&gt;&lt;titles&gt;&lt;title&gt;Impact of erythromycin on a non-target organism: Cellular effects on the freshwater microalga Pseudokirchneriella subcapitata&lt;/title&gt;&lt;secondary-title&gt;Aquatic Toxicology&lt;/secondary-title&gt;&lt;/titles&gt;&lt;periodical&gt;&lt;full-title&gt;Aquatic Toxicology&lt;/full-title&gt;&lt;/periodical&gt;&lt;pages&gt;179-186&lt;/pages&gt;&lt;volume&gt;208&lt;/volume&gt;&lt;dates&gt;&lt;year&gt;2019&lt;/year&gt;&lt;/dates&gt;&lt;isbn&gt;0166-445X&lt;/isbn&gt;&lt;urls&gt;&lt;/urls&gt;&lt;/record&gt;&lt;/Cite&gt;&lt;/EndNote&gt;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[62]</w:t>
      </w:r>
      <w:r>
        <w:rPr>
          <w:rFonts w:asciiTheme="majorBidi" w:hAnsiTheme="majorBidi" w:cstheme="majorBidi"/>
          <w:sz w:val="24"/>
          <w:szCs w:val="24"/>
        </w:rPr>
        <w:fldChar w:fldCharType="end"/>
      </w:r>
      <w:r w:rsidRPr="003B123C">
        <w:rPr>
          <w:rFonts w:asciiTheme="majorBidi" w:hAnsiTheme="majorBidi" w:cstheme="majorBidi"/>
          <w:sz w:val="24"/>
          <w:szCs w:val="24"/>
        </w:rPr>
        <w:t>. Variations in aquatic environments may result from alterations in bacterial ecology over time</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&lt;EndNote&gt;&lt;Cite&gt;&lt;Author&gt;Xiong&lt;/Author&gt;&lt;Year&gt;2019&lt;/Year&gt;&lt;RecNum&gt;270&lt;/RecNum&gt;&lt;DisplayText&gt;[63]&lt;/DisplayText&gt;&lt;record&gt;&lt;rec-number&gt;270&lt;/rec-number&gt;&lt;foreign-keys&gt;&lt;key app="EN" db-id="wvxaz5f5eefeepedwsux9dprdxtdwd2dvzet" timestamp="1658416849"&gt;270&lt;/key&gt;&lt;/foreign-keys&gt;&lt;ref-type name="Journal Article"&gt;17&lt;/ref-type&gt;&lt;contributors&gt;&lt;authors&gt;&lt;author&gt;Xiong, Qian&lt;/author&gt;&lt;author&gt;Hu, Li-Xin&lt;/author&gt;&lt;author&gt;Liu, You-Sheng&lt;/author&gt;&lt;author&gt;Wang, Tuan-Tuan&lt;/author&gt;&lt;author&gt;Ying, Guang-Guo&lt;/author&gt;&lt;/authors&gt;&lt;/contributors&gt;&lt;titles&gt;&lt;title&gt;New insight into the toxic effects of chloramphenicol and roxithromycin to algae using FTIR spectroscopy&lt;/title&gt;&lt;secondary-title&gt;Aquatic Toxicology&lt;/secondary-title&gt;&lt;/titles&gt;&lt;periodical&gt;&lt;full-title&gt;Aquatic Toxicology&lt;/full-title&gt;&lt;/periodical&gt;&lt;pages&gt;197-207&lt;/pages&gt;&lt;volume&gt;207&lt;/volume&gt;&lt;dates&gt;&lt;year&gt;2019&lt;/year&gt;&lt;/dates&gt;&lt;isbn&gt;0166-445X&lt;/isbn&gt;&lt;urls&gt;&lt;/urls&gt;&lt;/record&gt;&lt;/Cite&gt;&lt;/EndNote&gt;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[63]</w:t>
      </w:r>
      <w:r>
        <w:rPr>
          <w:rFonts w:asciiTheme="majorBidi" w:hAnsiTheme="majorBidi" w:cstheme="majorBidi"/>
          <w:sz w:val="24"/>
          <w:szCs w:val="24"/>
        </w:rPr>
        <w:fldChar w:fldCharType="end"/>
      </w:r>
      <w:r w:rsidRPr="003B123C">
        <w:rPr>
          <w:rFonts w:asciiTheme="majorBidi" w:hAnsiTheme="majorBidi" w:cstheme="majorBidi"/>
          <w:sz w:val="24"/>
          <w:szCs w:val="24"/>
        </w:rPr>
        <w:t>.</w:t>
      </w:r>
    </w:p>
    <w:p w14:paraId="1857C6F6" w14:textId="7A78994A" w:rsidR="00921BE6" w:rsidRDefault="00921BE6" w:rsidP="009E69C0">
      <w:pPr>
        <w:spacing w:after="0" w:line="360" w:lineRule="auto"/>
        <w:jc w:val="both"/>
        <w:rPr>
          <w:rFonts w:asciiTheme="majorBidi" w:hAnsiTheme="majorBidi" w:cstheme="majorBidi"/>
          <w:sz w:val="24"/>
          <w:szCs w:val="24"/>
        </w:rPr>
      </w:pPr>
    </w:p>
    <w:p w14:paraId="7F9DA87C" w14:textId="77777777" w:rsidR="00921BE6" w:rsidRDefault="00921BE6" w:rsidP="009E69C0">
      <w:pPr>
        <w:spacing w:after="0" w:line="360" w:lineRule="auto"/>
        <w:jc w:val="both"/>
        <w:rPr>
          <w:rFonts w:asciiTheme="majorBidi" w:hAnsiTheme="majorBidi" w:cstheme="majorBidi"/>
          <w:sz w:val="24"/>
          <w:szCs w:val="24"/>
        </w:rPr>
      </w:pPr>
    </w:p>
    <w:p w14:paraId="11FA36F7" w14:textId="77777777" w:rsidR="00EF77D8" w:rsidRDefault="00EF77D8" w:rsidP="009E69C0">
      <w:pPr>
        <w:spacing w:after="0" w:line="360" w:lineRule="auto"/>
        <w:jc w:val="both"/>
        <w:rPr>
          <w:rFonts w:asciiTheme="majorBidi" w:hAnsiTheme="majorBidi" w:cstheme="majorBidi"/>
          <w:sz w:val="24"/>
          <w:szCs w:val="24"/>
        </w:rPr>
      </w:pPr>
    </w:p>
    <w:p w14:paraId="37C6B008" w14:textId="77777777" w:rsidR="008554DA" w:rsidRPr="00417185" w:rsidRDefault="008554DA" w:rsidP="009E69C0">
      <w:pPr>
        <w:spacing w:after="0" w:line="360" w:lineRule="auto"/>
        <w:jc w:val="both"/>
        <w:rPr>
          <w:rFonts w:asciiTheme="majorBidi" w:hAnsiTheme="majorBidi" w:cstheme="majorBidi"/>
          <w:b/>
          <w:bCs/>
          <w:sz w:val="24"/>
          <w:szCs w:val="24"/>
        </w:rPr>
      </w:pPr>
      <w:r w:rsidRPr="00417185">
        <w:rPr>
          <w:rFonts w:asciiTheme="majorBidi" w:hAnsiTheme="majorBidi" w:cstheme="majorBidi"/>
          <w:b/>
          <w:bCs/>
          <w:sz w:val="24"/>
          <w:szCs w:val="24"/>
        </w:rPr>
        <w:lastRenderedPageBreak/>
        <w:t>9.</w:t>
      </w:r>
      <w:r>
        <w:rPr>
          <w:rFonts w:asciiTheme="majorBidi" w:hAnsiTheme="majorBidi" w:cstheme="majorBidi"/>
          <w:b/>
          <w:bCs/>
          <w:sz w:val="24"/>
          <w:szCs w:val="24"/>
        </w:rPr>
        <w:t>3.1</w:t>
      </w:r>
      <w:r w:rsidRPr="00417185">
        <w:rPr>
          <w:rFonts w:asciiTheme="majorBidi" w:hAnsiTheme="majorBidi" w:cstheme="majorBidi"/>
          <w:b/>
          <w:bCs/>
          <w:sz w:val="24"/>
          <w:szCs w:val="24"/>
        </w:rPr>
        <w:t>. Antibiotic resistance development: a significant cause for concern</w:t>
      </w:r>
    </w:p>
    <w:p w14:paraId="5C5BE511" w14:textId="2CA3DFE8" w:rsidR="008554DA" w:rsidRDefault="008554DA" w:rsidP="009E69C0">
      <w:pPr>
        <w:spacing w:after="0" w:line="360" w:lineRule="auto"/>
        <w:jc w:val="both"/>
        <w:rPr>
          <w:rFonts w:ascii="Times New Roman" w:eastAsia="Times New Roman" w:hAnsi="Times New Roman" w:cs="Times New Roman"/>
          <w:sz w:val="24"/>
          <w:szCs w:val="24"/>
        </w:rPr>
      </w:pPr>
      <w:r w:rsidRPr="007B6919">
        <w:rPr>
          <w:rFonts w:ascii="Times New Roman" w:eastAsia="Times New Roman" w:hAnsi="Times New Roman" w:cs="Times New Roman"/>
          <w:sz w:val="24"/>
          <w:szCs w:val="24"/>
        </w:rPr>
        <w:t>Antibiotics in water expose pathogens to them for an extended time, promoting the development of resistance among bacteria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&lt;EndNote&gt;&lt;Cite&gt;&lt;Author&gt;Ågerstrand&lt;/Author&gt;&lt;Year&gt;2015&lt;/Year&gt;&lt;RecNum&gt;271&lt;/RecNum&gt;&lt;DisplayText&gt;[64]&lt;/DisplayText&gt;&lt;record&gt;&lt;rec-number&gt;271&lt;/rec-number&gt;&lt;foreign-keys&gt;&lt;key app="EN" db-id="wvxaz5f5eefeepedwsux9dprdxtdwd2dvzet" timestamp="1658416906"&gt;271&lt;/key&gt;&lt;/foreign-keys&gt;&lt;ref-type name="Journal Article"&gt;17&lt;/ref-type&gt;&lt;contributors&gt;&lt;authors&gt;&lt;author&gt;Ågerstrand, Marlene&lt;/author&gt;&lt;author&gt;Berg, Cecilia&lt;/author&gt;&lt;author&gt;Björlenius, Berndt&lt;/author&gt;&lt;author&gt;Breitholtz, Magnus&lt;/author&gt;&lt;author&gt;Brunström, Björn&lt;/author&gt;&lt;author&gt;Fick, Jerker&lt;/author&gt;&lt;author&gt;Gunnarsson, Lina&lt;/author&gt;&lt;author&gt;Larsson, DG Joakim&lt;/author&gt;&lt;author&gt;Sumpter, John P&lt;/author&gt;&lt;author&gt;Tysklind, Mats&lt;/author&gt;&lt;/authors&gt;&lt;/contributors&gt;&lt;titles&gt;&lt;title&gt;Improving environmental risk assessment of human pharmaceuticals&lt;/title&gt;&lt;secondary-title&gt;Environmental Science &amp;amp; Technology&lt;/secondary-title&gt;&lt;/titles&gt;&lt;periodical&gt;&lt;full-title&gt;Environmental science &amp;amp; technology&lt;/full-title&gt;&lt;/periodical&gt;&lt;pages&gt;5336-5345&lt;/pages&gt;&lt;volume&gt;49&lt;/volume&gt;&lt;number&gt;9&lt;/number&gt;&lt;dates&gt;&lt;year&gt;2015&lt;/year&gt;&lt;/dates&gt;&lt;isbn&gt;0013-936X&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[64]</w:t>
      </w:r>
      <w:r>
        <w:rPr>
          <w:rFonts w:ascii="Times New Roman" w:eastAsia="Times New Roman" w:hAnsi="Times New Roman" w:cs="Times New Roman"/>
          <w:sz w:val="24"/>
          <w:szCs w:val="24"/>
        </w:rPr>
        <w:fldChar w:fldCharType="end"/>
      </w:r>
      <w:r w:rsidRPr="007B6919">
        <w:rPr>
          <w:rFonts w:ascii="Times New Roman" w:eastAsia="Times New Roman" w:hAnsi="Times New Roman" w:cs="Times New Roman"/>
          <w:sz w:val="24"/>
          <w:szCs w:val="24"/>
        </w:rPr>
        <w:t>. Recent data indicates that these microorganisms have developed resistance to conventional antimicrobials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&lt;EndNote&gt;&lt;Cite&gt;&lt;Author&gt;Dutta&lt;/Author&gt;&lt;Year&gt;2020&lt;/Year&gt;&lt;RecNum&gt;239&lt;/RecNum&gt;&lt;DisplayText&gt;[24]&lt;/DisplayText&gt;&lt;record&gt;&lt;rec-number&gt;239&lt;/rec-number&gt;&lt;foreign-keys&gt;&lt;key app="EN" db-id="wvxaz5f5eefeepedwsux9dprdxtdwd2dvzet" timestamp="1658408002"&gt;239&lt;/key&gt;&lt;/foreign-keys&gt;&lt;ref-type name="Journal Article"&gt;17&lt;/ref-type&gt;&lt;contributors&gt;&lt;authors&gt;&lt;author&gt;Dutta, Joydeep&lt;/author&gt;&lt;author&gt;Mala, Aijaz Ahmad&lt;/author&gt;&lt;/authors&gt;&lt;/contributors&gt;&lt;titles&gt;&lt;title&gt;Removal of antibiotic from the water environment by the adsorption technologies: A review&lt;/title&gt;&lt;secondary-title&gt;Water Science and Technology&lt;/secondary-title&gt;&lt;/titles&gt;&lt;periodical&gt;&lt;full-title&gt;Water Science and Technology&lt;/full-title&gt;&lt;/periodical&gt;&lt;pages&gt;401-426&lt;/pages&gt;&lt;volume&gt;82&lt;/volume&gt;&lt;number&gt;3&lt;/number&gt;&lt;dates&gt;&lt;year&gt;2020&lt;/year&gt;&lt;/dates&gt;&lt;isbn&gt;0273-1223&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[24]</w:t>
      </w:r>
      <w:r>
        <w:rPr>
          <w:rFonts w:ascii="Times New Roman" w:eastAsia="Times New Roman" w:hAnsi="Times New Roman" w:cs="Times New Roman"/>
          <w:sz w:val="24"/>
          <w:szCs w:val="24"/>
        </w:rPr>
        <w:fldChar w:fldCharType="end"/>
      </w:r>
      <w:r w:rsidRPr="007B6919">
        <w:rPr>
          <w:rFonts w:ascii="Times New Roman" w:eastAsia="Times New Roman" w:hAnsi="Times New Roman" w:cs="Times New Roman"/>
          <w:sz w:val="24"/>
          <w:szCs w:val="24"/>
        </w:rPr>
        <w:t>. According to research, infections are growing due to antibiotic-resistant bacteria, making the treatment of urinary tract infections (UTI) more challenging</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&lt;EndNote&gt;&lt;Cite&gt;&lt;Author&gt;Arslan&lt;/Author&gt;&lt;Year&gt;2017&lt;/Year&gt;&lt;RecNum&gt;272&lt;/RecNum&gt;&lt;DisplayText&gt;[65]&lt;/DisplayText&gt;&lt;record&gt;&lt;rec-number&gt;272&lt;/rec-number&gt;&lt;foreign-keys&gt;&lt;key app="EN" db-id="wvxaz5f5eefeepedwsux9dprdxtdwd2dvzet" timestamp="1658417062"&gt;272&lt;/key&gt;&lt;/foreign-keys&gt;&lt;ref-type name="Journal Article"&gt;17&lt;/ref-type&gt;&lt;contributors&gt;&lt;authors&gt;&lt;author&gt;Arslan, Mehmet&lt;/author&gt;&lt;author&gt;Timocin, Taygun&lt;/author&gt;&lt;author&gt;Ila, Hasan B&lt;/author&gt;&lt;/authors&gt;&lt;/contributors&gt;&lt;titles&gt;&lt;title&gt;In vitro potential cytogenetic and oxidative stress effects of roxithromycin&lt;/title&gt;&lt;secondary-title&gt;Drug and Chemical Toxicology&lt;/secondary-title&gt;&lt;/titles&gt;&lt;periodical&gt;&lt;full-title&gt;Drug and Chemical Toxicology&lt;/full-title&gt;&lt;/periodical&gt;&lt;pages&gt;463-469&lt;/pages&gt;&lt;volume&gt;40&lt;/volume&gt;&lt;number&gt;4&lt;/number&gt;&lt;dates&gt;&lt;year&gt;2017&lt;/year&gt;&lt;/dates&gt;&lt;isbn&gt;0148-0545&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[65]</w:t>
      </w:r>
      <w:r>
        <w:rPr>
          <w:rFonts w:ascii="Times New Roman" w:eastAsia="Times New Roman" w:hAnsi="Times New Roman" w:cs="Times New Roman"/>
          <w:sz w:val="24"/>
          <w:szCs w:val="24"/>
        </w:rPr>
        <w:fldChar w:fldCharType="end"/>
      </w:r>
      <w:r w:rsidRPr="007B6919">
        <w:rPr>
          <w:rFonts w:ascii="Times New Roman" w:eastAsia="Times New Roman" w:hAnsi="Times New Roman" w:cs="Times New Roman"/>
          <w:sz w:val="24"/>
          <w:szCs w:val="24"/>
        </w:rPr>
        <w:t xml:space="preserve">. Fluoroquinolones such as ciprofloxacin, norfloxacin, ofloxacin, and lomefloxacin are the most </w:t>
      </w:r>
      <w:r w:rsidR="004A28E5">
        <w:rPr>
          <w:rFonts w:ascii="Times New Roman" w:eastAsia="Times New Roman" w:hAnsi="Times New Roman" w:cs="Times New Roman"/>
          <w:sz w:val="24"/>
          <w:szCs w:val="24"/>
        </w:rPr>
        <w:t>effective medications for</w:t>
      </w:r>
      <w:r w:rsidRPr="007B6919">
        <w:rPr>
          <w:rFonts w:ascii="Times New Roman" w:eastAsia="Times New Roman" w:hAnsi="Times New Roman" w:cs="Times New Roman"/>
          <w:sz w:val="24"/>
          <w:szCs w:val="24"/>
        </w:rPr>
        <w:t xml:space="preserve"> the emergence of drug-resistant bacteria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&lt;EndNote&gt;&lt;Cite&gt;&lt;Author&gt;Arslan&lt;/Author&gt;&lt;Year&gt;2017&lt;/Year&gt;&lt;RecNum&gt;272&lt;/RecNum&gt;&lt;DisplayText&gt;[65]&lt;/DisplayText&gt;&lt;record&gt;&lt;rec-number&gt;272&lt;/rec-number&gt;&lt;foreign-keys&gt;&lt;key app="EN" db-id="wvxaz5f5eefeepedwsux9dprdxtdwd2dvzet" timestamp="1658417062"&gt;272&lt;/key&gt;&lt;/foreign-keys&gt;&lt;ref-type name="Journal Article"&gt;17&lt;/ref-type&gt;&lt;contributors&gt;&lt;authors&gt;&lt;author&gt;Arslan, Mehmet&lt;/author&gt;&lt;author&gt;Timocin, Taygun&lt;/author&gt;&lt;author&gt;Ila, Hasan B&lt;/author&gt;&lt;/authors&gt;&lt;/contributors&gt;&lt;titles&gt;&lt;title&gt;In vitro potential cytogenetic and oxidative stress effects of roxithromycin&lt;/title&gt;&lt;secondary-title&gt;Drug and Chemical Toxicology&lt;/secondary-title&gt;&lt;/titles&gt;&lt;periodical&gt;&lt;full-title&gt;Drug and Chemical Toxicology&lt;/full-title&gt;&lt;/periodical&gt;&lt;pages&gt;463-469&lt;/pages&gt;&lt;volume&gt;40&lt;/volume&gt;&lt;number&gt;4&lt;/number&gt;&lt;dates&gt;&lt;year&gt;2017&lt;/year&gt;&lt;/dates&gt;&lt;isbn&gt;0148-0545&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[65]</w:t>
      </w:r>
      <w:r>
        <w:rPr>
          <w:rFonts w:ascii="Times New Roman" w:eastAsia="Times New Roman" w:hAnsi="Times New Roman" w:cs="Times New Roman"/>
          <w:sz w:val="24"/>
          <w:szCs w:val="24"/>
        </w:rPr>
        <w:fldChar w:fldCharType="end"/>
      </w:r>
      <w:r w:rsidRPr="007B6919">
        <w:rPr>
          <w:rFonts w:ascii="Times New Roman" w:eastAsia="Times New Roman" w:hAnsi="Times New Roman" w:cs="Times New Roman"/>
          <w:sz w:val="24"/>
          <w:szCs w:val="24"/>
        </w:rPr>
        <w:t>. Numerous genes for fluoroquinolone resistance have been found and are believed to have been transmitted to humans by water-dwelling bacteria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&lt;EndNote&gt;&lt;Cite&gt;&lt;Author&gt;Zhang&lt;/Author&gt;&lt;Year&gt;2009&lt;/Year&gt;&lt;RecNum&gt;273&lt;/RecNum&gt;&lt;DisplayText&gt;[66]&lt;/DisplayText&gt;&lt;record&gt;&lt;rec-number&gt;273&lt;/rec-number&gt;&lt;foreign-keys&gt;&lt;key app="EN" db-id="wvxaz5f5eefeepedwsux9dprdxtdwd2dvzet" timestamp="1658417151"&gt;273&lt;/key&gt;&lt;/foreign-keys&gt;&lt;ref-type name="Journal Article"&gt;17&lt;/ref-type&gt;&lt;contributors&gt;&lt;authors&gt;&lt;author&gt;Zhang, Xu-Xiang&lt;/author&gt;&lt;author&gt;Zhang, Tong&lt;/author&gt;&lt;author&gt;Fang, Herbert HP&lt;/author&gt;&lt;/authors&gt;&lt;/contributors&gt;&lt;titles&gt;&lt;title&gt;Antibiotic resistance genes in water environment&lt;/title&gt;&lt;secondary-title&gt;Applied microbiology and biotechnology&lt;/secondary-title&gt;&lt;/titles&gt;&lt;periodical&gt;&lt;full-title&gt;Applied microbiology and biotechnology&lt;/full-title&gt;&lt;/periodical&gt;&lt;pages&gt;397-414&lt;/pages&gt;&lt;volume&gt;82&lt;/volume&gt;&lt;number&gt;3&lt;/number&gt;&lt;dates&gt;&lt;year&gt;2009&lt;/year&gt;&lt;/dates&gt;&lt;isbn&gt;1432-0614&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[66]</w:t>
      </w:r>
      <w:r>
        <w:rPr>
          <w:rFonts w:ascii="Times New Roman" w:eastAsia="Times New Roman" w:hAnsi="Times New Roman" w:cs="Times New Roman"/>
          <w:sz w:val="24"/>
          <w:szCs w:val="24"/>
        </w:rPr>
        <w:fldChar w:fldCharType="end"/>
      </w:r>
      <w:r w:rsidRPr="007B6919">
        <w:rPr>
          <w:rFonts w:ascii="Times New Roman" w:eastAsia="Times New Roman" w:hAnsi="Times New Roman" w:cs="Times New Roman"/>
          <w:sz w:val="24"/>
          <w:szCs w:val="24"/>
        </w:rPr>
        <w:t>. It has been observed that other medications, such as sulfonamides</w:t>
      </w:r>
      <w:r w:rsidR="00AB0E09">
        <w:rPr>
          <w:rFonts w:ascii="Times New Roman" w:eastAsia="Times New Roman" w:hAnsi="Times New Roman" w:cs="Times New Roman"/>
          <w:sz w:val="24"/>
          <w:szCs w:val="24"/>
        </w:rPr>
        <w:t xml:space="preserve"> as a </w:t>
      </w:r>
      <w:r w:rsidR="00CA7970">
        <w:rPr>
          <w:rFonts w:ascii="Times New Roman" w:eastAsia="Times New Roman" w:hAnsi="Times New Roman" w:cs="Times New Roman"/>
          <w:sz w:val="24"/>
          <w:szCs w:val="24"/>
        </w:rPr>
        <w:t>crucial medication</w:t>
      </w:r>
      <w:r w:rsidRPr="007B6919">
        <w:rPr>
          <w:rFonts w:ascii="Times New Roman" w:eastAsia="Times New Roman" w:hAnsi="Times New Roman" w:cs="Times New Roman"/>
          <w:sz w:val="24"/>
          <w:szCs w:val="24"/>
        </w:rPr>
        <w:t xml:space="preserve"> to treat bacterial and protozoal infections, have been linked to resistance. Reports say tetracycline is a broad-spectrum antibiotic that causes </w:t>
      </w:r>
      <w:r w:rsidR="00A426A3">
        <w:rPr>
          <w:rFonts w:ascii="Times New Roman" w:eastAsia="Times New Roman" w:hAnsi="Times New Roman" w:cs="Times New Roman"/>
          <w:sz w:val="24"/>
          <w:szCs w:val="24"/>
        </w:rPr>
        <w:t xml:space="preserve">many </w:t>
      </w:r>
      <w:r w:rsidRPr="007B6919">
        <w:rPr>
          <w:rFonts w:ascii="Times New Roman" w:eastAsia="Times New Roman" w:hAnsi="Times New Roman" w:cs="Times New Roman"/>
          <w:sz w:val="24"/>
          <w:szCs w:val="24"/>
        </w:rPr>
        <w:t>bacteria to become resistant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&lt;EndNote&gt;&lt;Cite&gt;&lt;Author&gt;Vo&lt;/Author&gt;&lt;Year&gt;2010&lt;/Year&gt;&lt;RecNum&gt;274&lt;/RecNum&gt;&lt;DisplayText&gt;[54]&lt;/DisplayText&gt;&lt;record&gt;&lt;rec-number&gt;274&lt;/rec-number&gt;&lt;foreign-keys&gt;&lt;key app="EN" db-id="wvxaz5f5eefeepedwsux9dprdxtdwd2dvzet" timestamp="1658417215"&gt;274&lt;/key&gt;&lt;/foreign-keys&gt;&lt;ref-type name="Journal Article"&gt;17&lt;/ref-type&gt;&lt;contributors&gt;&lt;authors&gt;&lt;author&gt;Vo, An TT&lt;/author&gt;&lt;author&gt;Van Duijkeren, Engeline&lt;/author&gt;&lt;author&gt;Gaastra, Wim&lt;/author&gt;&lt;author&gt;Fluit, Ad C&lt;/author&gt;&lt;/authors&gt;&lt;/contributors&gt;&lt;titles&gt;&lt;title&gt;Antimicrobial resistance, class 1 integrons, and genomic island 1 in Salmonella isolates from Vietnam&lt;/title&gt;&lt;secondary-title&gt;PloS one&lt;/secondary-title&gt;&lt;/titles&gt;&lt;periodical&gt;&lt;full-title&gt;PloS one&lt;/full-title&gt;&lt;/periodical&gt;&lt;pages&gt;e9440&lt;/pages&gt;&lt;volume&gt;5&lt;/volume&gt;&lt;number&gt;2&lt;/number&gt;&lt;dates&gt;&lt;year&gt;2010&lt;/year&gt;&lt;/dates&gt;&lt;isbn&gt;1932-6203&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[54]</w:t>
      </w:r>
      <w:r>
        <w:rPr>
          <w:rFonts w:ascii="Times New Roman" w:eastAsia="Times New Roman" w:hAnsi="Times New Roman" w:cs="Times New Roman"/>
          <w:sz w:val="24"/>
          <w:szCs w:val="24"/>
        </w:rPr>
        <w:fldChar w:fldCharType="end"/>
      </w:r>
      <w:r w:rsidRPr="007B6919">
        <w:rPr>
          <w:rFonts w:ascii="Times New Roman" w:eastAsia="Times New Roman" w:hAnsi="Times New Roman" w:cs="Times New Roman"/>
          <w:sz w:val="24"/>
          <w:szCs w:val="24"/>
        </w:rPr>
        <w:t xml:space="preserve">. The </w:t>
      </w:r>
      <w:r w:rsidR="00CA7970">
        <w:rPr>
          <w:rFonts w:ascii="Times New Roman" w:eastAsia="Times New Roman" w:hAnsi="Times New Roman" w:cs="Times New Roman"/>
          <w:sz w:val="24"/>
          <w:szCs w:val="24"/>
        </w:rPr>
        <w:t xml:space="preserve">environmental </w:t>
      </w:r>
      <w:r w:rsidRPr="007B6919">
        <w:rPr>
          <w:rFonts w:ascii="Times New Roman" w:eastAsia="Times New Roman" w:hAnsi="Times New Roman" w:cs="Times New Roman"/>
          <w:sz w:val="24"/>
          <w:szCs w:val="24"/>
        </w:rPr>
        <w:t xml:space="preserve">presence of metabolized and unmetabolized antibiotics leads to the </w:t>
      </w:r>
      <w:r w:rsidR="00CA7970">
        <w:rPr>
          <w:rFonts w:ascii="Times New Roman" w:eastAsia="Times New Roman" w:hAnsi="Times New Roman" w:cs="Times New Roman"/>
          <w:sz w:val="24"/>
          <w:szCs w:val="24"/>
        </w:rPr>
        <w:t>increase</w:t>
      </w:r>
      <w:r w:rsidRPr="007B6919">
        <w:rPr>
          <w:rFonts w:ascii="Times New Roman" w:eastAsia="Times New Roman" w:hAnsi="Times New Roman" w:cs="Times New Roman"/>
          <w:sz w:val="24"/>
          <w:szCs w:val="24"/>
        </w:rPr>
        <w:t xml:space="preserve"> of antibiotic resistance through the production of destructive enzymes, mutation (drugs cannot recognize them), pumping antimicrobial by reflux, decreasing permeability to antibiotics, and the creation of bypasses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&lt;EndNote&gt;&lt;Cite&gt;&lt;Author&gt;Gelband&lt;/Author&gt;&lt;Year&gt;2015&lt;/Year&gt;&lt;RecNum&gt;275&lt;/RecNum&gt;&lt;DisplayText&gt;[67]&lt;/DisplayText&gt;&lt;record&gt;&lt;rec-number&gt;275&lt;/rec-number&gt;&lt;foreign-keys&gt;&lt;key app="EN" db-id="wvxaz5f5eefeepedwsux9dprdxtdwd2dvzet" timestamp="1658417282"&gt;275&lt;/key&gt;&lt;/foreign-keys&gt;&lt;ref-type name="Journal Article"&gt;17&lt;/ref-type&gt;&lt;contributors&gt;&lt;authors&gt;&lt;author&gt;Gelband, Hellen&lt;/author&gt;&lt;author&gt;Miller, Petrie, Molly&lt;/author&gt;&lt;author&gt;Pant, Suraj&lt;/author&gt;&lt;author&gt;Gandra, Sumanth&lt;/author&gt;&lt;author&gt;Levinson, Jordan&lt;/author&gt;&lt;author&gt;Barter, Devra&lt;/author&gt;&lt;author&gt;White, Andrea&lt;/author&gt;&lt;author&gt;Laxminarayan, Ramanan&lt;/author&gt;&lt;/authors&gt;&lt;/contributors&gt;&lt;titles&gt;&lt;title&gt;The state of the world&amp;apos;s antibiotics 2015&lt;/title&gt;&lt;secondary-title&gt;Wound healing southern africa&lt;/secondary-title&gt;&lt;/titles&gt;&lt;periodical&gt;&lt;full-title&gt;Wound healing southern africa&lt;/full-title&gt;&lt;/periodical&gt;&lt;pages&gt;30-34&lt;/pages&gt;&lt;volume&gt;8&lt;/volume&gt;&lt;number&gt;2&lt;/number&gt;&lt;dates&gt;&lt;year&gt;2015&lt;/year&gt;&lt;/dates&gt;&lt;isbn&gt;1998-8885&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[67]</w:t>
      </w:r>
      <w:r>
        <w:rPr>
          <w:rFonts w:ascii="Times New Roman" w:eastAsia="Times New Roman" w:hAnsi="Times New Roman" w:cs="Times New Roman"/>
          <w:sz w:val="24"/>
          <w:szCs w:val="24"/>
        </w:rPr>
        <w:fldChar w:fldCharType="end"/>
      </w:r>
      <w:r w:rsidRPr="007B6919">
        <w:rPr>
          <w:rFonts w:ascii="Times New Roman" w:eastAsia="Times New Roman" w:hAnsi="Times New Roman" w:cs="Times New Roman"/>
          <w:sz w:val="24"/>
          <w:szCs w:val="24"/>
        </w:rPr>
        <w:t>. Water spreads antibiotic-resistant microbes throughout human and animal populations. Antibiotic-resistant bacteria could spread to people through other ways, such as exposure to the environment, person-to-person contact, and direct contact with animals. This is called the "food chain"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&lt;EndNote&gt;&lt;Cite&gt;&lt;Author&gt;Vickers&lt;/Author&gt;&lt;Year&gt;2017&lt;/Year&gt;&lt;RecNum&gt;207&lt;/RecNum&gt;&lt;DisplayText&gt;[30]&lt;/DisplayText&gt;&lt;record&gt;&lt;rec-number&gt;207&lt;/rec-number&gt;&lt;foreign-keys&gt;&lt;key app="EN" db-id="f5pr0f2x0zrvpmesddrpdepzzzs2x0fvd0ap" timestamp="1659580286"&gt;207&lt;/key&gt;&lt;/foreign-keys&gt;&lt;ref-type name="Journal Article"&gt;17&lt;/ref-type&gt;&lt;contributors&gt;&lt;authors&gt;&lt;author&gt;Vickers, Neil J&lt;/author&gt;&lt;/authors&gt;&lt;/contributors&gt;&lt;titles&gt;&lt;title&gt;Animal communication: when i’m calling you, will you answer too?&lt;/title&gt;&lt;secondary-title&gt;Current biology&lt;/secondary-title&gt;&lt;/titles&gt;&lt;periodical&gt;&lt;full-title&gt;Current biology&lt;/full-title&gt;&lt;/periodical&gt;&lt;pages&gt;R713-R715&lt;/pages&gt;&lt;volume&gt;27&lt;/volume&gt;&lt;number&gt;14&lt;/number&gt;&lt;dates&gt;&lt;year&gt;2017&lt;/year&gt;&lt;/dates&gt;&lt;isbn&gt;0960-9822&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[30]</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4C6FA5ED" w14:textId="77C3B428" w:rsidR="008554DA" w:rsidRDefault="008554DA" w:rsidP="009E69C0">
      <w:pPr>
        <w:spacing w:after="0" w:line="360" w:lineRule="auto"/>
        <w:jc w:val="both"/>
        <w:rPr>
          <w:rFonts w:ascii="Times New Roman" w:eastAsia="Times New Roman" w:hAnsi="Times New Roman" w:cs="Times New Roman"/>
          <w:sz w:val="24"/>
          <w:szCs w:val="24"/>
        </w:rPr>
      </w:pPr>
      <w:r w:rsidRPr="007B6919">
        <w:rPr>
          <w:rFonts w:ascii="Times New Roman" w:eastAsia="Times New Roman" w:hAnsi="Times New Roman" w:cs="Times New Roman"/>
          <w:sz w:val="24"/>
          <w:szCs w:val="24"/>
        </w:rPr>
        <w:t xml:space="preserve">Selective pressure and resistance development </w:t>
      </w:r>
      <w:r w:rsidR="001E4412">
        <w:rPr>
          <w:rFonts w:ascii="Times New Roman" w:eastAsia="Times New Roman" w:hAnsi="Times New Roman" w:cs="Times New Roman"/>
          <w:sz w:val="24"/>
          <w:szCs w:val="24"/>
        </w:rPr>
        <w:t>are t</w:t>
      </w:r>
      <w:r w:rsidRPr="007B6919">
        <w:rPr>
          <w:rFonts w:ascii="Times New Roman" w:eastAsia="Times New Roman" w:hAnsi="Times New Roman" w:cs="Times New Roman"/>
          <w:sz w:val="24"/>
          <w:szCs w:val="24"/>
        </w:rPr>
        <w:t xml:space="preserve">wo fundamental components in the evolution of antibiotic-resistant bacteria. The </w:t>
      </w:r>
      <w:r w:rsidR="00A426A3">
        <w:rPr>
          <w:rFonts w:ascii="Times New Roman" w:eastAsia="Times New Roman" w:hAnsi="Times New Roman" w:cs="Times New Roman"/>
          <w:sz w:val="24"/>
          <w:szCs w:val="24"/>
        </w:rPr>
        <w:t>vast antibiotic utilization</w:t>
      </w:r>
      <w:r w:rsidRPr="007B6919">
        <w:rPr>
          <w:rFonts w:ascii="Times New Roman" w:eastAsia="Times New Roman" w:hAnsi="Times New Roman" w:cs="Times New Roman"/>
          <w:sz w:val="24"/>
          <w:szCs w:val="24"/>
        </w:rPr>
        <w:t xml:space="preserve"> has led to resistant bacterial strains in animals, and antibiotics have been observed to impact the community structure and enzymatic and respiratory activities of soil bacteria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&lt;EndNote&gt;&lt;Cite&gt;&lt;Author&gt;Fry&lt;/Author&gt;&lt;Year&gt;2016&lt;/Year&gt;&lt;RecNum&gt;277&lt;/RecNum&gt;&lt;DisplayText&gt;[49]&lt;/DisplayText&gt;&lt;record&gt;&lt;rec-number&gt;277&lt;/rec-number&gt;&lt;foreign-keys&gt;&lt;key app="EN" db-id="wvxaz5f5eefeepedwsux9dprdxtdwd2dvzet" timestamp="1658417420"&gt;277&lt;/key&gt;&lt;/foreign-keys&gt;&lt;ref-type name="Journal Article"&gt;17&lt;/ref-type&gt;&lt;contributors&gt;&lt;authors&gt;&lt;author&gt;Fry, Jillian P&lt;/author&gt;&lt;author&gt;Love, David C&lt;/author&gt;&lt;author&gt;MacDonald, Graham K&lt;/author&gt;&lt;author&gt;West, Paul C&lt;/author&gt;&lt;author&gt;Engstrom, Peder M&lt;/author&gt;&lt;author&gt;Nachman, Keeve E&lt;/author&gt;&lt;author&gt;Lawrence, Robert S&lt;/author&gt;&lt;/authors&gt;&lt;/contributors&gt;&lt;titles&gt;&lt;title&gt;Environmental health impacts of feeding crops to farmed fish&lt;/title&gt;&lt;secondary-title&gt;Environment international&lt;/secondary-title&gt;&lt;/titles&gt;&lt;periodical&gt;&lt;full-title&gt;Environment international&lt;/full-title&gt;&lt;/periodical&gt;&lt;pages&gt;201-214&lt;/pages&gt;&lt;volume&gt;91&lt;/volume&gt;&lt;dates&gt;&lt;year&gt;2016&lt;/year&gt;&lt;/dates&gt;&lt;isbn&gt;0160-4120&lt;/isbn&gt;&lt;urls&gt;&lt;/urls&gt;&lt;/record&gt;&lt;/Cite&gt;&lt;/EndNote&gt;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[49]</w:t>
      </w:r>
      <w:r>
        <w:rPr>
          <w:rFonts w:ascii="Times New Roman" w:eastAsia="Times New Roman" w:hAnsi="Times New Roman" w:cs="Times New Roman"/>
          <w:sz w:val="24"/>
          <w:szCs w:val="24"/>
        </w:rPr>
        <w:fldChar w:fldCharType="end"/>
      </w:r>
      <w:r w:rsidRPr="007B6919">
        <w:rPr>
          <w:rFonts w:ascii="Times New Roman" w:eastAsia="Times New Roman" w:hAnsi="Times New Roman" w:cs="Times New Roman"/>
          <w:sz w:val="24"/>
          <w:szCs w:val="24"/>
        </w:rPr>
        <w:t>. It was discovered that bacterial populations obtained from animal guts were more resistant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&lt;EndNote&gt;&lt;Cite&gt;&lt;Author&gt;Kemp&lt;/Author&gt;&lt;Year&gt;2013&lt;/Year&gt;&lt;RecNum&gt;280&lt;/RecNum&gt;&lt;DisplayText&gt;[68]&lt;/DisplayText&gt;&lt;record&gt;&lt;rec-number&gt;280&lt;/rec-number&gt;&lt;foreign-keys&gt;&lt;key app="EN" db-id="wvxaz5f5eefeepedwsux9dprdxtdwd2dvzet" timestamp="1658417592"&gt;280&lt;/key&gt;&lt;/foreign-keys&gt;&lt;ref-type name="Journal Article"&gt;17&lt;/ref-type&gt;&lt;contributors&gt;&lt;authors&gt;&lt;author&gt;Kemp, Karen&lt;/author&gt;&lt;author&gt;Griffiths, Jane&lt;/author&gt;&lt;author&gt;Campbell, Simon&lt;/author&gt;&lt;author&gt;Lovell, Karina&lt;/author&gt;&lt;/authors&gt;&lt;/contributors&gt;&lt;titles&gt;&lt;title&gt;An exploration of the follow-up up needs of patients with inflammatory bowel disease&lt;/title&gt;&lt;secondary-title&gt;Journal of Crohn&amp;apos;s and Colitis&lt;/secondary-title&gt;&lt;/titles&gt;&lt;periodical&gt;&lt;full-title&gt;Journal of Crohn&amp;apos;s and Colitis&lt;/full-title&gt;&lt;/periodical&gt;&lt;pages&gt;e386-e395&lt;/pages&gt;&lt;volume&gt;7&lt;/volume&gt;&lt;number&gt;9&lt;/number&gt;&lt;dates&gt;&lt;year&gt;2013&lt;/year&gt;&lt;/dates&gt;&lt;isbn&gt;1876-4479&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[68]</w:t>
      </w:r>
      <w:r>
        <w:rPr>
          <w:rFonts w:ascii="Times New Roman" w:eastAsia="Times New Roman" w:hAnsi="Times New Roman" w:cs="Times New Roman"/>
          <w:sz w:val="24"/>
          <w:szCs w:val="24"/>
        </w:rPr>
        <w:fldChar w:fldCharType="end"/>
      </w:r>
      <w:r w:rsidRPr="007B6919">
        <w:rPr>
          <w:rFonts w:ascii="Times New Roman" w:eastAsia="Times New Roman" w:hAnsi="Times New Roman" w:cs="Times New Roman"/>
          <w:sz w:val="24"/>
          <w:szCs w:val="24"/>
        </w:rPr>
        <w:t>. Other plausible processes through which microbes acquire resistance, such as R plasmids, Antibiotic resistance makes treating infections exceedingly tricky, expensive, and, in many circumstances, fatal, resulting in a high rate of morbidity and mortality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&lt;EndNote&gt;&lt;Cite&gt;&lt;Author&gt;Kemp&lt;/Author&gt;&lt;Year&gt;2013&lt;/Year&gt;&lt;RecNum&gt;281&lt;/RecNum&gt;&lt;DisplayText&gt;[68]&lt;/DisplayText&gt;&lt;record&gt;&lt;rec-number&gt;281&lt;/rec-number&gt;&lt;foreign-keys&gt;&lt;key app="EN" db-id="wvxaz5f5eefeepedwsux9dprdxtdwd2dvzet" timestamp="1658417664"&gt;281&lt;/key&gt;&lt;/foreign-keys&gt;&lt;ref-type name="Journal Article"&gt;17&lt;/ref-type&gt;&lt;contributors&gt;&lt;authors&gt;&lt;author&gt;Kemp, Karen&lt;/author&gt;&lt;author&gt;Griffiths, Jane&lt;/author&gt;&lt;author&gt;Campbell, Simon&lt;/author&gt;&lt;author&gt;Lovell, Karina&lt;/author&gt;&lt;/authors&gt;&lt;/contributors&gt;&lt;titles&gt;&lt;title&gt;An exploration of the follow-up up needs of patients with inflammatory bowel disease&lt;/title&gt;&lt;secondary-title&gt;Journal of Crohn&amp;apos;s and Colitis&lt;/secondary-title&gt;&lt;/titles&gt;&lt;periodical&gt;&lt;full-title&gt;Journal of Crohn&amp;apos;s and Colitis&lt;/full-title&gt;&lt;/periodical&gt;&lt;pages&gt;e386-e395&lt;/pages&gt;&lt;volume&gt;7&lt;/volume&gt;&lt;number&gt;9&lt;/number&gt;&lt;dates&gt;&lt;year&gt;2013&lt;/year&gt;&lt;/dates&gt;&lt;isbn&gt;1876-4479&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[68]</w:t>
      </w:r>
      <w:r>
        <w:rPr>
          <w:rFonts w:ascii="Times New Roman" w:eastAsia="Times New Roman" w:hAnsi="Times New Roman" w:cs="Times New Roman"/>
          <w:sz w:val="24"/>
          <w:szCs w:val="24"/>
        </w:rPr>
        <w:fldChar w:fldCharType="end"/>
      </w:r>
      <w:r w:rsidRPr="007B6919">
        <w:rPr>
          <w:rFonts w:ascii="Times New Roman" w:eastAsia="Times New Roman" w:hAnsi="Times New Roman" w:cs="Times New Roman"/>
          <w:sz w:val="24"/>
          <w:szCs w:val="24"/>
        </w:rPr>
        <w:t xml:space="preserve">. From 25,000 to 700,000 fatalities </w:t>
      </w:r>
      <w:r w:rsidR="00B5664A">
        <w:rPr>
          <w:rFonts w:ascii="Times New Roman" w:eastAsia="Times New Roman" w:hAnsi="Times New Roman" w:cs="Times New Roman"/>
          <w:sz w:val="24"/>
          <w:szCs w:val="24"/>
        </w:rPr>
        <w:t>yearly</w:t>
      </w:r>
      <w:r w:rsidRPr="007B6919">
        <w:rPr>
          <w:rFonts w:ascii="Times New Roman" w:eastAsia="Times New Roman" w:hAnsi="Times New Roman" w:cs="Times New Roman"/>
          <w:sz w:val="24"/>
          <w:szCs w:val="24"/>
        </w:rPr>
        <w:t xml:space="preserve"> result </w:t>
      </w:r>
      <w:r w:rsidR="00B5664A">
        <w:rPr>
          <w:rFonts w:ascii="Times New Roman" w:eastAsia="Times New Roman" w:hAnsi="Times New Roman" w:cs="Times New Roman"/>
          <w:sz w:val="24"/>
          <w:szCs w:val="24"/>
        </w:rPr>
        <w:t xml:space="preserve">from </w:t>
      </w:r>
      <w:r w:rsidRPr="007B6919">
        <w:rPr>
          <w:rFonts w:ascii="Times New Roman" w:eastAsia="Times New Roman" w:hAnsi="Times New Roman" w:cs="Times New Roman"/>
          <w:sz w:val="24"/>
          <w:szCs w:val="24"/>
        </w:rPr>
        <w:t>antibiotic resistance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&lt;EndNote&gt;&lt;Cite&gt;&lt;Author&gt;Augusto&lt;/Author&gt;&lt;Year&gt;2010&lt;/Year&gt;&lt;RecNum&gt;278&lt;/RecNum&gt;&lt;DisplayText&gt;[69]&lt;/DisplayText&gt;&lt;record&gt;&lt;rec-number&gt;278&lt;/rec-number&gt;&lt;foreign-keys&gt;&lt;key app="EN" db-id="wvxaz5f5eefeepedwsux9dprdxtdwd2dvzet" timestamp="1658417475"&gt;278&lt;/key&gt;&lt;/foreign-keys&gt;&lt;ref-type name="Journal Article"&gt;17&lt;/ref-type&gt;&lt;contributors&gt;&lt;authors&gt;&lt;author&gt;Augusto, Sofia&lt;/author&gt;&lt;author&gt;Máguas, Cristina&lt;/author&gt;&lt;author&gt;Matos, Joao&lt;/author&gt;&lt;author&gt;Pereira, Maria Joao&lt;/author&gt;&lt;author&gt;Branquinho, Cristina&lt;/author&gt;&lt;/authors&gt;&lt;/contributors&gt;&lt;titles&gt;&lt;title&gt;Lichens as an integrating tool for monitoring PAH atmospheric deposition: a comparison with soil, air and pine needles&lt;/title&gt;&lt;secondary-title&gt;Environmental Pollution&lt;/secondary-title&gt;&lt;/titles&gt;&lt;periodical&gt;&lt;full-title&gt;Environmental Pollution&lt;/full-title&gt;&lt;/periodical&gt;&lt;pages&gt;483-489&lt;/pages&gt;&lt;volume&gt;158&lt;/volume&gt;&lt;number&gt;2&lt;/number&gt;&lt;dates&gt;&lt;year&gt;2010&lt;/year&gt;&lt;/dates&gt;&lt;isbn&gt;0269-7491&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[69]</w:t>
      </w:r>
      <w:r>
        <w:rPr>
          <w:rFonts w:ascii="Times New Roman" w:eastAsia="Times New Roman" w:hAnsi="Times New Roman" w:cs="Times New Roman"/>
          <w:sz w:val="24"/>
          <w:szCs w:val="24"/>
        </w:rPr>
        <w:fldChar w:fldCharType="end"/>
      </w:r>
      <w:r w:rsidRPr="007B6919">
        <w:rPr>
          <w:rFonts w:ascii="Times New Roman" w:eastAsia="Times New Roman" w:hAnsi="Times New Roman" w:cs="Times New Roman"/>
          <w:sz w:val="24"/>
          <w:szCs w:val="24"/>
        </w:rPr>
        <w:t>. Antibiotics may contribute to the rise of human allergies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&lt;EndNote&gt;&lt;Cite&gt;&lt;Author&gt;Zuccato&lt;/Author&gt;&lt;Year&gt;2010&lt;/Year&gt;&lt;RecNum&gt;279&lt;/RecNum&gt;&lt;DisplayText&gt;[70]&lt;/DisplayText&gt;&lt;record&gt;&lt;rec-number&gt;279&lt;/rec-number&gt;&lt;foreign-keys&gt;&lt;key app="EN" db-id="wvxaz5f5eefeepedwsux9dprdxtdwd2dvzet" timestamp="1658417539"&gt;279&lt;/key&gt;&lt;/foreign-keys&gt;&lt;ref-type name="Journal Article"&gt;17&lt;/ref-type&gt;&lt;contributors&gt;&lt;authors&gt;&lt;author&gt;Zuccato, Ettore&lt;/author&gt;&lt;author&gt;Castiglioni, Sara&lt;/author&gt;&lt;author&gt;Bagnati, Renzo&lt;/author&gt;&lt;author&gt;Melis, Manuela&lt;/author&gt;&lt;author&gt;Fanelli, Roberto&lt;/author&gt;&lt;/authors&gt;&lt;/contributors&gt;&lt;titles&gt;&lt;title&gt;Source, occurrence and fate of antibiotics in the Italian aquatic environment&lt;/title&gt;&lt;secondary-title&gt;Journal of hazardous materials&lt;/secondary-title&gt;&lt;/titles&gt;&lt;periodical&gt;&lt;full-title&gt;Journal of Hazardous Materials&lt;/full-title&gt;&lt;/periodical&gt;&lt;pages&gt;1042-1048&lt;/pages&gt;&lt;volume&gt;179&lt;/volume&gt;&lt;number&gt;1-3&lt;/number&gt;&lt;dates&gt;&lt;year&gt;2010&lt;/year&gt;&lt;/dates&gt;&lt;isbn&gt;0304-3894&lt;/isbn&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[70]</w:t>
      </w:r>
      <w:r>
        <w:rPr>
          <w:rFonts w:ascii="Times New Roman" w:eastAsia="Times New Roman" w:hAnsi="Times New Roman" w:cs="Times New Roman"/>
          <w:sz w:val="24"/>
          <w:szCs w:val="24"/>
        </w:rPr>
        <w:fldChar w:fldCharType="end"/>
      </w:r>
      <w:r w:rsidRPr="007B6919">
        <w:rPr>
          <w:rFonts w:ascii="Times New Roman" w:eastAsia="Times New Roman" w:hAnsi="Times New Roman" w:cs="Times New Roman"/>
          <w:sz w:val="24"/>
          <w:szCs w:val="24"/>
        </w:rPr>
        <w:t>. Some antibiotics in the environment may be more dangerous to human health than others because they could be toxic or cause antibiotics to stop working.</w:t>
      </w:r>
    </w:p>
    <w:p w14:paraId="244D5551" w14:textId="77777777" w:rsidR="00EF77D8" w:rsidRDefault="00EF77D8" w:rsidP="009E69C0">
      <w:pPr>
        <w:spacing w:after="0" w:line="360" w:lineRule="auto"/>
        <w:jc w:val="both"/>
        <w:rPr>
          <w:rFonts w:ascii="Times New Roman" w:eastAsia="Times New Roman" w:hAnsi="Times New Roman" w:cs="Times New Roman"/>
          <w:sz w:val="24"/>
          <w:szCs w:val="24"/>
        </w:rPr>
      </w:pPr>
    </w:p>
    <w:p w14:paraId="723D4C63" w14:textId="77777777" w:rsidR="008554DA" w:rsidRPr="00EF77D8" w:rsidRDefault="008554DA" w:rsidP="009E69C0">
      <w:pPr>
        <w:spacing w:after="0" w:line="360" w:lineRule="auto"/>
        <w:jc w:val="both"/>
        <w:rPr>
          <w:rFonts w:asciiTheme="majorBidi" w:hAnsiTheme="majorBidi" w:cstheme="majorBidi"/>
          <w:b/>
          <w:bCs/>
          <w:sz w:val="24"/>
          <w:szCs w:val="24"/>
        </w:rPr>
      </w:pPr>
      <w:r w:rsidRPr="00EF77D8">
        <w:rPr>
          <w:rFonts w:asciiTheme="majorBidi" w:eastAsia="Times New Roman" w:hAnsiTheme="majorBidi" w:cstheme="majorBidi"/>
          <w:b/>
          <w:bCs/>
          <w:sz w:val="24"/>
          <w:szCs w:val="24"/>
        </w:rPr>
        <w:lastRenderedPageBreak/>
        <w:t xml:space="preserve">9.2. </w:t>
      </w:r>
      <w:r w:rsidRPr="00EF77D8">
        <w:rPr>
          <w:rFonts w:asciiTheme="majorBidi" w:hAnsiTheme="majorBidi" w:cstheme="majorBidi"/>
          <w:b/>
          <w:bCs/>
          <w:sz w:val="24"/>
          <w:szCs w:val="24"/>
        </w:rPr>
        <w:t>Adsorption technology</w:t>
      </w:r>
    </w:p>
    <w:p w14:paraId="34A86342" w14:textId="06E0B8F3" w:rsidR="008554DA" w:rsidRDefault="00097A4C" w:rsidP="00B470FA">
      <w:pPr>
        <w:spacing w:after="0" w:line="360" w:lineRule="auto"/>
        <w:rPr>
          <w:rFonts w:asciiTheme="majorBidi" w:hAnsiTheme="majorBidi" w:cstheme="majorBidi"/>
          <w:sz w:val="24"/>
          <w:szCs w:val="24"/>
        </w:rPr>
      </w:pPr>
      <w:r w:rsidRPr="00097A4C">
        <w:rPr>
          <w:rFonts w:asciiTheme="majorBidi" w:hAnsiTheme="majorBidi" w:cstheme="majorBidi"/>
          <w:sz w:val="24"/>
          <w:szCs w:val="24"/>
        </w:rPr>
        <w:t xml:space="preserve">Adsorption is popularly </w:t>
      </w:r>
      <w:r w:rsidRPr="00097A4C">
        <w:rPr>
          <w:rFonts w:asciiTheme="majorBidi" w:hAnsiTheme="majorBidi" w:cstheme="majorBidi"/>
          <w:sz w:val="24"/>
          <w:szCs w:val="24"/>
        </w:rPr>
        <w:t>recognized</w:t>
      </w:r>
      <w:r w:rsidRPr="00097A4C">
        <w:rPr>
          <w:rFonts w:asciiTheme="majorBidi" w:hAnsiTheme="majorBidi" w:cstheme="majorBidi"/>
          <w:sz w:val="24"/>
          <w:szCs w:val="24"/>
        </w:rPr>
        <w:t xml:space="preserve"> as an efficient and cost-effective method for removing multiple pollutants from aqueous solutions in water contamination applications due to its easy operation, structure, adaptability, competency for batch and continuous procedures, low capital cost, and the possibility of regeneration and reuse. </w:t>
      </w:r>
      <w:r w:rsidR="008554DA" w:rsidRPr="00EA0AE0">
        <w:rPr>
          <w:rFonts w:asciiTheme="majorBidi" w:hAnsiTheme="majorBidi" w:cstheme="majorBidi"/>
          <w:sz w:val="24"/>
          <w:szCs w:val="24"/>
        </w:rPr>
        <w:t>The likelihood of achieving a high pollutant removal percentage is higher than other wastewater treatment technologies</w:t>
      </w:r>
      <w:r w:rsidR="008554DA">
        <w:rPr>
          <w:rFonts w:asciiTheme="majorBidi" w:hAnsiTheme="majorBidi" w:cstheme="majorBidi"/>
          <w:sz w:val="24"/>
          <w:szCs w:val="24"/>
        </w:rPr>
        <w:t xml:space="preserve">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&lt;EndNote&gt;&lt;Cite&gt;&lt;Author&gt;Amouzgar&lt;/Author&gt;&lt;Year&gt;2015&lt;/Year&gt;&lt;RecNum&gt;282&lt;/RecNum&gt;&lt;DisplayText&gt;[71]&lt;/DisplayText&gt;&lt;record&gt;&lt;rec-number&gt;282&lt;/rec-number&gt;&lt;foreign-keys&gt;&lt;key app="EN" db-id="wvxaz5f5eefeepedwsux9dprdxtdwd2dvzet" timestamp="1658417784"&gt;282&lt;/key&gt;&lt;/foreign-keys&gt;&lt;ref-type name="Journal Article"&gt;17&lt;/ref-type&gt;&lt;contributors&gt;&lt;authors&gt;&lt;author&gt;Amouzgar, P&lt;/author&gt;&lt;author&gt;Salamatinia, B&lt;/author&gt;&lt;/authors&gt;&lt;/contributors&gt;&lt;titles&gt;&lt;title&gt;A short review on presence of pharmaceuticals in water bodies and the potential of chitosan and chitosan derivatives for elimination of pharmaceuticals&lt;/title&gt;&lt;secondary-title&gt;J. Mol. Genet. Med&lt;/secondary-title&gt;&lt;/titles&gt;&lt;periodical&gt;&lt;full-title&gt;J. Mol. Genet. Med&lt;/full-title&gt;&lt;/periodical&gt;&lt;volume&gt;4&lt;/volume&gt;&lt;number&gt;001&lt;/number&gt;&lt;dates&gt;&lt;year&gt;2015&lt;/year&gt;&lt;/dates&gt;&lt;urls&gt;&lt;/urls&gt;&lt;/record&gt;&lt;/Cite&gt;&lt;/EndNote&gt;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[71]</w:t>
      </w:r>
      <w:r w:rsidR="008554DA">
        <w:rPr>
          <w:rFonts w:asciiTheme="majorBidi" w:hAnsiTheme="majorBidi" w:cstheme="majorBidi"/>
          <w:sz w:val="24"/>
          <w:szCs w:val="24"/>
        </w:rPr>
        <w:fldChar w:fldCharType="end"/>
      </w:r>
      <w:r w:rsidR="008554DA" w:rsidRPr="00EA0AE0">
        <w:rPr>
          <w:rFonts w:asciiTheme="majorBidi" w:hAnsiTheme="majorBidi" w:cstheme="majorBidi"/>
          <w:sz w:val="24"/>
          <w:szCs w:val="24"/>
        </w:rPr>
        <w:t xml:space="preserve">. Various adsorbents have been created to date, and some </w:t>
      </w:r>
      <w:r>
        <w:rPr>
          <w:rFonts w:asciiTheme="majorBidi" w:hAnsiTheme="majorBidi" w:cstheme="majorBidi"/>
          <w:sz w:val="24"/>
          <w:szCs w:val="24"/>
        </w:rPr>
        <w:t xml:space="preserve">economical </w:t>
      </w:r>
      <w:r w:rsidR="008554DA" w:rsidRPr="00EA0AE0">
        <w:rPr>
          <w:rFonts w:asciiTheme="majorBidi" w:hAnsiTheme="majorBidi" w:cstheme="majorBidi"/>
          <w:sz w:val="24"/>
          <w:szCs w:val="24"/>
        </w:rPr>
        <w:t xml:space="preserve">adsorbents </w:t>
      </w:r>
      <w:r>
        <w:rPr>
          <w:rFonts w:asciiTheme="majorBidi" w:hAnsiTheme="majorBidi" w:cstheme="majorBidi"/>
          <w:sz w:val="24"/>
          <w:szCs w:val="24"/>
        </w:rPr>
        <w:t xml:space="preserve">for various utilizations, such as </w:t>
      </w:r>
      <w:r w:rsidR="008554DA" w:rsidRPr="00EA0AE0">
        <w:rPr>
          <w:rFonts w:asciiTheme="majorBidi" w:hAnsiTheme="majorBidi" w:cstheme="majorBidi"/>
          <w:sz w:val="24"/>
          <w:szCs w:val="24"/>
        </w:rPr>
        <w:t>sawdust</w:t>
      </w:r>
      <w:r w:rsidR="008554DA">
        <w:rPr>
          <w:rFonts w:asciiTheme="majorBidi" w:hAnsiTheme="majorBidi" w:cstheme="majorBidi"/>
          <w:sz w:val="24"/>
          <w:szCs w:val="24"/>
        </w:rPr>
        <w:t xml:space="preserve">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&lt;EndNote&gt;&lt;Cite&gt;&lt;Author&gt;Bajpai&lt;/Author&gt;&lt;Year&gt;2012&lt;/Year&gt;&lt;RecNum&gt;283&lt;/RecNum&gt;&lt;DisplayText&gt;[72]&lt;/DisplayText&gt;&lt;record&gt;&lt;rec-number&gt;283&lt;/rec-number&gt;&lt;foreign-keys&gt;&lt;key app="EN" db-id="wvxaz5f5eefeepedwsux9dprdxtdwd2dvzet" timestamp="1658417891"&gt;283&lt;/key&gt;&lt;/foreign-keys&gt;&lt;ref-type name="Journal Article"&gt;17&lt;/ref-type&gt;&lt;contributors&gt;&lt;authors&gt;&lt;author&gt;Bajpai, Sunil Kumar&lt;/author&gt;&lt;author&gt;Bajpai, Manjula&lt;/author&gt;&lt;author&gt;Rai, Neelam&lt;/author&gt;&lt;/authors&gt;&lt;/contributors&gt;&lt;titles&gt;&lt;title&gt;Sorptive removal of ciprofloxacin hydrochloride from simulated wastewater using sawdust: Kinetic study and effect of pH&lt;/title&gt;&lt;secondary-title&gt;Water Sa&lt;/secondary-title&gt;&lt;/titles&gt;&lt;periodical&gt;&lt;full-title&gt;Water Sa&lt;/full-title&gt;&lt;/periodical&gt;&lt;pages&gt;673-682&lt;/pages&gt;&lt;volume&gt;38&lt;/volume&gt;&lt;number&gt;5&lt;/number&gt;&lt;dates&gt;&lt;year&gt;2012&lt;/year&gt;&lt;/dates&gt;&lt;isbn&gt;0378-4738&lt;/isbn&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[72]</w:t>
      </w:r>
      <w:r w:rsidR="008554DA">
        <w:rPr>
          <w:rFonts w:asciiTheme="majorBidi" w:hAnsiTheme="majorBidi" w:cstheme="majorBidi"/>
          <w:sz w:val="24"/>
          <w:szCs w:val="24"/>
        </w:rPr>
        <w:fldChar w:fldCharType="end"/>
      </w:r>
      <w:r w:rsidR="008554DA" w:rsidRPr="00EA0AE0">
        <w:rPr>
          <w:rFonts w:asciiTheme="majorBidi" w:hAnsiTheme="majorBidi" w:cstheme="majorBidi"/>
          <w:sz w:val="24"/>
          <w:szCs w:val="24"/>
        </w:rPr>
        <w:t>, biochar</w:t>
      </w:r>
      <w:r w:rsidR="008554DA">
        <w:rPr>
          <w:rFonts w:asciiTheme="majorBidi" w:hAnsiTheme="majorBidi" w:cstheme="majorBidi"/>
          <w:sz w:val="24"/>
          <w:szCs w:val="24"/>
        </w:rPr>
        <w:t xml:space="preserve">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&lt;EndNote&gt;&lt;Cite&gt;&lt;Author&gt;Zheng&lt;/Author&gt;&lt;Year&gt;2013&lt;/Year&gt;&lt;RecNum&gt;285&lt;/RecNum&gt;&lt;DisplayText&gt;[73]&lt;/DisplayText&gt;&lt;record&gt;&lt;rec-number&gt;285&lt;/rec-number&gt;&lt;foreign-keys&gt;&lt;key app="EN" db-id="wvxaz5f5eefeepedwsux9dprdxtdwd2dvzet" timestamp="1658418114"&gt;285&lt;/key&gt;&lt;/foreign-keys&gt;&lt;ref-type name="Journal Article"&gt;17&lt;/ref-type&gt;&lt;contributors&gt;&lt;authors&gt;&lt;author&gt;Zheng, Hao&lt;/author&gt;&lt;author&gt;Wang, Zhenyu&lt;/author&gt;&lt;author&gt;Zhao, Jian&lt;/author&gt;&lt;author&gt;Herbert, Stephen&lt;/author&gt;&lt;author&gt;Xing, Baoshan&lt;/author&gt;&lt;/authors&gt;&lt;/contributors&gt;&lt;titles&gt;&lt;title&gt;Sorption of antibiotic sulfamethoxazole varies with biochars produced at different temperatures&lt;/title&gt;&lt;secondary-title&gt;Environmental Pollution&lt;/secondary-title&gt;&lt;/titles&gt;&lt;periodical&gt;&lt;full-title&gt;Environmental Pollution&lt;/full-title&gt;&lt;/periodical&gt;&lt;pages&gt;60-67&lt;/pages&gt;&lt;volume&gt;181&lt;/volume&gt;&lt;dates&gt;&lt;year&gt;2013&lt;/year&gt;&lt;/dates&gt;&lt;isbn&gt;0269-7491&lt;/isbn&gt;&lt;urls&gt;&lt;/urls&gt;&lt;/record&gt;&lt;/Cite&gt;&lt;/EndNote&gt;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[73]</w:t>
      </w:r>
      <w:r w:rsidR="008554DA">
        <w:rPr>
          <w:rFonts w:asciiTheme="majorBidi" w:hAnsiTheme="majorBidi" w:cstheme="majorBidi"/>
          <w:sz w:val="24"/>
          <w:szCs w:val="24"/>
        </w:rPr>
        <w:fldChar w:fldCharType="end"/>
      </w:r>
      <w:r w:rsidR="008554DA" w:rsidRPr="00EA0AE0">
        <w:rPr>
          <w:rFonts w:asciiTheme="majorBidi" w:hAnsiTheme="majorBidi" w:cstheme="majorBidi"/>
          <w:sz w:val="24"/>
          <w:szCs w:val="24"/>
        </w:rPr>
        <w:t>, cellulose</w:t>
      </w:r>
      <w:r w:rsidR="008554DA">
        <w:rPr>
          <w:rFonts w:asciiTheme="majorBidi" w:hAnsiTheme="majorBidi" w:cstheme="majorBidi"/>
          <w:sz w:val="24"/>
          <w:szCs w:val="24"/>
        </w:rPr>
        <w:t xml:space="preserve">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&lt;EndNote&gt;&lt;Cite&gt;&lt;Author&gt;Vickers&lt;/Author&gt;&lt;Year&gt;2017&lt;/Year&gt;&lt;RecNum&gt;207&lt;/RecNum&gt;&lt;DisplayText&gt;[30]&lt;/DisplayText&gt;&lt;record&gt;&lt;rec-number&gt;207&lt;/rec-number&gt;&lt;foreign-keys&gt;&lt;key app="EN" db-id="f5pr0f2x0zrvpmesddrpdepzzzs2x0fvd0ap" timestamp="1659580286"&gt;207&lt;/key&gt;&lt;/foreign-keys&gt;&lt;ref-type name="Journal Article"&gt;17&lt;/ref-type&gt;&lt;contributors&gt;&lt;authors&gt;&lt;author&gt;Vickers, Neil J&lt;/author&gt;&lt;/authors&gt;&lt;/contributors&gt;&lt;titles&gt;&lt;title&gt;Animal communication: when i’m calling you, will you answer too?&lt;/title&gt;&lt;secondary-title&gt;Current biology&lt;/secondary-title&gt;&lt;/titles&gt;&lt;periodical&gt;&lt;full-title&gt;Current biology&lt;/full-title&gt;&lt;/periodical&gt;&lt;pages&gt;R713-R715&lt;/pages&gt;&lt;volume&gt;27&lt;/volume&gt;&lt;number&gt;14&lt;/number&gt;&lt;dates&gt;&lt;year&gt;2017&lt;/year&gt;&lt;/dates&gt;&lt;isbn&gt;0960-9822&lt;/isbn&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[30]</w:t>
      </w:r>
      <w:r w:rsidR="008554DA">
        <w:rPr>
          <w:rFonts w:asciiTheme="majorBidi" w:hAnsiTheme="majorBidi" w:cstheme="majorBidi"/>
          <w:sz w:val="24"/>
          <w:szCs w:val="24"/>
        </w:rPr>
        <w:fldChar w:fldCharType="end"/>
      </w:r>
      <w:r w:rsidR="008554DA" w:rsidRPr="00EA0AE0">
        <w:rPr>
          <w:rFonts w:asciiTheme="majorBidi" w:hAnsiTheme="majorBidi" w:cstheme="majorBidi"/>
          <w:sz w:val="24"/>
          <w:szCs w:val="24"/>
        </w:rPr>
        <w:t>, date palm leaves</w:t>
      </w:r>
      <w:r w:rsidR="008554DA">
        <w:rPr>
          <w:rFonts w:asciiTheme="majorBidi" w:hAnsiTheme="majorBidi" w:cstheme="majorBidi"/>
          <w:sz w:val="24"/>
          <w:szCs w:val="24"/>
        </w:rPr>
        <w:t xml:space="preserve">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&lt;EndNote&gt;&lt;Cite&gt;&lt;Author&gt;Baltazar&lt;/Author&gt;&lt;Year&gt;2010&lt;/Year&gt;&lt;RecNum&gt;287&lt;/RecNum&gt;&lt;DisplayText&gt;[74]&lt;/DisplayText&gt;&lt;record&gt;&lt;rec-number&gt;287&lt;/rec-number&gt;&lt;foreign-keys&gt;&lt;key app="EN" db-id="wvxaz5f5eefeepedwsux9dprdxtdwd2dvzet" timestamp="1658418227"&gt;287&lt;/key&gt;&lt;/foreign-keys&gt;&lt;ref-type name="Journal Article"&gt;17&lt;/ref-type&gt;&lt;contributors&gt;&lt;authors&gt;&lt;author&gt;Baltazar, JMRDC&lt;/author&gt;&lt;author&gt;Falcão de Campos, JAC&lt;/author&gt;&lt;/authors&gt;&lt;/contributors&gt;&lt;titles&gt;&lt;title&gt;An iteratively coupled solution of the cavitating flow on marine propellers using BEM&lt;/title&gt;&lt;secondary-title&gt;Journal of Hydrodynamics&lt;/secondary-title&gt;&lt;/titles&gt;&lt;periodical&gt;&lt;full-title&gt;Journal of Hydrodynamics&lt;/full-title&gt;&lt;/periodical&gt;&lt;pages&gt;796-801&lt;/pages&gt;&lt;volume&gt;22&lt;/volume&gt;&lt;number&gt;1&lt;/number&gt;&lt;dates&gt;&lt;year&gt;2010&lt;/year&gt;&lt;/dates&gt;&lt;isbn&gt;1878-0342&lt;/isbn&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[74]</w:t>
      </w:r>
      <w:r w:rsidR="008554DA">
        <w:rPr>
          <w:rFonts w:asciiTheme="majorBidi" w:hAnsiTheme="majorBidi" w:cstheme="majorBidi"/>
          <w:sz w:val="24"/>
          <w:szCs w:val="24"/>
        </w:rPr>
        <w:fldChar w:fldCharType="end"/>
      </w:r>
      <w:r w:rsidR="008554DA" w:rsidRPr="00EA0AE0">
        <w:rPr>
          <w:rFonts w:asciiTheme="majorBidi" w:hAnsiTheme="majorBidi" w:cstheme="majorBidi"/>
          <w:sz w:val="24"/>
          <w:szCs w:val="24"/>
        </w:rPr>
        <w:t>,</w:t>
      </w:r>
      <w:r w:rsidR="008554DA">
        <w:rPr>
          <w:rFonts w:asciiTheme="majorBidi" w:hAnsiTheme="majorBidi" w:cstheme="majorBidi"/>
          <w:sz w:val="24"/>
          <w:szCs w:val="24"/>
        </w:rPr>
        <w:t xml:space="preserve"> </w:t>
      </w:r>
      <w:r w:rsidR="008554DA" w:rsidRPr="001E605D">
        <w:rPr>
          <w:rFonts w:asciiTheme="majorBidi" w:hAnsiTheme="majorBidi" w:cstheme="majorBidi"/>
          <w:sz w:val="24"/>
          <w:szCs w:val="24"/>
        </w:rPr>
        <w:t>zeolites</w:t>
      </w:r>
      <w:r w:rsidR="008554DA">
        <w:rPr>
          <w:rFonts w:asciiTheme="majorBidi" w:hAnsiTheme="majorBidi" w:cstheme="majorBidi"/>
          <w:sz w:val="24"/>
          <w:szCs w:val="24"/>
        </w:rPr>
        <w:t xml:space="preserve">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&lt;EndNote&gt;&lt;Cite&gt;&lt;Author&gt;De Ridder&lt;/Author&gt;&lt;Year&gt;2012&lt;/Year&gt;&lt;RecNum&gt;288&lt;/RecNum&gt;&lt;DisplayText&gt;[20]&lt;/DisplayText&gt;&lt;record&gt;&lt;rec-number&gt;288&lt;/rec-number&gt;&lt;foreign-keys&gt;&lt;key app="EN" db-id="wvxaz5f5eefeepedwsux9dprdxtdwd2dvzet" timestamp="1658418282"&gt;288&lt;/key&gt;&lt;/foreign-keys&gt;&lt;ref-type name="Journal Article"&gt;17&lt;/ref-type&gt;&lt;contributors&gt;&lt;authors&gt;&lt;author&gt;De Ridder, David J&lt;/author&gt;&lt;author&gt;Verberk, JQJC&lt;/author&gt;&lt;author&gt;Heijman, Sebastiaan GJ&lt;/author&gt;&lt;author&gt;Amy, Gary L&lt;/author&gt;&lt;author&gt;Van Dijk, Johannis C&lt;/author&gt;&lt;/authors&gt;&lt;/contributors&gt;&lt;titles&gt;&lt;title&gt;Zeolites for nitrosamine and pharmaceutical removal from demineralised and surface water: mechanisms and efficacy&lt;/title&gt;&lt;secondary-title&gt;Separation and purification technology&lt;/secondary-title&gt;&lt;/titles&gt;&lt;periodical&gt;&lt;full-title&gt;Separation and purification technology&lt;/full-title&gt;&lt;/periodical&gt;&lt;pages&gt;71-77&lt;/pages&gt;&lt;volume&gt;89&lt;/volume&gt;&lt;dates&gt;&lt;year&gt;2012&lt;/year&gt;&lt;/dates&gt;&lt;isbn&gt;1383-5866&lt;/isbn&gt;&lt;urls&gt;&lt;/urls&gt;&lt;/record&gt;&lt;/Cite&gt;&lt;/EndNote&gt;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[20]</w:t>
      </w:r>
      <w:r w:rsidR="008554DA">
        <w:rPr>
          <w:rFonts w:asciiTheme="majorBidi" w:hAnsiTheme="majorBidi" w:cstheme="majorBidi"/>
          <w:sz w:val="24"/>
          <w:szCs w:val="24"/>
        </w:rPr>
        <w:fldChar w:fldCharType="end"/>
      </w:r>
      <w:r w:rsidR="008554DA">
        <w:rPr>
          <w:rFonts w:asciiTheme="majorBidi" w:hAnsiTheme="majorBidi" w:cstheme="majorBidi"/>
          <w:sz w:val="24"/>
          <w:szCs w:val="24"/>
        </w:rPr>
        <w:t xml:space="preserve">, </w:t>
      </w:r>
      <w:r w:rsidR="008554DA" w:rsidRPr="001E605D">
        <w:rPr>
          <w:rFonts w:asciiTheme="majorBidi" w:hAnsiTheme="majorBidi" w:cstheme="majorBidi"/>
          <w:sz w:val="24"/>
          <w:szCs w:val="24"/>
        </w:rPr>
        <w:t>β-cyclodextrin polymer</w:t>
      </w:r>
      <w:r w:rsidR="008554DA">
        <w:rPr>
          <w:rFonts w:asciiTheme="majorBidi" w:hAnsiTheme="majorBidi" w:cstheme="majorBidi"/>
          <w:sz w:val="24"/>
          <w:szCs w:val="24"/>
        </w:rPr>
        <w:t xml:space="preserve">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&lt;EndNote&gt;&lt;Cite&gt;&lt;Author&gt;Alsbaiee&lt;/Author&gt;&lt;Year&gt;2016&lt;/Year&gt;&lt;RecNum&gt;291&lt;/RecNum&gt;&lt;DisplayText&gt;[21]&lt;/DisplayText&gt;&lt;record&gt;&lt;rec-number&gt;291&lt;/rec-number&gt;&lt;foreign-keys&gt;&lt;key app="EN" db-id="wvxaz5f5eefeepedwsux9dprdxtdwd2dvzet" timestamp="1658418512"&gt;291&lt;/key&gt;&lt;/foreign-keys&gt;&lt;ref-type name="Journal Article"&gt;17&lt;/ref-type&gt;&lt;contributors&gt;&lt;authors&gt;&lt;author&gt;Alsbaiee, Alaaeddin&lt;/author&gt;&lt;author&gt;Smith, Brian J&lt;/author&gt;&lt;author&gt;Xiao, Leilei&lt;/author&gt;&lt;author&gt;Ling, Yuhan&lt;/author&gt;&lt;author&gt;Helbling, Damian E&lt;/author&gt;&lt;author&gt;Dichtel, William R&lt;/author&gt;&lt;/authors&gt;&lt;/contributors&gt;&lt;titles&gt;&lt;title&gt;Rapid removal of organic micropollutants from water by a porous β-cyclodextrin polymer&lt;/title&gt;&lt;secondary-title&gt;nature&lt;/secondary-title&gt;&lt;/titles&gt;&lt;periodical&gt;&lt;full-title&gt;Nature&lt;/full-title&gt;&lt;/periodical&gt;&lt;pages&gt;190-194&lt;/pages&gt;&lt;volume&gt;529&lt;/volume&gt;&lt;number&gt;7585&lt;/number&gt;&lt;dates&gt;&lt;year&gt;2016&lt;/year&gt;&lt;/dates&gt;&lt;isbn&gt;1476-4687&lt;/isbn&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[21]</w:t>
      </w:r>
      <w:r w:rsidR="008554DA">
        <w:rPr>
          <w:rFonts w:asciiTheme="majorBidi" w:hAnsiTheme="majorBidi" w:cstheme="majorBidi"/>
          <w:sz w:val="24"/>
          <w:szCs w:val="24"/>
        </w:rPr>
        <w:fldChar w:fldCharType="end"/>
      </w:r>
      <w:r w:rsidR="008554DA">
        <w:rPr>
          <w:rFonts w:asciiTheme="majorBidi" w:hAnsiTheme="majorBidi" w:cstheme="majorBidi"/>
          <w:sz w:val="24"/>
          <w:szCs w:val="24"/>
        </w:rPr>
        <w:t xml:space="preserve">, </w:t>
      </w:r>
      <w:r w:rsidR="008554DA" w:rsidRPr="001E605D">
        <w:rPr>
          <w:rFonts w:asciiTheme="majorBidi" w:hAnsiTheme="majorBidi" w:cstheme="majorBidi"/>
          <w:sz w:val="24"/>
          <w:szCs w:val="24"/>
        </w:rPr>
        <w:t>activated carbons</w:t>
      </w:r>
      <w:r w:rsidR="008554DA">
        <w:rPr>
          <w:rFonts w:asciiTheme="majorBidi" w:hAnsiTheme="majorBidi" w:cstheme="majorBidi"/>
          <w:sz w:val="24"/>
          <w:szCs w:val="24"/>
        </w:rPr>
        <w:t xml:space="preserve">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&lt;EndNote&gt;&lt;Cite&gt;&lt;Author&gt;Rakić&lt;/Author&gt;&lt;Year&gt;2015&lt;/Year&gt;&lt;RecNum&gt;289&lt;/RecNum&gt;&lt;DisplayText&gt;[19]&lt;/DisplayText&gt;&lt;record&gt;&lt;rec-number&gt;289&lt;/rec-number&gt;&lt;foreign-keys&gt;&lt;key app="EN" db-id="wvxaz5f5eefeepedwsux9dprdxtdwd2dvzet" timestamp="1658418321"&gt;289&lt;/key&gt;&lt;/foreign-keys&gt;&lt;ref-type name="Journal Article"&gt;17&lt;/ref-type&gt;&lt;contributors&gt;&lt;authors&gt;&lt;author&gt;Rakić, Vesna&lt;/author&gt;&lt;author&gt;Rac, Vladislav&lt;/author&gt;&lt;author&gt;Krmar, Marija&lt;/author&gt;&lt;author&gt;Otman, Otman&lt;/author&gt;&lt;author&gt;Auroux, Aline&lt;/author&gt;&lt;/authors&gt;&lt;/contributors&gt;&lt;titles&gt;&lt;title&gt;The adsorption of pharmaceutically active compounds from aqueous solutions onto activated carbons&lt;/title&gt;&lt;secondary-title&gt;Journal of hazardous materials&lt;/secondary-title&gt;&lt;/titles&gt;&lt;periodical&gt;&lt;full-title&gt;Journal of Hazardous Materials&lt;/full-title&gt;&lt;/periodical&gt;&lt;pages&gt;141-149&lt;/pages&gt;&lt;volume&gt;282&lt;/volume&gt;&lt;dates&gt;&lt;year&gt;2015&lt;/year&gt;&lt;/dates&gt;&lt;isbn&gt;0304-3894&lt;/isbn&gt;&lt;urls&gt;&lt;/urls&gt;&lt;/record&gt;&lt;/Cite&gt;&lt;/EndNote&gt;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[19]</w:t>
      </w:r>
      <w:r w:rsidR="008554DA">
        <w:rPr>
          <w:rFonts w:asciiTheme="majorBidi" w:hAnsiTheme="majorBidi" w:cstheme="majorBidi"/>
          <w:sz w:val="24"/>
          <w:szCs w:val="24"/>
        </w:rPr>
        <w:fldChar w:fldCharType="end"/>
      </w:r>
      <w:r w:rsidR="008554DA">
        <w:rPr>
          <w:rFonts w:asciiTheme="majorBidi" w:hAnsiTheme="majorBidi" w:cstheme="majorBidi"/>
          <w:sz w:val="24"/>
          <w:szCs w:val="24"/>
        </w:rPr>
        <w:t xml:space="preserve">, </w:t>
      </w:r>
      <w:r w:rsidR="008554DA" w:rsidRPr="001E605D">
        <w:rPr>
          <w:rFonts w:asciiTheme="majorBidi" w:hAnsiTheme="majorBidi" w:cstheme="majorBidi"/>
          <w:sz w:val="24"/>
          <w:szCs w:val="24"/>
        </w:rPr>
        <w:t>multiwall carbon nanotubes</w:t>
      </w:r>
      <w:r w:rsidR="008554DA">
        <w:rPr>
          <w:rFonts w:asciiTheme="majorBidi" w:hAnsiTheme="majorBidi" w:cstheme="majorBidi"/>
          <w:sz w:val="24"/>
          <w:szCs w:val="24"/>
        </w:rPr>
        <w:t xml:space="preserve">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&lt;EndNote&gt;&lt;Cite&gt;&lt;Author&gt;Patiño&lt;/Author&gt;&lt;Year&gt;2015&lt;/Year&gt;&lt;RecNum&gt;290&lt;/RecNum&gt;&lt;DisplayText&gt;[18]&lt;/DisplayText&gt;&lt;record&gt;&lt;rec-number&gt;290&lt;/rec-number&gt;&lt;foreign-keys&gt;&lt;key app="EN" db-id="wvxaz5f5eefeepedwsux9dprdxtdwd2dvzet" timestamp="1658418361"&gt;290&lt;/key&gt;&lt;/foreign-keys&gt;&lt;ref-type name="Journal Article"&gt;17&lt;/ref-type&gt;&lt;contributors&gt;&lt;authors&gt;&lt;author&gt;Patiño, Yolanda&lt;/author&gt;&lt;author&gt;Díaz, Eva&lt;/author&gt;&lt;author&gt;Ordóñez, Salvador&lt;/author&gt;&lt;author&gt;Gallegos-Suarez, Esteban&lt;/author&gt;&lt;author&gt;Guerrero-Ruiz, Antonio&lt;/author&gt;&lt;author&gt;Rodríguez-Ramos, Inmaculada&lt;/author&gt;&lt;/authors&gt;&lt;/contributors&gt;&lt;titles&gt;&lt;title&gt;Adsorption of emerging pollutants on functionalized multiwall carbon nanotubes&lt;/title&gt;&lt;secondary-title&gt;Chemosphere&lt;/secondary-title&gt;&lt;/titles&gt;&lt;periodical&gt;&lt;full-title&gt;Chemosphere&lt;/full-title&gt;&lt;/periodical&gt;&lt;pages&gt;174-180&lt;/pages&gt;&lt;volume&gt;136&lt;/volume&gt;&lt;dates&gt;&lt;year&gt;2015&lt;/year&gt;&lt;/dates&gt;&lt;isbn&gt;0045-6535&lt;/isbn&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[18]</w:t>
      </w:r>
      <w:r w:rsidR="008554DA">
        <w:rPr>
          <w:rFonts w:asciiTheme="majorBidi" w:hAnsiTheme="majorBidi" w:cstheme="majorBidi"/>
          <w:sz w:val="24"/>
          <w:szCs w:val="24"/>
        </w:rPr>
        <w:fldChar w:fldCharType="end"/>
      </w:r>
      <w:r w:rsidR="008554DA">
        <w:rPr>
          <w:rFonts w:asciiTheme="majorBidi" w:hAnsiTheme="majorBidi" w:cstheme="majorBidi"/>
          <w:sz w:val="24"/>
          <w:szCs w:val="24"/>
        </w:rPr>
        <w:t xml:space="preserve">, </w:t>
      </w:r>
      <w:r w:rsidR="008554DA" w:rsidRPr="00EA0AE0">
        <w:rPr>
          <w:rFonts w:asciiTheme="majorBidi" w:hAnsiTheme="majorBidi" w:cstheme="majorBidi"/>
          <w:sz w:val="24"/>
          <w:szCs w:val="24"/>
        </w:rPr>
        <w:t>corn bracts</w:t>
      </w:r>
      <w:r w:rsidR="008554DA">
        <w:rPr>
          <w:rFonts w:asciiTheme="majorBidi" w:hAnsiTheme="majorBidi" w:cstheme="majorBidi"/>
          <w:sz w:val="24"/>
          <w:szCs w:val="24"/>
        </w:rPr>
        <w:t xml:space="preserve">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&lt;EndNote&gt;&lt;Cite&gt;&lt;Author&gt;Yu&lt;/Author&gt;&lt;Year&gt;2017&lt;/Year&gt;&lt;RecNum&gt;293&lt;/RecNum&gt;&lt;DisplayText&gt;[75]&lt;/DisplayText&gt;&lt;record&gt;&lt;rec-number&gt;293&lt;/rec-number&gt;&lt;foreign-keys&gt;&lt;key app="EN" db-id="wvxaz5f5eefeepedwsux9dprdxtdwd2dvzet" timestamp="1658418714"&gt;293&lt;/key&gt;&lt;/foreign-keys&gt;&lt;ref-type name="Journal Article"&gt;17&lt;/ref-type&gt;&lt;contributors&gt;&lt;authors&gt;&lt;author&gt;Yu, Ying&lt;/author&gt;&lt;author&gt;Wang, Wei&lt;/author&gt;&lt;author&gt;Shi, Jing&lt;/author&gt;&lt;author&gt;Zhu, Siyi&lt;/author&gt;&lt;author&gt;Yan, Yachen&lt;/author&gt;&lt;/authors&gt;&lt;/contributors&gt;&lt;titles&gt;&lt;title&gt;Enhanced levofloxacin removal from water using zirconium (IV) loaded corn bracts&lt;/title&gt;&lt;secondary-title&gt;Environmental Science and Pollution Research&lt;/secondary-title&gt;&lt;/titles&gt;&lt;periodical&gt;&lt;full-title&gt;Environmental Science and Pollution Research&lt;/full-title&gt;&lt;/periodical&gt;&lt;pages&gt;10685-10694&lt;/pages&gt;&lt;volume&gt;24&lt;/volume&gt;&lt;number&gt;11&lt;/number&gt;&lt;dates&gt;&lt;year&gt;2017&lt;/year&gt;&lt;/dates&gt;&lt;isbn&gt;1614-7499&lt;/isbn&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[75]</w:t>
      </w:r>
      <w:r w:rsidR="008554DA">
        <w:rPr>
          <w:rFonts w:asciiTheme="majorBidi" w:hAnsiTheme="majorBidi" w:cstheme="majorBidi"/>
          <w:sz w:val="24"/>
          <w:szCs w:val="24"/>
        </w:rPr>
        <w:fldChar w:fldCharType="end"/>
      </w:r>
      <w:r w:rsidR="008554DA">
        <w:rPr>
          <w:rFonts w:asciiTheme="majorBidi" w:hAnsiTheme="majorBidi" w:cstheme="majorBidi"/>
          <w:sz w:val="24"/>
          <w:szCs w:val="24"/>
        </w:rPr>
        <w:t xml:space="preserve">, and </w:t>
      </w:r>
      <w:r w:rsidR="008554DA" w:rsidRPr="001E605D">
        <w:rPr>
          <w:rFonts w:asciiTheme="majorBidi" w:hAnsiTheme="majorBidi" w:cstheme="majorBidi"/>
          <w:sz w:val="24"/>
          <w:szCs w:val="24"/>
        </w:rPr>
        <w:t>metal</w:t>
      </w:r>
      <w:r w:rsidR="00B470FA">
        <w:rPr>
          <w:rFonts w:asciiTheme="majorBidi" w:hAnsiTheme="majorBidi" w:cstheme="majorBidi"/>
          <w:sz w:val="24"/>
          <w:szCs w:val="24"/>
        </w:rPr>
        <w:t>-</w:t>
      </w:r>
      <w:r w:rsidR="008554DA" w:rsidRPr="001E605D">
        <w:rPr>
          <w:rFonts w:asciiTheme="majorBidi" w:hAnsiTheme="majorBidi" w:cstheme="majorBidi"/>
          <w:sz w:val="24"/>
          <w:szCs w:val="24"/>
        </w:rPr>
        <w:t>organic frameworks</w:t>
      </w:r>
      <w:r w:rsidR="008554DA">
        <w:rPr>
          <w:rFonts w:asciiTheme="majorBidi" w:hAnsiTheme="majorBidi" w:cstheme="majorBidi"/>
          <w:sz w:val="24"/>
          <w:szCs w:val="24"/>
        </w:rPr>
        <w:t xml:space="preserve">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&lt;EndNote&gt;&lt;Cite&gt;&lt;Author&gt;Azhar&lt;/Author&gt;&lt;Year&gt;2016&lt;/Year&gt;&lt;RecNum&gt;292&lt;/RecNum&gt;&lt;DisplayText&gt;[23]&lt;/DisplayText&gt;&lt;record&gt;&lt;rec-number&gt;292&lt;/rec-number&gt;&lt;foreign-keys&gt;&lt;key app="EN" db-id="wvxaz5f5eefeepedwsux9dprdxtdwd2dvzet" timestamp="1658418620"&gt;292&lt;/key&gt;&lt;/foreign-keys&gt;&lt;ref-type name="Journal Article"&gt;17&lt;/ref-type&gt;&lt;contributors&gt;&lt;authors&gt;&lt;author&gt;Azhar, Muhammad Rizwan&lt;/author&gt;&lt;author&gt;Abid, Hussein Rasool&lt;/author&gt;&lt;author&gt;Sun, Hongqi&lt;/author&gt;&lt;author&gt;Periasamy, Vijay&lt;/author&gt;&lt;author&gt;Tadé, Moses O&lt;/author&gt;&lt;author&gt;Wang, Shaobin&lt;/author&gt;&lt;/authors&gt;&lt;/contributors&gt;&lt;titles&gt;&lt;title&gt;Excellent performance of copper based metal organic framework in adsorptive removal of toxic sulfonamide antibiotics from wastewater&lt;/title&gt;&lt;secondary-title&gt;Journal of colloid and interface science&lt;/secondary-title&gt;&lt;/titles&gt;&lt;periodical&gt;&lt;full-title&gt;Journal of colloid and interface science&lt;/full-title&gt;&lt;/periodical&gt;&lt;pages&gt;344-352&lt;/pages&gt;&lt;volume&gt;478&lt;/volume&gt;&lt;dates&gt;&lt;year&gt;2016&lt;/year&gt;&lt;/dates&gt;&lt;isbn&gt;0021-9797&lt;/isbn&gt;&lt;urls&gt;&lt;/urls&gt;&lt;/record&gt;&lt;/Cite&gt;&lt;/EndNote&gt;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[23]</w:t>
      </w:r>
      <w:r w:rsidR="008554DA">
        <w:rPr>
          <w:rFonts w:asciiTheme="majorBidi" w:hAnsiTheme="majorBidi" w:cstheme="majorBidi"/>
          <w:sz w:val="24"/>
          <w:szCs w:val="24"/>
        </w:rPr>
        <w:fldChar w:fldCharType="end"/>
      </w:r>
      <w:r w:rsidR="008554DA" w:rsidRPr="00EA0AE0">
        <w:rPr>
          <w:rFonts w:asciiTheme="majorBidi" w:hAnsiTheme="majorBidi" w:cstheme="majorBidi"/>
          <w:sz w:val="24"/>
          <w:szCs w:val="24"/>
        </w:rPr>
        <w:t>. Agricultural wastes</w:t>
      </w:r>
      <w:r w:rsidR="008554DA">
        <w:rPr>
          <w:rFonts w:asciiTheme="majorBidi" w:hAnsiTheme="majorBidi" w:cstheme="majorBidi"/>
          <w:sz w:val="24"/>
          <w:szCs w:val="24"/>
        </w:rPr>
        <w:t xml:space="preserve">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&lt;EndNote&gt;&lt;Cite&gt;&lt;Author&gt;Ferraz&lt;/Author&gt;&lt;Year&gt;2018&lt;/Year&gt;&lt;RecNum&gt;191&lt;/RecNum&gt;&lt;DisplayText&gt;[76]&lt;/DisplayText&gt;&lt;record&gt;&lt;rec-number&gt;191&lt;/rec-number&gt;&lt;foreign-keys&gt;&lt;key app="EN" db-id="f5pr0f2x0zrvpmesddrpdepzzzs2x0fvd0ap" timestamp="1658592191"&gt;191&lt;/key&gt;&lt;/foreign-keys&gt;&lt;ref-type name="Journal Article"&gt;17&lt;/ref-type&gt;&lt;contributors&gt;&lt;authors&gt;&lt;author&gt;Ferraz, José Lucas de Almeida Antunes&lt;/author&gt;&lt;author&gt;Souza, Lucas Oliveira&lt;/author&gt;&lt;author&gt;Soares, Glêydison Amarante&lt;/author&gt;&lt;author&gt;Coutinho, Janclei Pereira&lt;/author&gt;&lt;author&gt;de Oliveira, Julieta Rangel&lt;/author&gt;&lt;author&gt;Aguiar-Oliveira, Elizama&lt;/author&gt;&lt;author&gt;Franco, Marcelo&lt;/author&gt;&lt;/authors&gt;&lt;/contributors&gt;&lt;titles&gt;&lt;title&gt;Enzymatic saccharification of lignocellulosic residues using cellulolytic enzyme extract produced by Penicillium roqueforti ATCC 10110 cultivated on residue of yellow mombin fruit&lt;/title&gt;&lt;secondary-title&gt;Bioresource technology&lt;/secondary-title&gt;&lt;/titles&gt;&lt;periodical&gt;&lt;full-title&gt;Bioresource technology&lt;/full-title&gt;&lt;/periodical&gt;&lt;pages&gt;214-220&lt;/pages&gt;&lt;volume&gt;248&lt;/volume&gt;&lt;dates&gt;&lt;year&gt;2018&lt;/year&gt;&lt;/dates&gt;&lt;isbn&gt;0960-8524&lt;/isbn&gt;&lt;urls&gt;&lt;/urls&gt;&lt;/record&gt;&lt;/Cite&gt;&lt;/EndNote&gt;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[76]</w:t>
      </w:r>
      <w:r w:rsidR="008554DA">
        <w:rPr>
          <w:rFonts w:asciiTheme="majorBidi" w:hAnsiTheme="majorBidi" w:cstheme="majorBidi"/>
          <w:sz w:val="24"/>
          <w:szCs w:val="24"/>
        </w:rPr>
        <w:fldChar w:fldCharType="end"/>
      </w:r>
      <w:r w:rsidR="008554DA" w:rsidRPr="00EA0AE0">
        <w:rPr>
          <w:rFonts w:asciiTheme="majorBidi" w:hAnsiTheme="majorBidi" w:cstheme="majorBidi"/>
          <w:sz w:val="24"/>
          <w:szCs w:val="24"/>
        </w:rPr>
        <w:t>, lotus stalk</w:t>
      </w:r>
      <w:r w:rsidR="008554DA">
        <w:rPr>
          <w:rFonts w:asciiTheme="majorBidi" w:hAnsiTheme="majorBidi" w:cstheme="majorBidi"/>
          <w:sz w:val="24"/>
          <w:szCs w:val="24"/>
        </w:rPr>
        <w:t xml:space="preserve">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&lt;EndNote&gt;&lt;Cite&gt;&lt;Author&gt;Liu&lt;/Author&gt;&lt;Year&gt;2011&lt;/Year&gt;&lt;RecNum&gt;295&lt;/RecNum&gt;&lt;DisplayText&gt;[77]&lt;/DisplayText&gt;&lt;record&gt;&lt;rec-number&gt;295&lt;/rec-number&gt;&lt;foreign-keys&gt;&lt;key app="EN" db-id="wvxaz5f5eefeepedwsux9dprdxtdwd2dvzet" timestamp="1658418892"&gt;295&lt;/key&gt;&lt;/foreign-keys&gt;&lt;ref-type name="Journal Article"&gt;17&lt;/ref-type&gt;&lt;contributors&gt;&lt;authors&gt;&lt;author&gt;Liu, Weifeng&lt;/author&gt;&lt;author&gt;Zhang, Jian&lt;/author&gt;&lt;author&gt;Zhang, Chenglu&lt;/author&gt;&lt;author&gt;Ren, Liang&lt;/author&gt;&lt;/authors&gt;&lt;/contributors&gt;&lt;titles&gt;&lt;title&gt;Sorption of norfloxacin by lotus stalk-based activated carbon and iron-doped activated alumina: mechanisms, isotherms and kinetics&lt;/title&gt;&lt;secondary-title&gt;Chemical Engineering Journal&lt;/secondary-title&gt;&lt;/titles&gt;&lt;periodical&gt;&lt;full-title&gt;Chemical engineering journal&lt;/full-title&gt;&lt;/periodical&gt;&lt;pages&gt;431-438&lt;/pages&gt;&lt;volume&gt;171&lt;/volume&gt;&lt;number&gt;2&lt;/number&gt;&lt;dates&gt;&lt;year&gt;2011&lt;/year&gt;&lt;/dates&gt;&lt;isbn&gt;1385-8947&lt;/isbn&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[77]</w:t>
      </w:r>
      <w:r w:rsidR="008554DA">
        <w:rPr>
          <w:rFonts w:asciiTheme="majorBidi" w:hAnsiTheme="majorBidi" w:cstheme="majorBidi"/>
          <w:sz w:val="24"/>
          <w:szCs w:val="24"/>
        </w:rPr>
        <w:fldChar w:fldCharType="end"/>
      </w:r>
      <w:r w:rsidR="008554DA" w:rsidRPr="00EA0AE0">
        <w:rPr>
          <w:rFonts w:asciiTheme="majorBidi" w:hAnsiTheme="majorBidi" w:cstheme="majorBidi"/>
          <w:sz w:val="24"/>
          <w:szCs w:val="24"/>
        </w:rPr>
        <w:t>, and rice husk</w:t>
      </w:r>
      <w:r w:rsidR="008554DA">
        <w:rPr>
          <w:rFonts w:asciiTheme="majorBidi" w:hAnsiTheme="majorBidi" w:cstheme="majorBidi"/>
          <w:sz w:val="24"/>
          <w:szCs w:val="24"/>
        </w:rPr>
        <w:t xml:space="preserve">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&lt;EndNote&gt;&lt;Cite&gt;&lt;Author&gt;Fry&lt;/Author&gt;&lt;Year&gt;2016&lt;/Year&gt;&lt;RecNum&gt;296&lt;/RecNum&gt;&lt;DisplayText&gt;[49]&lt;/DisplayText&gt;&lt;record&gt;&lt;rec-number&gt;296&lt;/rec-number&gt;&lt;foreign-keys&gt;&lt;key app="EN" db-id="wvxaz5f5eefeepedwsux9dprdxtdwd2dvzet" timestamp="1658418957"&gt;296&lt;/key&gt;&lt;/foreign-keys&gt;&lt;ref-type name="Journal Article"&gt;17&lt;/ref-type&gt;&lt;contributors&gt;&lt;authors&gt;&lt;author&gt;Fry, Jillian P&lt;/author&gt;&lt;author&gt;Love, David C&lt;/author&gt;&lt;author&gt;MacDonald, Graham K&lt;/author&gt;&lt;author&gt;West, Paul C&lt;/author&gt;&lt;author&gt;Engstrom, Peder M&lt;/author&gt;&lt;author&gt;Nachman, Keeve E&lt;/author&gt;&lt;author&gt;Lawrence, Robert S&lt;/author&gt;&lt;/authors&gt;&lt;/contributors&gt;&lt;titles&gt;&lt;title&gt;Environmental health impacts of feeding crops to farmed fish&lt;/title&gt;&lt;secondary-title&gt;Environment international&lt;/secondary-title&gt;&lt;/titles&gt;&lt;periodical&gt;&lt;full-title&gt;Environment international&lt;/full-title&gt;&lt;/periodical&gt;&lt;pages&gt;201-214&lt;/pages&gt;&lt;volume&gt;91&lt;/volume&gt;&lt;dates&gt;&lt;year&gt;2016&lt;/year&gt;&lt;/dates&gt;&lt;isbn&gt;0160-4120&lt;/isbn&gt;&lt;urls&gt;&lt;/urls&gt;&lt;/record&gt;&lt;/Cite&gt;&lt;/EndNote&gt;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[49]</w:t>
      </w:r>
      <w:r w:rsidR="008554DA">
        <w:rPr>
          <w:rFonts w:asciiTheme="majorBidi" w:hAnsiTheme="majorBidi" w:cstheme="majorBidi"/>
          <w:sz w:val="24"/>
          <w:szCs w:val="24"/>
        </w:rPr>
        <w:fldChar w:fldCharType="end"/>
      </w:r>
      <w:r w:rsidR="008554DA" w:rsidRPr="00EA0AE0">
        <w:rPr>
          <w:rFonts w:asciiTheme="majorBidi" w:hAnsiTheme="majorBidi" w:cstheme="majorBidi"/>
          <w:sz w:val="24"/>
          <w:szCs w:val="24"/>
        </w:rPr>
        <w:t xml:space="preserve"> are used as inexpensive </w:t>
      </w:r>
      <w:r>
        <w:rPr>
          <w:rFonts w:asciiTheme="majorBidi" w:hAnsiTheme="majorBidi" w:cstheme="majorBidi"/>
          <w:sz w:val="24"/>
          <w:szCs w:val="24"/>
        </w:rPr>
        <w:t>replacement</w:t>
      </w:r>
      <w:r w:rsidR="008554DA" w:rsidRPr="00EA0AE0">
        <w:rPr>
          <w:rFonts w:asciiTheme="majorBidi" w:hAnsiTheme="majorBidi" w:cstheme="majorBidi"/>
          <w:sz w:val="24"/>
          <w:szCs w:val="24"/>
        </w:rPr>
        <w:t xml:space="preserve">s </w:t>
      </w:r>
      <w:r w:rsidR="00B470FA">
        <w:rPr>
          <w:rFonts w:asciiTheme="majorBidi" w:hAnsiTheme="majorBidi" w:cstheme="majorBidi"/>
          <w:sz w:val="24"/>
          <w:szCs w:val="24"/>
        </w:rPr>
        <w:t>for</w:t>
      </w:r>
      <w:r w:rsidR="008554DA" w:rsidRPr="00EA0AE0">
        <w:rPr>
          <w:rFonts w:asciiTheme="majorBidi" w:hAnsiTheme="majorBidi" w:cstheme="majorBidi"/>
          <w:sz w:val="24"/>
          <w:szCs w:val="24"/>
        </w:rPr>
        <w:t xml:space="preserve"> costly adsorbents. </w:t>
      </w:r>
      <w:r w:rsidR="00B470FA" w:rsidRPr="00B470FA">
        <w:rPr>
          <w:rFonts w:asciiTheme="majorBidi" w:hAnsiTheme="majorBidi" w:cstheme="majorBidi"/>
          <w:sz w:val="24"/>
          <w:szCs w:val="24"/>
        </w:rPr>
        <w:t xml:space="preserve">Some of these adsorbents need a prior activation treatment (including chemical or thermal activation) to improve their surface areas and, consequently, their adsorption </w:t>
      </w:r>
      <w:r w:rsidR="00B470FA" w:rsidRPr="00B470FA">
        <w:rPr>
          <w:rFonts w:asciiTheme="majorBidi" w:hAnsiTheme="majorBidi" w:cstheme="majorBidi"/>
          <w:sz w:val="24"/>
          <w:szCs w:val="24"/>
        </w:rPr>
        <w:t>performance. Among</w:t>
      </w:r>
      <w:r w:rsidR="00B470FA" w:rsidRPr="00B470FA">
        <w:rPr>
          <w:rFonts w:asciiTheme="majorBidi" w:hAnsiTheme="majorBidi" w:cstheme="majorBidi"/>
          <w:sz w:val="24"/>
          <w:szCs w:val="24"/>
        </w:rPr>
        <w:t xml:space="preserve"> these adsorbents, zeolite and activated carbon are the most researched due to their microporous (2 nm pore size) and mesoporous (2–50 nm pore size) geometries, which make them particularly active and suitable </w:t>
      </w:r>
      <w:r w:rsidR="00B470FA">
        <w:rPr>
          <w:rFonts w:asciiTheme="majorBidi" w:hAnsiTheme="majorBidi" w:cstheme="majorBidi"/>
          <w:sz w:val="24"/>
          <w:szCs w:val="24"/>
        </w:rPr>
        <w:t xml:space="preserve">for </w:t>
      </w:r>
      <w:r w:rsidR="00B470FA" w:rsidRPr="00B470FA">
        <w:rPr>
          <w:rFonts w:asciiTheme="majorBidi" w:hAnsiTheme="majorBidi" w:cstheme="majorBidi"/>
          <w:sz w:val="24"/>
          <w:szCs w:val="24"/>
        </w:rPr>
        <w:t>antibiotic removal</w:t>
      </w:r>
      <w:r w:rsidR="00B470FA">
        <w:rPr>
          <w:rFonts w:asciiTheme="majorBidi" w:hAnsiTheme="majorBidi" w:cstheme="majorBidi"/>
          <w:sz w:val="24"/>
          <w:szCs w:val="24"/>
        </w:rPr>
        <w:t xml:space="preserve"> </w:t>
      </w:r>
      <w:r w:rsidR="00B470FA" w:rsidRPr="00B470FA">
        <w:rPr>
          <w:rFonts w:asciiTheme="majorBidi" w:hAnsiTheme="majorBidi" w:cstheme="majorBidi"/>
          <w:sz w:val="24"/>
          <w:szCs w:val="24"/>
        </w:rPr>
        <w:t>[3, 78]</w:t>
      </w:r>
      <w:r w:rsidR="008554DA" w:rsidRPr="001E605D">
        <w:rPr>
          <w:rFonts w:asciiTheme="majorBidi" w:hAnsiTheme="majorBidi" w:cstheme="majorBidi"/>
          <w:sz w:val="24"/>
          <w:szCs w:val="24"/>
        </w:rPr>
        <w:t>.</w:t>
      </w:r>
      <w:r w:rsidR="00B470FA">
        <w:rPr>
          <w:rFonts w:asciiTheme="majorBidi" w:hAnsiTheme="majorBidi" w:cstheme="majorBidi"/>
          <w:sz w:val="24"/>
          <w:szCs w:val="24"/>
        </w:rPr>
        <w:t xml:space="preserve"> Creating </w:t>
      </w:r>
      <w:r w:rsidR="008554DA" w:rsidRPr="001E605D">
        <w:rPr>
          <w:rFonts w:asciiTheme="majorBidi" w:hAnsiTheme="majorBidi" w:cstheme="majorBidi"/>
          <w:sz w:val="24"/>
          <w:szCs w:val="24"/>
        </w:rPr>
        <w:t>adsorbents that can imitate zeolite and activated carbon is an active field of study that encompasses a vast array of organic and inorganic hybrid materials.</w:t>
      </w:r>
      <w:r w:rsidR="008554DA">
        <w:rPr>
          <w:rFonts w:asciiTheme="majorBidi" w:hAnsiTheme="majorBidi" w:cstheme="majorBidi"/>
          <w:sz w:val="24"/>
          <w:szCs w:val="24"/>
        </w:rPr>
        <w:t xml:space="preserve"> </w:t>
      </w:r>
      <w:r w:rsidR="008554DA" w:rsidRPr="00EA0AE0">
        <w:rPr>
          <w:rFonts w:asciiTheme="majorBidi" w:hAnsiTheme="majorBidi" w:cstheme="majorBidi"/>
          <w:sz w:val="24"/>
          <w:szCs w:val="24"/>
        </w:rPr>
        <w:t xml:space="preserve">Table </w:t>
      </w:r>
      <w:r w:rsidR="008554DA">
        <w:rPr>
          <w:rFonts w:asciiTheme="majorBidi" w:hAnsiTheme="majorBidi" w:cstheme="majorBidi"/>
          <w:sz w:val="24"/>
          <w:szCs w:val="24"/>
        </w:rPr>
        <w:t>2</w:t>
      </w:r>
      <w:r w:rsidR="008554DA" w:rsidRPr="00EA0AE0">
        <w:rPr>
          <w:rFonts w:asciiTheme="majorBidi" w:hAnsiTheme="majorBidi" w:cstheme="majorBidi"/>
          <w:sz w:val="24"/>
          <w:szCs w:val="24"/>
        </w:rPr>
        <w:t xml:space="preserve"> lists the different materials used to extract antibiotics.</w:t>
      </w:r>
    </w:p>
    <w:p w14:paraId="3AF4A708" w14:textId="77777777" w:rsidR="008554DA" w:rsidRPr="007B6919" w:rsidRDefault="008554DA" w:rsidP="009E69C0">
      <w:pPr>
        <w:spacing w:after="0" w:line="360" w:lineRule="auto"/>
        <w:jc w:val="both"/>
        <w:rPr>
          <w:rFonts w:ascii="Times New Roman" w:eastAsia="Times New Roman" w:hAnsi="Times New Roman" w:cs="Times New Roman"/>
          <w:sz w:val="24"/>
          <w:szCs w:val="24"/>
        </w:rPr>
      </w:pPr>
    </w:p>
    <w:p w14:paraId="56B89F64" w14:textId="77777777" w:rsidR="008554DA" w:rsidRDefault="008554DA" w:rsidP="009E69C0">
      <w:pPr>
        <w:spacing w:after="0" w:line="360" w:lineRule="auto"/>
        <w:jc w:val="both"/>
        <w:rPr>
          <w:rFonts w:asciiTheme="majorBidi" w:hAnsiTheme="majorBidi" w:cstheme="majorBidi"/>
          <w:sz w:val="24"/>
          <w:szCs w:val="24"/>
        </w:rPr>
      </w:pPr>
    </w:p>
    <w:p w14:paraId="03C7B618" w14:textId="77777777" w:rsidR="008554DA" w:rsidRDefault="008554DA" w:rsidP="009E69C0">
      <w:pPr>
        <w:spacing w:after="0" w:line="360" w:lineRule="auto"/>
        <w:jc w:val="both"/>
        <w:rPr>
          <w:rFonts w:asciiTheme="majorBidi" w:hAnsiTheme="majorBidi" w:cstheme="majorBidi"/>
          <w:sz w:val="24"/>
          <w:szCs w:val="24"/>
        </w:rPr>
      </w:pPr>
    </w:p>
    <w:p w14:paraId="1FA16660" w14:textId="77777777" w:rsidR="008554DA" w:rsidRDefault="008554DA" w:rsidP="009E69C0">
      <w:pPr>
        <w:spacing w:after="0" w:line="360" w:lineRule="auto"/>
        <w:jc w:val="both"/>
        <w:rPr>
          <w:rFonts w:asciiTheme="majorBidi" w:hAnsiTheme="majorBidi" w:cstheme="majorBidi"/>
          <w:sz w:val="24"/>
          <w:szCs w:val="24"/>
        </w:rPr>
        <w:sectPr w:rsidR="008554DA">
          <w:footerReference w:type="default" r:id="rId9"/>
          <w:pgSz w:w="12240" w:h="15840"/>
          <w:pgMar w:top="1440" w:right="1440" w:bottom="1440" w:left="1440" w:header="720" w:footer="720" w:gutter="0"/>
          <w:cols w:space="720"/>
          <w:docGrid w:linePitch="360"/>
        </w:sectPr>
      </w:pPr>
    </w:p>
    <w:p w14:paraId="0DE1386F" w14:textId="77777777" w:rsidR="008554DA" w:rsidRPr="00536197" w:rsidRDefault="008554DA" w:rsidP="009E69C0">
      <w:pPr>
        <w:pStyle w:val="Caption"/>
        <w:keepNext/>
        <w:spacing w:after="0" w:line="360" w:lineRule="auto"/>
        <w:rPr>
          <w:rFonts w:asciiTheme="majorBidi" w:hAnsiTheme="majorBidi" w:cstheme="majorBidi"/>
          <w:color w:val="000000" w:themeColor="text1"/>
          <w:sz w:val="22"/>
          <w:szCs w:val="22"/>
        </w:rPr>
      </w:pPr>
      <w:r w:rsidRPr="00536197">
        <w:rPr>
          <w:rFonts w:asciiTheme="majorBidi" w:hAnsiTheme="majorBidi" w:cstheme="majorBidi"/>
          <w:b/>
          <w:bCs/>
          <w:color w:val="000000" w:themeColor="text1"/>
          <w:sz w:val="22"/>
          <w:szCs w:val="22"/>
        </w:rPr>
        <w:lastRenderedPageBreak/>
        <w:t xml:space="preserve">Table </w:t>
      </w:r>
      <w:r w:rsidRPr="00536197">
        <w:rPr>
          <w:rFonts w:asciiTheme="majorBidi" w:hAnsiTheme="majorBidi" w:cstheme="majorBidi"/>
          <w:b/>
          <w:bCs/>
          <w:color w:val="000000" w:themeColor="text1"/>
          <w:sz w:val="22"/>
          <w:szCs w:val="22"/>
        </w:rPr>
        <w:fldChar w:fldCharType="begin"/>
      </w:r>
      <w:r w:rsidRPr="00536197">
        <w:rPr>
          <w:rFonts w:asciiTheme="majorBidi" w:hAnsiTheme="majorBidi" w:cstheme="majorBidi"/>
          <w:b/>
          <w:bCs/>
          <w:color w:val="000000" w:themeColor="text1"/>
          <w:sz w:val="22"/>
          <w:szCs w:val="22"/>
        </w:rPr>
        <w:instrText xml:space="preserve"> SEQ Table \* ARABIC </w:instrText>
      </w:r>
      <w:r w:rsidRPr="00536197">
        <w:rPr>
          <w:rFonts w:asciiTheme="majorBidi" w:hAnsiTheme="majorBidi" w:cstheme="majorBidi"/>
          <w:b/>
          <w:bCs/>
          <w:color w:val="000000" w:themeColor="text1"/>
          <w:sz w:val="22"/>
          <w:szCs w:val="22"/>
        </w:rPr>
        <w:fldChar w:fldCharType="separate"/>
      </w:r>
      <w:r w:rsidRPr="00536197">
        <w:rPr>
          <w:rFonts w:asciiTheme="majorBidi" w:hAnsiTheme="majorBidi" w:cstheme="majorBidi"/>
          <w:b/>
          <w:bCs/>
          <w:noProof/>
          <w:color w:val="000000" w:themeColor="text1"/>
          <w:sz w:val="22"/>
          <w:szCs w:val="22"/>
        </w:rPr>
        <w:t>2</w:t>
      </w:r>
      <w:r w:rsidRPr="00536197">
        <w:rPr>
          <w:rFonts w:asciiTheme="majorBidi" w:hAnsiTheme="majorBidi" w:cstheme="majorBidi"/>
          <w:b/>
          <w:bCs/>
          <w:color w:val="000000" w:themeColor="text1"/>
          <w:sz w:val="22"/>
          <w:szCs w:val="22"/>
        </w:rPr>
        <w:fldChar w:fldCharType="end"/>
      </w:r>
      <w:r w:rsidRPr="00536197">
        <w:rPr>
          <w:rFonts w:asciiTheme="majorBidi" w:hAnsiTheme="majorBidi" w:cstheme="majorBidi"/>
          <w:b/>
          <w:bCs/>
          <w:color w:val="000000" w:themeColor="text1"/>
          <w:sz w:val="22"/>
          <w:szCs w:val="22"/>
        </w:rPr>
        <w:t>.</w:t>
      </w:r>
      <w:r w:rsidRPr="00536197">
        <w:rPr>
          <w:rFonts w:asciiTheme="majorBidi" w:hAnsiTheme="majorBidi" w:cstheme="majorBidi"/>
          <w:color w:val="000000" w:themeColor="text1"/>
          <w:sz w:val="22"/>
          <w:szCs w:val="22"/>
        </w:rPr>
        <w:t xml:space="preserve"> Utilizing a variety of adsorbents to remove antibiotics</w:t>
      </w:r>
    </w:p>
    <w:tbl>
      <w:tblPr>
        <w:tblStyle w:val="TableGrid"/>
        <w:tblW w:w="14040" w:type="dxa"/>
        <w:tblInd w:w="-455" w:type="dxa"/>
        <w:tblLook w:val="04A0" w:firstRow="1" w:lastRow="0" w:firstColumn="1" w:lastColumn="0" w:noHBand="0" w:noVBand="1"/>
      </w:tblPr>
      <w:tblGrid>
        <w:gridCol w:w="1974"/>
        <w:gridCol w:w="2467"/>
        <w:gridCol w:w="8429"/>
        <w:gridCol w:w="1170"/>
      </w:tblGrid>
      <w:tr w:rsidR="008554DA" w14:paraId="67B6BF40" w14:textId="77777777" w:rsidTr="00EE35B2">
        <w:tc>
          <w:tcPr>
            <w:tcW w:w="1974" w:type="dxa"/>
            <w:tcBorders>
              <w:top w:val="single" w:sz="12" w:space="0" w:color="auto"/>
              <w:left w:val="nil"/>
              <w:bottom w:val="single" w:sz="12" w:space="0" w:color="auto"/>
              <w:right w:val="nil"/>
            </w:tcBorders>
          </w:tcPr>
          <w:p w14:paraId="143EBFB6" w14:textId="77777777" w:rsidR="008554DA" w:rsidRPr="00D84AE9" w:rsidRDefault="008554DA" w:rsidP="009E69C0">
            <w:pPr>
              <w:spacing w:line="360" w:lineRule="auto"/>
              <w:jc w:val="center"/>
              <w:rPr>
                <w:rFonts w:asciiTheme="majorBidi" w:hAnsiTheme="majorBidi" w:cstheme="majorBidi"/>
                <w:b/>
                <w:bCs/>
                <w:i/>
                <w:iCs/>
                <w:sz w:val="24"/>
                <w:szCs w:val="24"/>
              </w:rPr>
            </w:pPr>
            <w:r w:rsidRPr="00D84AE9">
              <w:rPr>
                <w:rFonts w:asciiTheme="majorBidi" w:hAnsiTheme="majorBidi" w:cstheme="majorBidi"/>
                <w:b/>
                <w:bCs/>
                <w:i/>
                <w:iCs/>
                <w:sz w:val="24"/>
                <w:szCs w:val="24"/>
              </w:rPr>
              <w:t>Antibiotics</w:t>
            </w:r>
          </w:p>
        </w:tc>
        <w:tc>
          <w:tcPr>
            <w:tcW w:w="2467" w:type="dxa"/>
            <w:tcBorders>
              <w:top w:val="single" w:sz="12" w:space="0" w:color="auto"/>
              <w:left w:val="nil"/>
              <w:bottom w:val="single" w:sz="12" w:space="0" w:color="auto"/>
              <w:right w:val="nil"/>
            </w:tcBorders>
          </w:tcPr>
          <w:p w14:paraId="464D643C" w14:textId="77777777" w:rsidR="008554DA" w:rsidRPr="00D84AE9" w:rsidRDefault="008554DA" w:rsidP="009E69C0">
            <w:pPr>
              <w:spacing w:line="360" w:lineRule="auto"/>
              <w:jc w:val="center"/>
              <w:rPr>
                <w:rFonts w:asciiTheme="majorBidi" w:hAnsiTheme="majorBidi" w:cstheme="majorBidi"/>
                <w:b/>
                <w:bCs/>
                <w:i/>
                <w:iCs/>
                <w:sz w:val="24"/>
                <w:szCs w:val="24"/>
              </w:rPr>
            </w:pPr>
            <w:r w:rsidRPr="00D84AE9">
              <w:rPr>
                <w:rFonts w:asciiTheme="majorBidi" w:hAnsiTheme="majorBidi" w:cstheme="majorBidi"/>
                <w:b/>
                <w:bCs/>
                <w:i/>
                <w:iCs/>
                <w:sz w:val="24"/>
                <w:szCs w:val="24"/>
              </w:rPr>
              <w:t>Material used</w:t>
            </w:r>
          </w:p>
        </w:tc>
        <w:tc>
          <w:tcPr>
            <w:tcW w:w="8429" w:type="dxa"/>
            <w:tcBorders>
              <w:top w:val="single" w:sz="12" w:space="0" w:color="auto"/>
              <w:left w:val="nil"/>
              <w:bottom w:val="single" w:sz="12" w:space="0" w:color="auto"/>
              <w:right w:val="nil"/>
            </w:tcBorders>
          </w:tcPr>
          <w:p w14:paraId="220B37B4" w14:textId="77777777" w:rsidR="008554DA" w:rsidRPr="00D84AE9" w:rsidRDefault="008554DA" w:rsidP="009E69C0">
            <w:pPr>
              <w:spacing w:line="360" w:lineRule="auto"/>
              <w:jc w:val="center"/>
              <w:rPr>
                <w:rFonts w:asciiTheme="majorBidi" w:hAnsiTheme="majorBidi" w:cstheme="majorBidi"/>
                <w:b/>
                <w:bCs/>
                <w:i/>
                <w:iCs/>
                <w:sz w:val="24"/>
                <w:szCs w:val="24"/>
              </w:rPr>
            </w:pPr>
            <w:r w:rsidRPr="00D84AE9">
              <w:rPr>
                <w:rFonts w:asciiTheme="majorBidi" w:hAnsiTheme="majorBidi" w:cstheme="majorBidi"/>
                <w:b/>
                <w:bCs/>
                <w:i/>
                <w:iCs/>
                <w:sz w:val="24"/>
                <w:szCs w:val="24"/>
              </w:rPr>
              <w:t>Results</w:t>
            </w:r>
          </w:p>
        </w:tc>
        <w:tc>
          <w:tcPr>
            <w:tcW w:w="1170" w:type="dxa"/>
            <w:tcBorders>
              <w:top w:val="single" w:sz="12" w:space="0" w:color="auto"/>
              <w:left w:val="nil"/>
              <w:bottom w:val="single" w:sz="12" w:space="0" w:color="auto"/>
              <w:right w:val="nil"/>
            </w:tcBorders>
          </w:tcPr>
          <w:p w14:paraId="2364A911" w14:textId="77777777" w:rsidR="008554DA" w:rsidRPr="00232FA8" w:rsidRDefault="008554DA" w:rsidP="009E69C0">
            <w:pPr>
              <w:spacing w:line="360" w:lineRule="auto"/>
              <w:jc w:val="center"/>
              <w:rPr>
                <w:rFonts w:asciiTheme="majorBidi" w:hAnsiTheme="majorBidi" w:cstheme="majorBidi"/>
                <w:b/>
                <w:bCs/>
                <w:i/>
                <w:iCs/>
                <w:sz w:val="24"/>
                <w:szCs w:val="24"/>
              </w:rPr>
            </w:pPr>
            <w:r w:rsidRPr="00232FA8">
              <w:rPr>
                <w:rFonts w:asciiTheme="majorBidi" w:hAnsiTheme="majorBidi" w:cstheme="majorBidi"/>
                <w:b/>
                <w:bCs/>
                <w:i/>
                <w:iCs/>
                <w:sz w:val="24"/>
                <w:szCs w:val="24"/>
              </w:rPr>
              <w:t>Ref</w:t>
            </w:r>
          </w:p>
        </w:tc>
      </w:tr>
      <w:tr w:rsidR="008554DA" w14:paraId="02B6E3C3" w14:textId="77777777" w:rsidTr="00EE35B2">
        <w:tc>
          <w:tcPr>
            <w:tcW w:w="1974" w:type="dxa"/>
            <w:tcBorders>
              <w:top w:val="single" w:sz="12" w:space="0" w:color="auto"/>
              <w:left w:val="nil"/>
              <w:bottom w:val="single" w:sz="12" w:space="0" w:color="auto"/>
              <w:right w:val="nil"/>
            </w:tcBorders>
          </w:tcPr>
          <w:p w14:paraId="68D3DE6D" w14:textId="77777777" w:rsidR="008554DA" w:rsidRPr="00D84AE9" w:rsidRDefault="008554DA" w:rsidP="009E69C0">
            <w:pPr>
              <w:spacing w:line="360" w:lineRule="auto"/>
              <w:rPr>
                <w:rFonts w:asciiTheme="majorBidi" w:hAnsiTheme="majorBidi" w:cstheme="majorBidi"/>
                <w:sz w:val="24"/>
                <w:szCs w:val="24"/>
              </w:rPr>
            </w:pPr>
            <w:r w:rsidRPr="00D84AE9">
              <w:rPr>
                <w:rFonts w:asciiTheme="majorBidi" w:hAnsiTheme="majorBidi" w:cstheme="majorBidi"/>
              </w:rPr>
              <w:t>Norfloxacin</w:t>
            </w:r>
          </w:p>
        </w:tc>
        <w:tc>
          <w:tcPr>
            <w:tcW w:w="2467" w:type="dxa"/>
            <w:tcBorders>
              <w:top w:val="single" w:sz="12" w:space="0" w:color="auto"/>
              <w:left w:val="nil"/>
              <w:bottom w:val="single" w:sz="12" w:space="0" w:color="auto"/>
              <w:right w:val="nil"/>
            </w:tcBorders>
          </w:tcPr>
          <w:p w14:paraId="2308F62F" w14:textId="77777777" w:rsidR="008554DA" w:rsidRPr="00D84AE9" w:rsidRDefault="008554DA" w:rsidP="009E69C0">
            <w:pPr>
              <w:spacing w:line="360" w:lineRule="auto"/>
              <w:jc w:val="center"/>
              <w:rPr>
                <w:rFonts w:asciiTheme="majorBidi" w:hAnsiTheme="majorBidi" w:cstheme="majorBidi"/>
                <w:sz w:val="24"/>
                <w:szCs w:val="24"/>
              </w:rPr>
            </w:pPr>
            <w:r w:rsidRPr="00D84AE9">
              <w:rPr>
                <w:rFonts w:asciiTheme="majorBidi" w:hAnsiTheme="majorBidi" w:cstheme="majorBidi"/>
              </w:rPr>
              <w:t>Lotus stalk/iron doped activated alumina (LAC)</w:t>
            </w:r>
          </w:p>
        </w:tc>
        <w:tc>
          <w:tcPr>
            <w:tcW w:w="8429" w:type="dxa"/>
            <w:tcBorders>
              <w:top w:val="single" w:sz="12" w:space="0" w:color="auto"/>
              <w:left w:val="nil"/>
              <w:bottom w:val="single" w:sz="12" w:space="0" w:color="auto"/>
              <w:right w:val="nil"/>
            </w:tcBorders>
          </w:tcPr>
          <w:p w14:paraId="29D922D8" w14:textId="69DBF0EF" w:rsidR="008554DA" w:rsidRPr="00D84AE9" w:rsidRDefault="008554DA" w:rsidP="009E69C0">
            <w:pPr>
              <w:pStyle w:val="ListParagraph"/>
              <w:numPr>
                <w:ilvl w:val="0"/>
                <w:numId w:val="10"/>
              </w:numPr>
              <w:spacing w:line="360" w:lineRule="auto"/>
              <w:jc w:val="both"/>
              <w:rPr>
                <w:rFonts w:asciiTheme="majorBidi" w:hAnsiTheme="majorBidi" w:cstheme="majorBidi"/>
              </w:rPr>
            </w:pPr>
            <w:r w:rsidRPr="00D84AE9">
              <w:rPr>
                <w:rFonts w:asciiTheme="majorBidi" w:hAnsiTheme="majorBidi" w:cstheme="majorBidi"/>
              </w:rPr>
              <w:t>The average size of LAC</w:t>
            </w:r>
            <w:r w:rsidR="00B470FA">
              <w:rPr>
                <w:rFonts w:asciiTheme="majorBidi" w:hAnsiTheme="majorBidi" w:cstheme="majorBidi"/>
              </w:rPr>
              <w:t xml:space="preserve"> pores</w:t>
            </w:r>
            <w:r w:rsidRPr="00D84AE9">
              <w:rPr>
                <w:rFonts w:asciiTheme="majorBidi" w:hAnsiTheme="majorBidi" w:cstheme="majorBidi"/>
              </w:rPr>
              <w:t xml:space="preserve"> was measured to be 3.41 nm, while that of </w:t>
            </w:r>
            <m:oMath>
              <m:r>
                <w:rPr>
                  <w:rFonts w:ascii="Cambria Math" w:hAnsi="Cambria Math" w:cstheme="majorBidi"/>
                </w:rPr>
                <m:t>AL</m:t>
              </m:r>
            </m:oMath>
            <w:r w:rsidRPr="00D84AE9">
              <w:rPr>
                <w:rFonts w:asciiTheme="majorBidi" w:hAnsiTheme="majorBidi" w:cstheme="majorBidi"/>
                <w:vertAlign w:val="subscript"/>
              </w:rPr>
              <w:t>2</w:t>
            </w:r>
            <m:oMath>
              <m:r>
                <w:rPr>
                  <w:rFonts w:ascii="Cambria Math" w:hAnsi="Cambria Math" w:cstheme="majorBidi"/>
                </w:rPr>
                <m:t>O</m:t>
              </m:r>
            </m:oMath>
            <w:r w:rsidRPr="00D84AE9">
              <w:rPr>
                <w:rFonts w:asciiTheme="majorBidi" w:hAnsiTheme="majorBidi" w:cstheme="majorBidi"/>
                <w:vertAlign w:val="subscript"/>
              </w:rPr>
              <w:t>3</w:t>
            </w:r>
            <m:oMath>
              <m:r>
                <w:rPr>
                  <w:rFonts w:ascii="Cambria Math" w:hAnsi="Cambria Math" w:cstheme="majorBidi"/>
                </w:rPr>
                <m:t>/Fe</m:t>
              </m:r>
            </m:oMath>
            <w:r w:rsidRPr="00D84AE9">
              <w:rPr>
                <w:rFonts w:asciiTheme="majorBidi" w:hAnsiTheme="majorBidi" w:cstheme="majorBidi"/>
              </w:rPr>
              <w:t xml:space="preserve"> was 5.33 nm.</w:t>
            </w:r>
          </w:p>
          <w:p w14:paraId="0A1A9409" w14:textId="77777777" w:rsidR="008554DA" w:rsidRPr="00D84AE9" w:rsidRDefault="008554DA" w:rsidP="009E69C0">
            <w:pPr>
              <w:pStyle w:val="ListParagraph"/>
              <w:numPr>
                <w:ilvl w:val="0"/>
                <w:numId w:val="10"/>
              </w:numPr>
              <w:spacing w:line="360" w:lineRule="auto"/>
              <w:jc w:val="both"/>
              <w:rPr>
                <w:rFonts w:asciiTheme="majorBidi" w:hAnsiTheme="majorBidi" w:cstheme="majorBidi"/>
              </w:rPr>
            </w:pPr>
            <w:r w:rsidRPr="00D84AE9">
              <w:rPr>
                <w:rFonts w:asciiTheme="majorBidi" w:hAnsiTheme="majorBidi" w:cstheme="majorBidi"/>
              </w:rPr>
              <w:t xml:space="preserve">At ambient temperature and pH 6.5, </w:t>
            </w:r>
            <m:oMath>
              <m:r>
                <w:rPr>
                  <w:rFonts w:ascii="Cambria Math" w:hAnsi="Cambria Math" w:cstheme="majorBidi"/>
                </w:rPr>
                <m:t>AL</m:t>
              </m:r>
            </m:oMath>
            <w:r w:rsidRPr="00D84AE9">
              <w:rPr>
                <w:rFonts w:asciiTheme="majorBidi" w:hAnsiTheme="majorBidi" w:cstheme="majorBidi"/>
                <w:vertAlign w:val="subscript"/>
              </w:rPr>
              <w:t>2</w:t>
            </w:r>
            <m:oMath>
              <m:r>
                <w:rPr>
                  <w:rFonts w:ascii="Cambria Math" w:hAnsi="Cambria Math" w:cstheme="majorBidi"/>
                </w:rPr>
                <m:t>O</m:t>
              </m:r>
            </m:oMath>
            <w:r w:rsidRPr="00D84AE9">
              <w:rPr>
                <w:rFonts w:asciiTheme="majorBidi" w:hAnsiTheme="majorBidi" w:cstheme="majorBidi"/>
                <w:vertAlign w:val="subscript"/>
              </w:rPr>
              <w:t>3</w:t>
            </w:r>
            <m:oMath>
              <m:r>
                <w:rPr>
                  <w:rFonts w:ascii="Cambria Math" w:hAnsi="Cambria Math" w:cstheme="majorBidi"/>
                </w:rPr>
                <m:t>/Fe</m:t>
              </m:r>
            </m:oMath>
            <w:r w:rsidRPr="00D84AE9">
              <w:rPr>
                <w:rFonts w:asciiTheme="majorBidi" w:hAnsiTheme="majorBidi" w:cstheme="majorBidi"/>
              </w:rPr>
              <w:t xml:space="preserve"> had the highest adsorption capacity (21.58 </w:t>
            </w:r>
            <m:oMath>
              <m:r>
                <w:rPr>
                  <w:rFonts w:ascii="Cambria Math" w:hAnsi="Cambria Math" w:cstheme="majorBidi"/>
                </w:rPr>
                <m:t>mol/g</m:t>
              </m:r>
            </m:oMath>
            <w:r w:rsidRPr="00D84AE9">
              <w:rPr>
                <w:rFonts w:asciiTheme="majorBidi" w:hAnsiTheme="majorBidi" w:cstheme="majorBidi"/>
              </w:rPr>
              <w:t xml:space="preserve"> and 922.70 </w:t>
            </w:r>
            <m:oMath>
              <m:r>
                <w:rPr>
                  <w:rFonts w:ascii="Cambria Math" w:hAnsi="Cambria Math" w:cstheme="majorBidi"/>
                </w:rPr>
                <m:t>mol/g</m:t>
              </m:r>
            </m:oMath>
            <w:r w:rsidRPr="00D84AE9">
              <w:rPr>
                <w:rFonts w:asciiTheme="majorBidi" w:hAnsiTheme="majorBidi" w:cstheme="majorBidi"/>
              </w:rPr>
              <w:t>); however, pH 5.5 was optimal for LAC.</w:t>
            </w:r>
          </w:p>
          <w:p w14:paraId="38ADCF66" w14:textId="77777777" w:rsidR="008554DA" w:rsidRPr="00D84AE9" w:rsidRDefault="008554DA" w:rsidP="009E69C0">
            <w:pPr>
              <w:pStyle w:val="ListParagraph"/>
              <w:numPr>
                <w:ilvl w:val="0"/>
                <w:numId w:val="10"/>
              </w:numPr>
              <w:spacing w:line="360" w:lineRule="auto"/>
              <w:jc w:val="both"/>
              <w:rPr>
                <w:rFonts w:asciiTheme="majorBidi" w:hAnsiTheme="majorBidi" w:cstheme="majorBidi"/>
              </w:rPr>
            </w:pPr>
            <w:r w:rsidRPr="00D84AE9">
              <w:rPr>
                <w:rFonts w:asciiTheme="majorBidi" w:hAnsiTheme="majorBidi" w:cstheme="majorBidi"/>
              </w:rPr>
              <w:t xml:space="preserve">Conformed to the model of pseudo-second-order </w:t>
            </w:r>
          </w:p>
          <w:p w14:paraId="7EFA4362" w14:textId="77777777" w:rsidR="008554DA" w:rsidRPr="00D84AE9" w:rsidRDefault="008554DA" w:rsidP="009E69C0">
            <w:pPr>
              <w:pStyle w:val="ListParagraph"/>
              <w:numPr>
                <w:ilvl w:val="0"/>
                <w:numId w:val="10"/>
              </w:numPr>
              <w:spacing w:line="360" w:lineRule="auto"/>
              <w:jc w:val="both"/>
              <w:rPr>
                <w:rFonts w:asciiTheme="majorBidi" w:hAnsiTheme="majorBidi" w:cstheme="majorBidi"/>
              </w:rPr>
            </w:pPr>
            <w:r w:rsidRPr="00D84AE9">
              <w:rPr>
                <w:rFonts w:asciiTheme="majorBidi" w:hAnsiTheme="majorBidi" w:cstheme="majorBidi"/>
              </w:rPr>
              <w:t xml:space="preserve">At pH 6.53 and 5.48, the </w:t>
            </w:r>
            <w:proofErr w:type="spellStart"/>
            <w:r w:rsidRPr="00D84AE9">
              <w:rPr>
                <w:rFonts w:asciiTheme="majorBidi" w:hAnsiTheme="majorBidi" w:cstheme="majorBidi"/>
              </w:rPr>
              <w:t>pHpzc</w:t>
            </w:r>
            <w:proofErr w:type="spellEnd"/>
            <w:r w:rsidRPr="00D84AE9">
              <w:rPr>
                <w:rFonts w:asciiTheme="majorBidi" w:hAnsiTheme="majorBidi" w:cstheme="majorBidi"/>
              </w:rPr>
              <w:t xml:space="preserve"> values of </w:t>
            </w:r>
            <m:oMath>
              <m:r>
                <w:rPr>
                  <w:rFonts w:ascii="Cambria Math" w:hAnsi="Cambria Math" w:cstheme="majorBidi"/>
                </w:rPr>
                <m:t>AL</m:t>
              </m:r>
            </m:oMath>
            <w:r w:rsidRPr="00D84AE9">
              <w:rPr>
                <w:rFonts w:asciiTheme="majorBidi" w:hAnsiTheme="majorBidi" w:cstheme="majorBidi"/>
                <w:vertAlign w:val="subscript"/>
              </w:rPr>
              <w:t>2</w:t>
            </w:r>
            <m:oMath>
              <m:r>
                <w:rPr>
                  <w:rFonts w:ascii="Cambria Math" w:hAnsi="Cambria Math" w:cstheme="majorBidi"/>
                </w:rPr>
                <m:t>O</m:t>
              </m:r>
            </m:oMath>
            <w:r w:rsidRPr="00D84AE9">
              <w:rPr>
                <w:rFonts w:asciiTheme="majorBidi" w:hAnsiTheme="majorBidi" w:cstheme="majorBidi"/>
                <w:vertAlign w:val="subscript"/>
              </w:rPr>
              <w:t>3</w:t>
            </w:r>
            <m:oMath>
              <m:r>
                <w:rPr>
                  <w:rFonts w:ascii="Cambria Math" w:hAnsi="Cambria Math" w:cstheme="majorBidi"/>
                </w:rPr>
                <m:t>/Fe</m:t>
              </m:r>
            </m:oMath>
            <w:r w:rsidRPr="00D84AE9">
              <w:rPr>
                <w:rFonts w:asciiTheme="majorBidi" w:hAnsiTheme="majorBidi" w:cstheme="majorBidi"/>
              </w:rPr>
              <w:t xml:space="preserve"> and LAC were determined.</w:t>
            </w:r>
          </w:p>
        </w:tc>
        <w:tc>
          <w:tcPr>
            <w:tcW w:w="1170" w:type="dxa"/>
            <w:tcBorders>
              <w:top w:val="single" w:sz="12" w:space="0" w:color="auto"/>
              <w:left w:val="nil"/>
              <w:bottom w:val="single" w:sz="12" w:space="0" w:color="auto"/>
              <w:right w:val="nil"/>
            </w:tcBorders>
          </w:tcPr>
          <w:p w14:paraId="61F803CE" w14:textId="77777777" w:rsidR="008554DA"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&lt;EndNote&gt;&lt;Cite&gt;&lt;Author&gt;Liu&lt;/Author&gt;&lt;Year&gt;2011&lt;/Year&gt;&lt;RecNum&gt;295&lt;/RecNum&gt;&lt;DisplayText&gt;[77]&lt;/DisplayText&gt;&lt;record&gt;&lt;rec-number&gt;295&lt;/rec-number&gt;&lt;foreign-keys&gt;&lt;key app="EN" db-id="wvxaz5f5eefeepedwsux9dprdxtdwd2dvzet" timestamp="1658418892"&gt;295&lt;/key&gt;&lt;/foreign-keys&gt;&lt;ref-type name="Journal Article"&gt;17&lt;/ref-type&gt;&lt;contributors&gt;&lt;authors&gt;&lt;author&gt;Liu, Weifeng&lt;/author&gt;&lt;author&gt;Zhang, Jian&lt;/author&gt;&lt;author&gt;Zhang, Chenglu&lt;/author&gt;&lt;author&gt;Ren, Liang&lt;/author&gt;&lt;/authors&gt;&lt;/contributors&gt;&lt;titles&gt;&lt;title&gt;Sorption of norfloxacin by lotus stalk-based activated carbon and iron-doped activated alumina: mechanisms, isotherms and kinetics&lt;/title&gt;&lt;secondary-title&gt;Chemical Engineering Journal&lt;/secondary-title&gt;&lt;/titles&gt;&lt;periodical&gt;&lt;full-title&gt;Chemical engineering journal&lt;/full-title&gt;&lt;/periodical&gt;&lt;pages&gt;431-438&lt;/pages&gt;&lt;volume&gt;171&lt;/volume&gt;&lt;number&gt;2&lt;/number&gt;&lt;dates&gt;&lt;year&gt;2011&lt;/year&gt;&lt;/dates&gt;&lt;isbn&gt;1385-8947&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[77]</w:t>
            </w:r>
            <w:r>
              <w:rPr>
                <w:rFonts w:asciiTheme="majorBidi" w:hAnsiTheme="majorBidi" w:cstheme="majorBidi"/>
                <w:sz w:val="24"/>
                <w:szCs w:val="24"/>
              </w:rPr>
              <w:fldChar w:fldCharType="end"/>
            </w:r>
          </w:p>
        </w:tc>
      </w:tr>
      <w:tr w:rsidR="008554DA" w14:paraId="18D1C2A6" w14:textId="77777777" w:rsidTr="00EE35B2">
        <w:tc>
          <w:tcPr>
            <w:tcW w:w="1974" w:type="dxa"/>
            <w:tcBorders>
              <w:top w:val="single" w:sz="12" w:space="0" w:color="auto"/>
              <w:left w:val="nil"/>
              <w:bottom w:val="single" w:sz="12" w:space="0" w:color="auto"/>
              <w:right w:val="nil"/>
            </w:tcBorders>
          </w:tcPr>
          <w:p w14:paraId="3D4C4EDC" w14:textId="77777777" w:rsidR="008554DA" w:rsidRPr="00D84AE9" w:rsidRDefault="008554DA" w:rsidP="009E69C0">
            <w:pPr>
              <w:spacing w:line="360" w:lineRule="auto"/>
              <w:rPr>
                <w:rFonts w:asciiTheme="majorBidi" w:hAnsiTheme="majorBidi" w:cstheme="majorBidi"/>
                <w:sz w:val="24"/>
                <w:szCs w:val="24"/>
              </w:rPr>
            </w:pPr>
            <w:r w:rsidRPr="00D84AE9">
              <w:rPr>
                <w:rFonts w:asciiTheme="majorBidi" w:hAnsiTheme="majorBidi" w:cstheme="majorBidi"/>
              </w:rPr>
              <w:t>Ciprofloxacin</w:t>
            </w:r>
          </w:p>
        </w:tc>
        <w:tc>
          <w:tcPr>
            <w:tcW w:w="2467" w:type="dxa"/>
            <w:tcBorders>
              <w:top w:val="single" w:sz="12" w:space="0" w:color="auto"/>
              <w:left w:val="nil"/>
              <w:bottom w:val="single" w:sz="12" w:space="0" w:color="auto"/>
              <w:right w:val="nil"/>
            </w:tcBorders>
          </w:tcPr>
          <w:p w14:paraId="337A2F68" w14:textId="77777777" w:rsidR="008554DA" w:rsidRPr="00D84AE9" w:rsidRDefault="008554DA" w:rsidP="009E69C0">
            <w:pPr>
              <w:spacing w:line="360" w:lineRule="auto"/>
              <w:jc w:val="center"/>
              <w:rPr>
                <w:rFonts w:asciiTheme="majorBidi" w:hAnsiTheme="majorBidi" w:cstheme="majorBidi"/>
                <w:sz w:val="24"/>
                <w:szCs w:val="24"/>
              </w:rPr>
            </w:pPr>
            <w:r w:rsidRPr="00D84AE9">
              <w:rPr>
                <w:rFonts w:asciiTheme="majorBidi" w:hAnsiTheme="majorBidi" w:cstheme="majorBidi"/>
              </w:rPr>
              <w:t>Saw dust</w:t>
            </w:r>
          </w:p>
        </w:tc>
        <w:tc>
          <w:tcPr>
            <w:tcW w:w="8429" w:type="dxa"/>
            <w:tcBorders>
              <w:top w:val="single" w:sz="12" w:space="0" w:color="auto"/>
              <w:left w:val="nil"/>
              <w:bottom w:val="single" w:sz="12" w:space="0" w:color="auto"/>
              <w:right w:val="nil"/>
            </w:tcBorders>
          </w:tcPr>
          <w:p w14:paraId="71797F52" w14:textId="77777777" w:rsidR="008554DA" w:rsidRPr="00D84AE9" w:rsidRDefault="008554DA" w:rsidP="009E69C0">
            <w:pPr>
              <w:pStyle w:val="ListParagraph"/>
              <w:numPr>
                <w:ilvl w:val="0"/>
                <w:numId w:val="11"/>
              </w:numPr>
              <w:spacing w:line="360" w:lineRule="auto"/>
              <w:jc w:val="both"/>
              <w:rPr>
                <w:rFonts w:asciiTheme="majorBidi" w:hAnsiTheme="majorBidi" w:cstheme="majorBidi"/>
              </w:rPr>
            </w:pPr>
            <w:r w:rsidRPr="00D84AE9">
              <w:rPr>
                <w:rFonts w:asciiTheme="majorBidi" w:hAnsiTheme="majorBidi" w:cstheme="majorBidi"/>
              </w:rPr>
              <w:t xml:space="preserve">64% of the antibiotic was adsorbed at an adsorbent dose of 40 </w:t>
            </w:r>
            <m:oMath>
              <m:r>
                <w:rPr>
                  <w:rFonts w:ascii="Cambria Math" w:hAnsi="Cambria Math" w:cstheme="majorBidi"/>
                </w:rPr>
                <m:t>mg/</m:t>
              </m:r>
            </m:oMath>
            <w:r w:rsidRPr="00D84AE9">
              <w:rPr>
                <w:rFonts w:asciiTheme="majorBidi" w:hAnsiTheme="majorBidi" w:cstheme="majorBidi"/>
              </w:rPr>
              <w:t xml:space="preserve">20 </w:t>
            </w:r>
            <m:oMath>
              <m:r>
                <w:rPr>
                  <w:rFonts w:ascii="Cambria Math" w:hAnsi="Cambria Math" w:cstheme="majorBidi"/>
                </w:rPr>
                <m:t>ml</m:t>
              </m:r>
            </m:oMath>
            <w:r w:rsidRPr="00D84AE9">
              <w:rPr>
                <w:rFonts w:asciiTheme="majorBidi" w:hAnsiTheme="majorBidi" w:cstheme="majorBidi"/>
              </w:rPr>
              <w:t>, which remained consistent while increasing adsorbent dosage.</w:t>
            </w:r>
          </w:p>
          <w:p w14:paraId="5D16651F" w14:textId="77777777" w:rsidR="008554DA" w:rsidRPr="00D84AE9" w:rsidRDefault="008554DA" w:rsidP="009E69C0">
            <w:pPr>
              <w:pStyle w:val="ListParagraph"/>
              <w:numPr>
                <w:ilvl w:val="0"/>
                <w:numId w:val="11"/>
              </w:numPr>
              <w:spacing w:line="360" w:lineRule="auto"/>
              <w:jc w:val="both"/>
              <w:rPr>
                <w:rFonts w:asciiTheme="majorBidi" w:hAnsiTheme="majorBidi" w:cstheme="majorBidi"/>
              </w:rPr>
            </w:pPr>
            <w:r w:rsidRPr="00D84AE9">
              <w:rPr>
                <w:rFonts w:asciiTheme="majorBidi" w:hAnsiTheme="majorBidi" w:cstheme="majorBidi"/>
              </w:rPr>
              <w:t xml:space="preserve">At pH 5.8, the maximum adsorption of 11.6 </w:t>
            </w:r>
            <m:oMath>
              <m:r>
                <w:rPr>
                  <w:rFonts w:ascii="Cambria Math" w:hAnsi="Cambria Math" w:cstheme="majorBidi"/>
                </w:rPr>
                <m:t>mg/g</m:t>
              </m:r>
            </m:oMath>
            <w:r w:rsidRPr="00D84AE9">
              <w:rPr>
                <w:rFonts w:asciiTheme="majorBidi" w:hAnsiTheme="majorBidi" w:cstheme="majorBidi"/>
              </w:rPr>
              <w:t xml:space="preserve"> was recorded.</w:t>
            </w:r>
          </w:p>
          <w:p w14:paraId="3F324BAD" w14:textId="1FB087B6" w:rsidR="008554DA" w:rsidRPr="00D84AE9" w:rsidRDefault="008554DA" w:rsidP="009E69C0">
            <w:pPr>
              <w:pStyle w:val="ListParagraph"/>
              <w:numPr>
                <w:ilvl w:val="0"/>
                <w:numId w:val="11"/>
              </w:numPr>
              <w:spacing w:line="360" w:lineRule="auto"/>
              <w:jc w:val="both"/>
              <w:rPr>
                <w:rFonts w:asciiTheme="majorBidi" w:hAnsiTheme="majorBidi" w:cstheme="majorBidi"/>
              </w:rPr>
            </w:pPr>
            <w:r w:rsidRPr="00D84AE9">
              <w:rPr>
                <w:rFonts w:asciiTheme="majorBidi" w:hAnsiTheme="majorBidi" w:cstheme="majorBidi"/>
              </w:rPr>
              <w:t>Conformed to pseudo-second-order kinetic</w:t>
            </w:r>
            <w:r w:rsidR="00DB573D">
              <w:rPr>
                <w:rFonts w:asciiTheme="majorBidi" w:hAnsiTheme="majorBidi" w:cstheme="majorBidi"/>
              </w:rPr>
              <w:t xml:space="preserve"> models</w:t>
            </w:r>
            <w:r w:rsidRPr="00D84AE9">
              <w:rPr>
                <w:rFonts w:asciiTheme="majorBidi" w:hAnsiTheme="majorBidi" w:cstheme="majorBidi"/>
              </w:rPr>
              <w:t>.</w:t>
            </w:r>
          </w:p>
          <w:p w14:paraId="078DF787" w14:textId="77777777" w:rsidR="008554DA" w:rsidRPr="00D84AE9" w:rsidRDefault="008554DA" w:rsidP="009E69C0">
            <w:pPr>
              <w:pStyle w:val="ListParagraph"/>
              <w:numPr>
                <w:ilvl w:val="0"/>
                <w:numId w:val="11"/>
              </w:numPr>
              <w:spacing w:line="360" w:lineRule="auto"/>
              <w:jc w:val="both"/>
              <w:rPr>
                <w:rFonts w:asciiTheme="majorBidi" w:hAnsiTheme="majorBidi" w:cstheme="majorBidi"/>
              </w:rPr>
            </w:pPr>
            <w:r w:rsidRPr="00D84AE9">
              <w:rPr>
                <w:rFonts w:asciiTheme="majorBidi" w:hAnsiTheme="majorBidi" w:cstheme="majorBidi"/>
              </w:rPr>
              <w:t xml:space="preserve">The pore size of adsorbents was close to 10 </w:t>
            </w:r>
            <m:oMath>
              <m:r>
                <w:rPr>
                  <w:rFonts w:ascii="Cambria Math" w:hAnsi="Cambria Math" w:cstheme="majorBidi"/>
                </w:rPr>
                <m:t>μm</m:t>
              </m:r>
            </m:oMath>
            <w:r w:rsidRPr="00D84AE9">
              <w:rPr>
                <w:rFonts w:asciiTheme="majorBidi" w:hAnsiTheme="majorBidi" w:cstheme="majorBidi"/>
              </w:rPr>
              <w:t>.</w:t>
            </w:r>
          </w:p>
          <w:p w14:paraId="6C5DBB0D" w14:textId="77777777" w:rsidR="008554DA" w:rsidRPr="00D84AE9" w:rsidRDefault="008554DA" w:rsidP="009E69C0">
            <w:pPr>
              <w:pStyle w:val="ListParagraph"/>
              <w:numPr>
                <w:ilvl w:val="0"/>
                <w:numId w:val="11"/>
              </w:numPr>
              <w:spacing w:line="360" w:lineRule="auto"/>
              <w:jc w:val="both"/>
              <w:rPr>
                <w:rFonts w:asciiTheme="majorBidi" w:hAnsiTheme="majorBidi" w:cstheme="majorBidi"/>
              </w:rPr>
            </w:pPr>
            <w:r w:rsidRPr="00D84AE9">
              <w:rPr>
                <w:rFonts w:asciiTheme="majorBidi" w:hAnsiTheme="majorBidi" w:cstheme="majorBidi"/>
              </w:rPr>
              <w:t>At pH 5.4, the adsorbent's point zero charge value (</w:t>
            </w:r>
            <w:proofErr w:type="spellStart"/>
            <w:r w:rsidRPr="00D84AE9">
              <w:rPr>
                <w:rFonts w:asciiTheme="majorBidi" w:hAnsiTheme="majorBidi" w:cstheme="majorBidi"/>
              </w:rPr>
              <w:t>pHpzc</w:t>
            </w:r>
            <w:proofErr w:type="spellEnd"/>
            <w:r w:rsidRPr="00D84AE9">
              <w:rPr>
                <w:rFonts w:asciiTheme="majorBidi" w:hAnsiTheme="majorBidi" w:cstheme="majorBidi"/>
              </w:rPr>
              <w:t>) was recorded.</w:t>
            </w:r>
          </w:p>
          <w:p w14:paraId="62DDC6B9" w14:textId="77777777" w:rsidR="008554DA" w:rsidRPr="00D84AE9" w:rsidRDefault="008554DA" w:rsidP="009E69C0">
            <w:pPr>
              <w:pStyle w:val="ListParagraph"/>
              <w:numPr>
                <w:ilvl w:val="0"/>
                <w:numId w:val="11"/>
              </w:numPr>
              <w:spacing w:line="360" w:lineRule="auto"/>
              <w:jc w:val="both"/>
              <w:rPr>
                <w:rFonts w:asciiTheme="majorBidi" w:hAnsiTheme="majorBidi" w:cstheme="majorBidi"/>
              </w:rPr>
            </w:pPr>
            <w:r w:rsidRPr="00D84AE9">
              <w:rPr>
                <w:rFonts w:asciiTheme="majorBidi" w:hAnsiTheme="majorBidi" w:cstheme="majorBidi"/>
              </w:rPr>
              <w:t>Adsorption mechanism includes an intraparticle diffusion process.</w:t>
            </w:r>
          </w:p>
        </w:tc>
        <w:tc>
          <w:tcPr>
            <w:tcW w:w="1170" w:type="dxa"/>
            <w:tcBorders>
              <w:top w:val="single" w:sz="12" w:space="0" w:color="auto"/>
              <w:left w:val="nil"/>
              <w:bottom w:val="single" w:sz="12" w:space="0" w:color="auto"/>
              <w:right w:val="nil"/>
            </w:tcBorders>
          </w:tcPr>
          <w:p w14:paraId="711DA1B6" w14:textId="77777777" w:rsidR="008554DA"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&lt;EndNote&gt;&lt;Cite&gt;&lt;Author&gt;Bajpai&lt;/Author&gt;&lt;Year&gt;2012&lt;/Year&gt;&lt;RecNum&gt;283&lt;/RecNum&gt;&lt;DisplayText&gt;[72]&lt;/DisplayText&gt;&lt;record&gt;&lt;rec-number&gt;283&lt;/rec-number&gt;&lt;foreign-keys&gt;&lt;key app="EN" db-id="wvxaz5f5eefeepedwsux9dprdxtdwd2dvzet" timestamp="1658417891"&gt;283&lt;/key&gt;&lt;/foreign-keys&gt;&lt;ref-type name="Journal Article"&gt;17&lt;/ref-type&gt;&lt;contributors&gt;&lt;authors&gt;&lt;author&gt;Bajpai, Sunil Kumar&lt;/author&gt;&lt;author&gt;Bajpai, Manjula&lt;/author&gt;&lt;author&gt;Rai, Neelam&lt;/author&gt;&lt;/authors&gt;&lt;/contributors&gt;&lt;titles&gt;&lt;title&gt;Sorptive removal of ciprofloxacin hydrochloride from simulated wastewater using sawdust: Kinetic study and effect of pH&lt;/title&gt;&lt;secondary-title&gt;Water Sa&lt;/secondary-title&gt;&lt;/titles&gt;&lt;periodical&gt;&lt;full-title&gt;Water Sa&lt;/full-title&gt;&lt;/periodical&gt;&lt;pages&gt;673-682&lt;/pages&gt;&lt;volume&gt;38&lt;/volume&gt;&lt;number&gt;5&lt;/number&gt;&lt;dates&gt;&lt;year&gt;2012&lt;/year&gt;&lt;/dates&gt;&lt;isbn&gt;0378-4738&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[72]</w:t>
            </w:r>
            <w:r>
              <w:rPr>
                <w:rFonts w:asciiTheme="majorBidi" w:hAnsiTheme="majorBidi" w:cstheme="majorBidi"/>
                <w:sz w:val="24"/>
                <w:szCs w:val="24"/>
              </w:rPr>
              <w:fldChar w:fldCharType="end"/>
            </w:r>
          </w:p>
        </w:tc>
      </w:tr>
      <w:tr w:rsidR="008554DA" w14:paraId="1DF84919" w14:textId="77777777" w:rsidTr="00EE35B2">
        <w:tc>
          <w:tcPr>
            <w:tcW w:w="1974" w:type="dxa"/>
            <w:tcBorders>
              <w:top w:val="single" w:sz="12" w:space="0" w:color="auto"/>
              <w:left w:val="nil"/>
              <w:bottom w:val="single" w:sz="12" w:space="0" w:color="auto"/>
              <w:right w:val="nil"/>
            </w:tcBorders>
          </w:tcPr>
          <w:p w14:paraId="422513C6" w14:textId="77777777" w:rsidR="008554DA" w:rsidRPr="00D84AE9" w:rsidRDefault="008554DA" w:rsidP="009E69C0">
            <w:pPr>
              <w:spacing w:line="360" w:lineRule="auto"/>
              <w:rPr>
                <w:rFonts w:asciiTheme="majorBidi" w:hAnsiTheme="majorBidi" w:cstheme="majorBidi"/>
                <w:sz w:val="24"/>
                <w:szCs w:val="24"/>
              </w:rPr>
            </w:pPr>
            <w:r w:rsidRPr="00D84AE9">
              <w:rPr>
                <w:rFonts w:asciiTheme="majorBidi" w:hAnsiTheme="majorBidi" w:cstheme="majorBidi"/>
              </w:rPr>
              <w:t>Ciprofloxacin</w:t>
            </w:r>
          </w:p>
        </w:tc>
        <w:tc>
          <w:tcPr>
            <w:tcW w:w="2467" w:type="dxa"/>
            <w:tcBorders>
              <w:top w:val="single" w:sz="12" w:space="0" w:color="auto"/>
              <w:left w:val="nil"/>
              <w:bottom w:val="single" w:sz="12" w:space="0" w:color="auto"/>
              <w:right w:val="nil"/>
            </w:tcBorders>
          </w:tcPr>
          <w:p w14:paraId="237478FC" w14:textId="77777777" w:rsidR="008554DA" w:rsidRPr="00D84AE9" w:rsidRDefault="008554DA" w:rsidP="009E69C0">
            <w:pPr>
              <w:spacing w:line="360" w:lineRule="auto"/>
              <w:jc w:val="center"/>
              <w:rPr>
                <w:rFonts w:asciiTheme="majorBidi" w:hAnsiTheme="majorBidi" w:cstheme="majorBidi"/>
                <w:sz w:val="24"/>
                <w:szCs w:val="24"/>
              </w:rPr>
            </w:pPr>
            <w:r w:rsidRPr="00D84AE9">
              <w:rPr>
                <w:rFonts w:asciiTheme="majorBidi" w:hAnsiTheme="majorBidi" w:cstheme="majorBidi"/>
              </w:rPr>
              <w:t>Date palm leaflets</w:t>
            </w:r>
          </w:p>
        </w:tc>
        <w:tc>
          <w:tcPr>
            <w:tcW w:w="8429" w:type="dxa"/>
            <w:tcBorders>
              <w:top w:val="single" w:sz="12" w:space="0" w:color="auto"/>
              <w:left w:val="nil"/>
              <w:bottom w:val="single" w:sz="12" w:space="0" w:color="auto"/>
              <w:right w:val="nil"/>
            </w:tcBorders>
          </w:tcPr>
          <w:p w14:paraId="46521E28" w14:textId="38BE9441" w:rsidR="008554DA" w:rsidRPr="00D84AE9" w:rsidRDefault="008554DA" w:rsidP="009E69C0">
            <w:pPr>
              <w:pStyle w:val="ListParagraph"/>
              <w:numPr>
                <w:ilvl w:val="0"/>
                <w:numId w:val="8"/>
              </w:numPr>
              <w:spacing w:line="360" w:lineRule="auto"/>
              <w:jc w:val="both"/>
              <w:rPr>
                <w:rFonts w:asciiTheme="majorBidi" w:hAnsiTheme="majorBidi" w:cstheme="majorBidi"/>
              </w:rPr>
            </w:pPr>
            <w:r w:rsidRPr="00D84AE9">
              <w:rPr>
                <w:rFonts w:asciiTheme="majorBidi" w:hAnsiTheme="majorBidi" w:cstheme="majorBidi"/>
              </w:rPr>
              <w:t>At</w:t>
            </w:r>
            <w:r w:rsidR="00DB573D">
              <w:rPr>
                <w:rFonts w:asciiTheme="majorBidi" w:hAnsiTheme="majorBidi" w:cstheme="majorBidi"/>
              </w:rPr>
              <w:t xml:space="preserve"> </w:t>
            </w:r>
            <w:r w:rsidRPr="00D84AE9">
              <w:rPr>
                <w:rFonts w:asciiTheme="majorBidi" w:hAnsiTheme="majorBidi" w:cstheme="majorBidi"/>
              </w:rPr>
              <w:t>45</w:t>
            </w:r>
            <m:oMath>
              <m:r>
                <w:rPr>
                  <w:rFonts w:ascii="Cambria Math" w:hAnsi="Cambria Math" w:cstheme="majorBidi"/>
                </w:rPr>
                <m:t>℃</m:t>
              </m:r>
            </m:oMath>
            <w:r w:rsidRPr="00D84AE9">
              <w:rPr>
                <w:rFonts w:asciiTheme="majorBidi" w:hAnsiTheme="majorBidi" w:cstheme="majorBidi"/>
              </w:rPr>
              <w:t>, the</w:t>
            </w:r>
            <w:r w:rsidR="00094583">
              <w:rPr>
                <w:rFonts w:asciiTheme="majorBidi" w:hAnsiTheme="majorBidi" w:cstheme="majorBidi"/>
              </w:rPr>
              <w:t xml:space="preserve"> maximum </w:t>
            </w:r>
            <w:r w:rsidRPr="00D84AE9">
              <w:rPr>
                <w:rFonts w:asciiTheme="majorBidi" w:hAnsiTheme="majorBidi" w:cstheme="majorBidi"/>
              </w:rPr>
              <w:t xml:space="preserve">adsorption capacity was recorded for dry adsorbent at 133.3 </w:t>
            </w:r>
            <m:oMath>
              <m:r>
                <w:rPr>
                  <w:rFonts w:ascii="Cambria Math" w:hAnsi="Cambria Math" w:cstheme="majorBidi"/>
                </w:rPr>
                <m:t>mg/g</m:t>
              </m:r>
            </m:oMath>
            <w:r w:rsidRPr="00D84AE9">
              <w:rPr>
                <w:rFonts w:asciiTheme="majorBidi" w:hAnsiTheme="majorBidi" w:cstheme="majorBidi"/>
              </w:rPr>
              <w:t xml:space="preserve"> and for wet adsorbent at 125 </w:t>
            </w:r>
            <m:oMath>
              <m:r>
                <w:rPr>
                  <w:rFonts w:ascii="Cambria Math" w:hAnsi="Cambria Math" w:cstheme="majorBidi"/>
                </w:rPr>
                <m:t>mg/g</m:t>
              </m:r>
            </m:oMath>
            <w:r w:rsidRPr="00D84AE9">
              <w:rPr>
                <w:rFonts w:asciiTheme="majorBidi" w:hAnsiTheme="majorBidi" w:cstheme="majorBidi"/>
              </w:rPr>
              <w:t>.</w:t>
            </w:r>
          </w:p>
          <w:p w14:paraId="575BD0BA" w14:textId="77777777" w:rsidR="008554DA" w:rsidRPr="00D84AE9" w:rsidRDefault="008554DA" w:rsidP="009E69C0">
            <w:pPr>
              <w:pStyle w:val="ListParagraph"/>
              <w:numPr>
                <w:ilvl w:val="0"/>
                <w:numId w:val="8"/>
              </w:numPr>
              <w:spacing w:line="360" w:lineRule="auto"/>
              <w:jc w:val="both"/>
              <w:rPr>
                <w:rFonts w:asciiTheme="majorBidi" w:hAnsiTheme="majorBidi" w:cstheme="majorBidi"/>
              </w:rPr>
            </w:pPr>
            <w:r w:rsidRPr="00D84AE9">
              <w:rPr>
                <w:rFonts w:asciiTheme="majorBidi" w:hAnsiTheme="majorBidi" w:cstheme="majorBidi"/>
              </w:rPr>
              <w:t>Conformed to the model of pseudo-second-order kinetics.</w:t>
            </w:r>
          </w:p>
          <w:p w14:paraId="7863547F" w14:textId="77777777" w:rsidR="008554DA" w:rsidRPr="00D84AE9" w:rsidRDefault="008554DA" w:rsidP="009E69C0">
            <w:pPr>
              <w:pStyle w:val="ListParagraph"/>
              <w:numPr>
                <w:ilvl w:val="0"/>
                <w:numId w:val="8"/>
              </w:numPr>
              <w:spacing w:line="360" w:lineRule="auto"/>
              <w:jc w:val="both"/>
              <w:rPr>
                <w:rFonts w:asciiTheme="majorBidi" w:hAnsiTheme="majorBidi" w:cstheme="majorBidi"/>
              </w:rPr>
            </w:pPr>
            <w:r w:rsidRPr="00D84AE9">
              <w:rPr>
                <w:rFonts w:asciiTheme="majorBidi" w:hAnsiTheme="majorBidi" w:cstheme="majorBidi"/>
              </w:rPr>
              <w:t>At pH 6.0, the maximum adsorption is found.</w:t>
            </w:r>
          </w:p>
          <w:p w14:paraId="15AD7FAE" w14:textId="77777777" w:rsidR="008554DA" w:rsidRPr="00D84AE9" w:rsidRDefault="008554DA" w:rsidP="009E69C0">
            <w:pPr>
              <w:pStyle w:val="ListParagraph"/>
              <w:numPr>
                <w:ilvl w:val="0"/>
                <w:numId w:val="9"/>
              </w:numPr>
              <w:spacing w:line="360" w:lineRule="auto"/>
              <w:jc w:val="both"/>
              <w:rPr>
                <w:rFonts w:asciiTheme="majorBidi" w:hAnsiTheme="majorBidi" w:cstheme="majorBidi"/>
              </w:rPr>
            </w:pPr>
            <w:r w:rsidRPr="00D84AE9">
              <w:rPr>
                <w:rFonts w:asciiTheme="majorBidi" w:hAnsiTheme="majorBidi" w:cstheme="majorBidi"/>
              </w:rPr>
              <w:t>Conformed to the Langmuir isotherm model.</w:t>
            </w:r>
          </w:p>
          <w:p w14:paraId="3C07ED49" w14:textId="77777777" w:rsidR="008554DA" w:rsidRPr="00D84AE9" w:rsidRDefault="008554DA" w:rsidP="009E69C0">
            <w:pPr>
              <w:pStyle w:val="ListParagraph"/>
              <w:numPr>
                <w:ilvl w:val="0"/>
                <w:numId w:val="9"/>
              </w:numPr>
              <w:spacing w:line="360" w:lineRule="auto"/>
              <w:jc w:val="both"/>
              <w:rPr>
                <w:rFonts w:asciiTheme="majorBidi" w:hAnsiTheme="majorBidi" w:cstheme="majorBidi"/>
              </w:rPr>
            </w:pPr>
            <w:r w:rsidRPr="00D84AE9">
              <w:rPr>
                <w:rFonts w:asciiTheme="majorBidi" w:hAnsiTheme="majorBidi" w:cstheme="majorBidi"/>
              </w:rPr>
              <w:t>Endothermic and spontaneous adsorption.</w:t>
            </w:r>
          </w:p>
          <w:p w14:paraId="1726D068" w14:textId="1F962A08" w:rsidR="008554DA" w:rsidRPr="00D84AE9" w:rsidRDefault="008554DA" w:rsidP="009E69C0">
            <w:pPr>
              <w:pStyle w:val="ListParagraph"/>
              <w:numPr>
                <w:ilvl w:val="0"/>
                <w:numId w:val="9"/>
              </w:numPr>
              <w:spacing w:line="360" w:lineRule="auto"/>
              <w:jc w:val="both"/>
              <w:rPr>
                <w:rFonts w:asciiTheme="majorBidi" w:hAnsiTheme="majorBidi" w:cstheme="majorBidi"/>
              </w:rPr>
            </w:pPr>
            <w:r w:rsidRPr="00D84AE9">
              <w:rPr>
                <w:rFonts w:asciiTheme="majorBidi" w:hAnsiTheme="majorBidi" w:cstheme="majorBidi"/>
              </w:rPr>
              <w:t xml:space="preserve">The </w:t>
            </w:r>
            <w:r w:rsidR="00094583">
              <w:rPr>
                <w:rFonts w:asciiTheme="majorBidi" w:hAnsiTheme="majorBidi" w:cstheme="majorBidi"/>
              </w:rPr>
              <w:t xml:space="preserve">detection </w:t>
            </w:r>
            <w:r w:rsidRPr="00D84AE9">
              <w:rPr>
                <w:rFonts w:asciiTheme="majorBidi" w:hAnsiTheme="majorBidi" w:cstheme="majorBidi"/>
              </w:rPr>
              <w:t>of hydroxyl, carboxyl and other carbon-oxygen species.</w:t>
            </w:r>
          </w:p>
          <w:p w14:paraId="4715D2D0" w14:textId="3F417E62" w:rsidR="008554DA" w:rsidRPr="00D84AE9" w:rsidRDefault="008554DA" w:rsidP="009E69C0">
            <w:pPr>
              <w:pStyle w:val="ListParagraph"/>
              <w:numPr>
                <w:ilvl w:val="0"/>
                <w:numId w:val="9"/>
              </w:numPr>
              <w:spacing w:line="360" w:lineRule="auto"/>
              <w:jc w:val="both"/>
              <w:rPr>
                <w:rFonts w:asciiTheme="majorBidi" w:hAnsiTheme="majorBidi" w:cstheme="majorBidi"/>
              </w:rPr>
            </w:pPr>
            <w:r w:rsidRPr="00D84AE9">
              <w:rPr>
                <w:rFonts w:asciiTheme="majorBidi" w:hAnsiTheme="majorBidi" w:cstheme="majorBidi"/>
              </w:rPr>
              <w:t>As ionic strength increases, adsorption capa</w:t>
            </w:r>
            <w:r w:rsidR="00094583">
              <w:rPr>
                <w:rFonts w:asciiTheme="majorBidi" w:hAnsiTheme="majorBidi" w:cstheme="majorBidi"/>
              </w:rPr>
              <w:t>bility</w:t>
            </w:r>
            <w:r w:rsidRPr="00D84AE9">
              <w:rPr>
                <w:rFonts w:asciiTheme="majorBidi" w:hAnsiTheme="majorBidi" w:cstheme="majorBidi"/>
              </w:rPr>
              <w:t xml:space="preserve"> decreases.</w:t>
            </w:r>
          </w:p>
        </w:tc>
        <w:tc>
          <w:tcPr>
            <w:tcW w:w="1170" w:type="dxa"/>
            <w:tcBorders>
              <w:top w:val="single" w:sz="12" w:space="0" w:color="auto"/>
              <w:left w:val="nil"/>
              <w:bottom w:val="single" w:sz="12" w:space="0" w:color="auto"/>
              <w:right w:val="nil"/>
            </w:tcBorders>
          </w:tcPr>
          <w:p w14:paraId="2B4555C6" w14:textId="77777777" w:rsidR="008554DA"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&lt;EndNote&gt;&lt;Cite&gt;&lt;Author&gt;El-Shafey&lt;/Author&gt;&lt;Year&gt;2012&lt;/Year&gt;&lt;RecNum&gt;299&lt;/RecNum&gt;&lt;DisplayText&gt;[79]&lt;/DisplayText&gt;&lt;record&gt;&lt;rec-number&gt;299&lt;/rec-number&gt;&lt;foreign-keys&gt;&lt;key app="EN" db-id="wvxaz5f5eefeepedwsux9dprdxtdwd2dvzet" timestamp="1658419347"&gt;299&lt;/key&gt;&lt;/foreign-keys&gt;&lt;ref-type name="Journal Article"&gt;17&lt;/ref-type&gt;&lt;contributors&gt;&lt;authors&gt;&lt;author&gt;El-Shafey, El-Said Ibrahim&lt;/author&gt;&lt;author&gt;Al-Lawati, Haider&lt;/author&gt;&lt;author&gt;Al-Sumri, Asmaa Soliman&lt;/author&gt;&lt;/authors&gt;&lt;/contributors&gt;&lt;titles&gt;&lt;title&gt;Ciprofloxacin adsorption from aqueous solution onto chemically prepared carbon from date palm leaflets&lt;/title&gt;&lt;secondary-title&gt;Journal of Environmental Sciences&lt;/secondary-title&gt;&lt;/titles&gt;&lt;periodical&gt;&lt;full-title&gt;Journal of Environmental Sciences&lt;/full-title&gt;&lt;/periodical&gt;&lt;pages&gt;1579-1586&lt;/pages&gt;&lt;volume&gt;24&lt;/volume&gt;&lt;number&gt;9&lt;/number&gt;&lt;dates&gt;&lt;year&gt;2012&lt;/year&gt;&lt;/dates&gt;&lt;isbn&gt;1001-0742&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[79]</w:t>
            </w:r>
            <w:r>
              <w:rPr>
                <w:rFonts w:asciiTheme="majorBidi" w:hAnsiTheme="majorBidi" w:cstheme="majorBidi"/>
                <w:sz w:val="24"/>
                <w:szCs w:val="24"/>
              </w:rPr>
              <w:fldChar w:fldCharType="end"/>
            </w:r>
          </w:p>
        </w:tc>
      </w:tr>
      <w:tr w:rsidR="008554DA" w14:paraId="4A4DA8C2" w14:textId="77777777" w:rsidTr="00EE35B2">
        <w:tc>
          <w:tcPr>
            <w:tcW w:w="1974" w:type="dxa"/>
            <w:tcBorders>
              <w:top w:val="single" w:sz="12" w:space="0" w:color="auto"/>
              <w:left w:val="nil"/>
              <w:bottom w:val="single" w:sz="12" w:space="0" w:color="auto"/>
              <w:right w:val="nil"/>
            </w:tcBorders>
          </w:tcPr>
          <w:p w14:paraId="59191873" w14:textId="77777777" w:rsidR="008554DA" w:rsidRPr="00D84AE9" w:rsidRDefault="008554DA" w:rsidP="009E69C0">
            <w:pPr>
              <w:spacing w:line="360" w:lineRule="auto"/>
              <w:rPr>
                <w:rFonts w:asciiTheme="majorBidi" w:hAnsiTheme="majorBidi" w:cstheme="majorBidi"/>
              </w:rPr>
            </w:pPr>
            <w:proofErr w:type="spellStart"/>
            <w:r w:rsidRPr="00D84AE9">
              <w:rPr>
                <w:rFonts w:asciiTheme="majorBidi" w:hAnsiTheme="majorBidi" w:cstheme="majorBidi"/>
              </w:rPr>
              <w:lastRenderedPageBreak/>
              <w:t>Gatifloxacin</w:t>
            </w:r>
            <w:proofErr w:type="spellEnd"/>
          </w:p>
        </w:tc>
        <w:tc>
          <w:tcPr>
            <w:tcW w:w="2467" w:type="dxa"/>
            <w:tcBorders>
              <w:top w:val="single" w:sz="12" w:space="0" w:color="auto"/>
              <w:left w:val="nil"/>
              <w:bottom w:val="single" w:sz="12" w:space="0" w:color="auto"/>
              <w:right w:val="nil"/>
            </w:tcBorders>
          </w:tcPr>
          <w:p w14:paraId="32CBE1D9" w14:textId="77777777" w:rsidR="008554DA" w:rsidRPr="00D84AE9" w:rsidRDefault="008554DA" w:rsidP="009E69C0">
            <w:pPr>
              <w:spacing w:line="360" w:lineRule="auto"/>
              <w:jc w:val="center"/>
              <w:rPr>
                <w:rFonts w:asciiTheme="majorBidi" w:hAnsiTheme="majorBidi" w:cstheme="majorBidi"/>
              </w:rPr>
            </w:pPr>
            <w:r w:rsidRPr="00D84AE9">
              <w:rPr>
                <w:rFonts w:asciiTheme="majorBidi" w:hAnsiTheme="majorBidi" w:cstheme="majorBidi"/>
              </w:rPr>
              <w:t>Sludge biochar</w:t>
            </w:r>
          </w:p>
        </w:tc>
        <w:tc>
          <w:tcPr>
            <w:tcW w:w="8429" w:type="dxa"/>
            <w:tcBorders>
              <w:top w:val="single" w:sz="12" w:space="0" w:color="auto"/>
              <w:left w:val="nil"/>
              <w:bottom w:val="single" w:sz="12" w:space="0" w:color="auto"/>
              <w:right w:val="nil"/>
            </w:tcBorders>
          </w:tcPr>
          <w:p w14:paraId="52A41527" w14:textId="77777777" w:rsidR="008554DA" w:rsidRPr="00D84AE9" w:rsidRDefault="008554DA" w:rsidP="009E69C0">
            <w:pPr>
              <w:pStyle w:val="ListParagraph"/>
              <w:numPr>
                <w:ilvl w:val="0"/>
                <w:numId w:val="6"/>
              </w:numPr>
              <w:spacing w:line="360" w:lineRule="auto"/>
              <w:jc w:val="both"/>
              <w:rPr>
                <w:rFonts w:asciiTheme="majorBidi" w:hAnsiTheme="majorBidi" w:cstheme="majorBidi"/>
              </w:rPr>
            </w:pPr>
            <w:r w:rsidRPr="00D84AE9">
              <w:rPr>
                <w:rFonts w:asciiTheme="majorBidi" w:hAnsiTheme="majorBidi" w:cstheme="majorBidi"/>
              </w:rPr>
              <w:t>Antibiotics rapidly adsorbed to sludge biochar.</w:t>
            </w:r>
          </w:p>
          <w:p w14:paraId="7BCC5267" w14:textId="77777777" w:rsidR="008554DA" w:rsidRPr="00D84AE9" w:rsidRDefault="008554DA" w:rsidP="009E69C0">
            <w:pPr>
              <w:pStyle w:val="ListParagraph"/>
              <w:numPr>
                <w:ilvl w:val="0"/>
                <w:numId w:val="6"/>
              </w:numPr>
              <w:spacing w:line="360" w:lineRule="auto"/>
              <w:jc w:val="both"/>
              <w:rPr>
                <w:rFonts w:asciiTheme="majorBidi" w:hAnsiTheme="majorBidi" w:cstheme="majorBidi"/>
              </w:rPr>
            </w:pPr>
            <w:r w:rsidRPr="00D84AE9">
              <w:rPr>
                <w:rFonts w:asciiTheme="majorBidi" w:hAnsiTheme="majorBidi" w:cstheme="majorBidi"/>
              </w:rPr>
              <w:t xml:space="preserve">19.80 </w:t>
            </w:r>
            <m:oMath>
              <m:r>
                <w:rPr>
                  <w:rFonts w:ascii="Cambria Math" w:hAnsi="Cambria Math" w:cstheme="majorBidi"/>
                </w:rPr>
                <m:t>mg/g</m:t>
              </m:r>
            </m:oMath>
            <w:r w:rsidRPr="00D84AE9">
              <w:rPr>
                <w:rFonts w:asciiTheme="majorBidi" w:hAnsiTheme="majorBidi" w:cstheme="majorBidi"/>
              </w:rPr>
              <w:t xml:space="preserve"> was the highest adsorption measured on biochar.</w:t>
            </w:r>
          </w:p>
          <w:p w14:paraId="6882466E" w14:textId="77777777" w:rsidR="008554DA" w:rsidRPr="00D84AE9" w:rsidRDefault="008554DA" w:rsidP="009E69C0">
            <w:pPr>
              <w:pStyle w:val="ListParagraph"/>
              <w:numPr>
                <w:ilvl w:val="0"/>
                <w:numId w:val="6"/>
              </w:numPr>
              <w:spacing w:line="360" w:lineRule="auto"/>
              <w:jc w:val="both"/>
              <w:rPr>
                <w:rFonts w:asciiTheme="majorBidi" w:hAnsiTheme="majorBidi" w:cstheme="majorBidi"/>
              </w:rPr>
            </w:pPr>
            <w:r w:rsidRPr="00D84AE9">
              <w:rPr>
                <w:rFonts w:asciiTheme="majorBidi" w:hAnsiTheme="majorBidi" w:cstheme="majorBidi"/>
              </w:rPr>
              <w:t>Conformed to the Freundlich isotherm model.</w:t>
            </w:r>
          </w:p>
        </w:tc>
        <w:tc>
          <w:tcPr>
            <w:tcW w:w="1170" w:type="dxa"/>
            <w:tcBorders>
              <w:top w:val="single" w:sz="12" w:space="0" w:color="auto"/>
              <w:left w:val="nil"/>
              <w:bottom w:val="single" w:sz="12" w:space="0" w:color="auto"/>
              <w:right w:val="nil"/>
            </w:tcBorders>
          </w:tcPr>
          <w:p w14:paraId="68D4E477" w14:textId="77777777" w:rsidR="008554DA"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&lt;EndNote&gt;&lt;Cite&gt;&lt;Author&gt;Yao&lt;/Author&gt;&lt;Year&gt;2013&lt;/Year&gt;&lt;RecNum&gt;300&lt;/RecNum&gt;&lt;DisplayText&gt;[80]&lt;/DisplayText&gt;&lt;record&gt;&lt;rec-number&gt;300&lt;/rec-number&gt;&lt;foreign-keys&gt;&lt;key app="EN" db-id="wvxaz5f5eefeepedwsux9dprdxtdwd2dvzet" timestamp="1658419422"&gt;300&lt;/key&gt;&lt;/foreign-keys&gt;&lt;ref-type name="Journal Article"&gt;17&lt;/ref-type&gt;&lt;contributors&gt;&lt;authors&gt;&lt;author&gt;Yao, Hong&lt;/author&gt;&lt;author&gt;Lu, Jian&lt;/author&gt;&lt;author&gt;Wu, Jun&lt;/author&gt;&lt;author&gt;Lu, Zeyu&lt;/author&gt;&lt;author&gt;Wilson, P Chris&lt;/author&gt;&lt;author&gt;Shen, Yan&lt;/author&gt;&lt;/authors&gt;&lt;/contributors&gt;&lt;titles&gt;&lt;title&gt;Adsorption of fluoroquinolone antibiotics by wastewater sludge biochar: role of the sludge source&lt;/title&gt;&lt;secondary-title&gt;Water, Air, &amp;amp; Soil Pollution&lt;/secondary-title&gt;&lt;/titles&gt;&lt;periodical&gt;&lt;full-title&gt;Water, Air, &amp;amp; Soil Pollution&lt;/full-title&gt;&lt;/periodical&gt;&lt;pages&gt;1-9&lt;/pages&gt;&lt;volume&gt;224&lt;/volume&gt;&lt;number&gt;1&lt;/number&gt;&lt;dates&gt;&lt;year&gt;2013&lt;/year&gt;&lt;/dates&gt;&lt;isbn&gt;1573-2932&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[80]</w:t>
            </w:r>
            <w:r>
              <w:rPr>
                <w:rFonts w:asciiTheme="majorBidi" w:hAnsiTheme="majorBidi" w:cstheme="majorBidi"/>
                <w:sz w:val="24"/>
                <w:szCs w:val="24"/>
              </w:rPr>
              <w:fldChar w:fldCharType="end"/>
            </w:r>
          </w:p>
        </w:tc>
      </w:tr>
      <w:tr w:rsidR="008554DA" w14:paraId="2E0302B2" w14:textId="77777777" w:rsidTr="00EE35B2">
        <w:tc>
          <w:tcPr>
            <w:tcW w:w="1974" w:type="dxa"/>
            <w:tcBorders>
              <w:top w:val="single" w:sz="12" w:space="0" w:color="auto"/>
              <w:left w:val="nil"/>
              <w:bottom w:val="single" w:sz="12" w:space="0" w:color="auto"/>
              <w:right w:val="nil"/>
            </w:tcBorders>
          </w:tcPr>
          <w:p w14:paraId="204FFA2A" w14:textId="77777777" w:rsidR="008554DA" w:rsidRPr="00412611" w:rsidRDefault="008554DA" w:rsidP="009E69C0">
            <w:pPr>
              <w:spacing w:line="360" w:lineRule="auto"/>
              <w:rPr>
                <w:rFonts w:asciiTheme="majorBidi" w:hAnsiTheme="majorBidi" w:cstheme="majorBidi"/>
              </w:rPr>
            </w:pPr>
            <w:r w:rsidRPr="00412611">
              <w:rPr>
                <w:rFonts w:asciiTheme="majorBidi" w:hAnsiTheme="majorBidi" w:cstheme="majorBidi"/>
              </w:rPr>
              <w:t>Amoxicillin (AMX)</w:t>
            </w:r>
          </w:p>
        </w:tc>
        <w:tc>
          <w:tcPr>
            <w:tcW w:w="2467" w:type="dxa"/>
            <w:tcBorders>
              <w:top w:val="single" w:sz="12" w:space="0" w:color="auto"/>
              <w:left w:val="nil"/>
              <w:bottom w:val="single" w:sz="12" w:space="0" w:color="auto"/>
              <w:right w:val="nil"/>
            </w:tcBorders>
          </w:tcPr>
          <w:p w14:paraId="373CCF03" w14:textId="77777777" w:rsidR="008554DA" w:rsidRPr="00412611" w:rsidRDefault="008554DA" w:rsidP="009E69C0">
            <w:pPr>
              <w:spacing w:line="360" w:lineRule="auto"/>
              <w:jc w:val="center"/>
              <w:rPr>
                <w:rFonts w:asciiTheme="majorBidi" w:hAnsiTheme="majorBidi" w:cstheme="majorBidi"/>
              </w:rPr>
            </w:pPr>
            <w:r w:rsidRPr="00412611">
              <w:rPr>
                <w:rFonts w:asciiTheme="majorBidi" w:hAnsiTheme="majorBidi" w:cstheme="majorBidi"/>
              </w:rPr>
              <w:t>Magnetic activated carbon (MAC)</w:t>
            </w:r>
          </w:p>
        </w:tc>
        <w:tc>
          <w:tcPr>
            <w:tcW w:w="8429" w:type="dxa"/>
            <w:tcBorders>
              <w:top w:val="single" w:sz="12" w:space="0" w:color="auto"/>
              <w:left w:val="nil"/>
              <w:bottom w:val="single" w:sz="12" w:space="0" w:color="auto"/>
              <w:right w:val="nil"/>
            </w:tcBorders>
          </w:tcPr>
          <w:p w14:paraId="32DE70F2" w14:textId="77777777" w:rsidR="008554DA" w:rsidRPr="00412611" w:rsidRDefault="008554DA" w:rsidP="009E69C0">
            <w:pPr>
              <w:pStyle w:val="ListParagraph"/>
              <w:numPr>
                <w:ilvl w:val="0"/>
                <w:numId w:val="16"/>
              </w:numPr>
              <w:spacing w:line="360" w:lineRule="auto"/>
              <w:jc w:val="both"/>
              <w:rPr>
                <w:rFonts w:asciiTheme="majorBidi" w:hAnsiTheme="majorBidi" w:cstheme="majorBidi"/>
              </w:rPr>
            </w:pPr>
            <w:r w:rsidRPr="00412611">
              <w:rPr>
                <w:rFonts w:asciiTheme="majorBidi" w:hAnsiTheme="majorBidi" w:cstheme="majorBidi"/>
              </w:rPr>
              <w:t>For MAC</w:t>
            </w:r>
            <m:oMath>
              <m:r>
                <w:rPr>
                  <w:rFonts w:ascii="Cambria Math" w:hAnsi="Cambria Math" w:cstheme="majorBidi"/>
                </w:rPr>
                <m:t>-1</m:t>
              </m:r>
            </m:oMath>
            <w:r w:rsidRPr="00412611">
              <w:rPr>
                <w:rFonts w:asciiTheme="majorBidi" w:hAnsiTheme="majorBidi" w:cstheme="majorBidi"/>
              </w:rPr>
              <w:t xml:space="preserve"> and MAC</w:t>
            </w:r>
            <m:oMath>
              <m:r>
                <w:rPr>
                  <w:rFonts w:ascii="Cambria Math" w:hAnsi="Cambria Math" w:cstheme="majorBidi"/>
                </w:rPr>
                <m:t>-2</m:t>
              </m:r>
            </m:oMath>
            <w:r w:rsidRPr="00412611">
              <w:rPr>
                <w:rFonts w:asciiTheme="majorBidi" w:hAnsiTheme="majorBidi" w:cstheme="majorBidi"/>
              </w:rPr>
              <w:t xml:space="preserve">, the highest adsorption capacities of AMX were found to be 280.9 </w:t>
            </w:r>
            <m:oMath>
              <m:r>
                <w:rPr>
                  <w:rFonts w:ascii="Cambria Math" w:hAnsi="Cambria Math" w:cstheme="majorBidi"/>
                </w:rPr>
                <m:t>mg/g</m:t>
              </m:r>
            </m:oMath>
            <w:r w:rsidRPr="00412611">
              <w:rPr>
                <w:rFonts w:asciiTheme="majorBidi" w:hAnsiTheme="majorBidi" w:cstheme="majorBidi"/>
              </w:rPr>
              <w:t xml:space="preserve"> and 444.2 </w:t>
            </w:r>
            <m:oMath>
              <m:r>
                <w:rPr>
                  <w:rFonts w:ascii="Cambria Math" w:hAnsi="Cambria Math" w:cstheme="majorBidi"/>
                </w:rPr>
                <m:t>mg/g</m:t>
              </m:r>
            </m:oMath>
            <w:r w:rsidRPr="00412611">
              <w:rPr>
                <w:rFonts w:asciiTheme="majorBidi" w:hAnsiTheme="majorBidi" w:cstheme="majorBidi"/>
              </w:rPr>
              <w:t>, respectively.</w:t>
            </w:r>
          </w:p>
          <w:p w14:paraId="1A9FB900" w14:textId="77777777" w:rsidR="008554DA" w:rsidRPr="00412611" w:rsidRDefault="008554DA" w:rsidP="009E69C0">
            <w:pPr>
              <w:pStyle w:val="ListParagraph"/>
              <w:numPr>
                <w:ilvl w:val="0"/>
                <w:numId w:val="6"/>
              </w:numPr>
              <w:spacing w:line="360" w:lineRule="auto"/>
              <w:jc w:val="both"/>
              <w:rPr>
                <w:rFonts w:asciiTheme="majorBidi" w:hAnsiTheme="majorBidi" w:cstheme="majorBidi"/>
              </w:rPr>
            </w:pPr>
            <w:r w:rsidRPr="00412611">
              <w:rPr>
                <w:rFonts w:asciiTheme="majorBidi" w:hAnsiTheme="majorBidi" w:cstheme="majorBidi"/>
              </w:rPr>
              <w:t>Conformed to the model of general order kinetics and the Liu isotherm model.</w:t>
            </w:r>
          </w:p>
        </w:tc>
        <w:tc>
          <w:tcPr>
            <w:tcW w:w="1170" w:type="dxa"/>
            <w:tcBorders>
              <w:top w:val="single" w:sz="12" w:space="0" w:color="auto"/>
              <w:left w:val="nil"/>
              <w:bottom w:val="single" w:sz="12" w:space="0" w:color="auto"/>
              <w:right w:val="nil"/>
            </w:tcBorders>
          </w:tcPr>
          <w:p w14:paraId="7C88FA9B" w14:textId="77777777" w:rsidR="008554DA"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&lt;EndNote&gt;&lt;Cite&gt;&lt;Author&gt;Moussavi&lt;/Author&gt;&lt;Year&gt;2013&lt;/Year&gt;&lt;RecNum&gt;182&lt;/RecNum&gt;&lt;DisplayText&gt;[81]&lt;/DisplayText&gt;&lt;record&gt;&lt;rec-number&gt;182&lt;/rec-number&gt;&lt;foreign-keys&gt;&lt;key app="EN" db-id="f5pr0f2x0zrvpmesddrpdepzzzs2x0fvd0ap" timestamp="1658591205"&gt;182&lt;/key&gt;&lt;/foreign-keys&gt;&lt;ref-type name="Journal Article"&gt;17&lt;/ref-type&gt;&lt;contributors&gt;&lt;authors&gt;&lt;author&gt;Moussavi, Gholamreza&lt;/author&gt;&lt;author&gt;Alahabadi, Ahamd&lt;/author&gt;&lt;author&gt;Yaghmaeian, Kamyar&lt;/author&gt;&lt;author&gt;Eskandari, Mahboube&lt;/author&gt;&lt;/authors&gt;&lt;/contributors&gt;&lt;titles&gt;&lt;title&gt;Preparation, characterization and adsorption potential of the NH4Cl-induced activated carbon for the removal of amoxicillin antibiotic from water&lt;/title&gt;&lt;secondary-title&gt;Chemical engineering journal&lt;/secondary-title&gt;&lt;/titles&gt;&lt;periodical&gt;&lt;full-title&gt;Chemical Engineering Journal&lt;/full-title&gt;&lt;/periodical&gt;&lt;pages&gt;119-128&lt;/pages&gt;&lt;volume&gt;217&lt;/volume&gt;&lt;dates&gt;&lt;year&gt;2013&lt;/year&gt;&lt;/dates&gt;&lt;isbn&gt;1385-8947&lt;/isbn&gt;&lt;urls&gt;&lt;/urls&gt;&lt;/record&gt;&lt;/Cite&gt;&lt;/EndNote&gt;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[81]</w:t>
            </w:r>
            <w:r>
              <w:rPr>
                <w:rFonts w:asciiTheme="majorBidi" w:hAnsiTheme="majorBidi" w:cstheme="majorBidi"/>
                <w:sz w:val="24"/>
                <w:szCs w:val="24"/>
              </w:rPr>
              <w:fldChar w:fldCharType="end"/>
            </w:r>
          </w:p>
        </w:tc>
      </w:tr>
      <w:tr w:rsidR="008554DA" w14:paraId="6B148189" w14:textId="77777777" w:rsidTr="00EE35B2">
        <w:tc>
          <w:tcPr>
            <w:tcW w:w="1974" w:type="dxa"/>
            <w:tcBorders>
              <w:top w:val="single" w:sz="12" w:space="0" w:color="auto"/>
              <w:left w:val="nil"/>
              <w:bottom w:val="nil"/>
              <w:right w:val="nil"/>
            </w:tcBorders>
          </w:tcPr>
          <w:p w14:paraId="448B4034" w14:textId="77777777" w:rsidR="008554DA" w:rsidRPr="00D84AE9" w:rsidRDefault="008554DA" w:rsidP="00EF77D8">
            <w:pPr>
              <w:spacing w:line="360" w:lineRule="auto"/>
              <w:rPr>
                <w:rFonts w:asciiTheme="majorBidi" w:hAnsiTheme="majorBidi" w:cstheme="majorBidi"/>
              </w:rPr>
            </w:pPr>
          </w:p>
        </w:tc>
        <w:tc>
          <w:tcPr>
            <w:tcW w:w="2467" w:type="dxa"/>
            <w:tcBorders>
              <w:top w:val="single" w:sz="12" w:space="0" w:color="auto"/>
              <w:left w:val="nil"/>
              <w:bottom w:val="nil"/>
              <w:right w:val="nil"/>
            </w:tcBorders>
          </w:tcPr>
          <w:p w14:paraId="2D2AE70E" w14:textId="77777777" w:rsidR="008554DA" w:rsidRPr="00D84AE9" w:rsidRDefault="008554DA" w:rsidP="009E69C0">
            <w:pPr>
              <w:spacing w:line="360" w:lineRule="auto"/>
              <w:jc w:val="center"/>
              <w:rPr>
                <w:rFonts w:asciiTheme="majorBidi" w:hAnsiTheme="majorBidi" w:cstheme="majorBidi"/>
              </w:rPr>
            </w:pPr>
          </w:p>
        </w:tc>
        <w:tc>
          <w:tcPr>
            <w:tcW w:w="8429" w:type="dxa"/>
            <w:tcBorders>
              <w:top w:val="single" w:sz="12" w:space="0" w:color="auto"/>
              <w:left w:val="nil"/>
              <w:bottom w:val="nil"/>
              <w:right w:val="nil"/>
            </w:tcBorders>
          </w:tcPr>
          <w:p w14:paraId="61EEC798" w14:textId="77777777" w:rsidR="008554DA" w:rsidRPr="00EF77D8" w:rsidRDefault="008554DA" w:rsidP="00EF77D8">
            <w:pPr>
              <w:spacing w:line="360" w:lineRule="auto"/>
              <w:jc w:val="both"/>
              <w:rPr>
                <w:rFonts w:asciiTheme="majorBidi" w:hAnsiTheme="majorBidi" w:cstheme="majorBidi"/>
              </w:rPr>
            </w:pPr>
          </w:p>
        </w:tc>
        <w:tc>
          <w:tcPr>
            <w:tcW w:w="1170" w:type="dxa"/>
            <w:tcBorders>
              <w:top w:val="single" w:sz="12" w:space="0" w:color="auto"/>
              <w:left w:val="nil"/>
              <w:bottom w:val="nil"/>
              <w:right w:val="nil"/>
            </w:tcBorders>
          </w:tcPr>
          <w:p w14:paraId="206C0550" w14:textId="77777777" w:rsidR="008554DA" w:rsidRPr="00D84AE9" w:rsidRDefault="008554DA" w:rsidP="009E69C0">
            <w:pPr>
              <w:spacing w:line="360" w:lineRule="auto"/>
              <w:jc w:val="both"/>
              <w:rPr>
                <w:rFonts w:asciiTheme="majorBidi" w:hAnsiTheme="majorBidi" w:cstheme="majorBidi"/>
                <w:b/>
                <w:bCs/>
                <w:i/>
                <w:iCs/>
              </w:rPr>
            </w:pPr>
            <w:r w:rsidRPr="00D84AE9">
              <w:rPr>
                <w:rFonts w:asciiTheme="majorBidi" w:hAnsiTheme="majorBidi" w:cstheme="majorBidi"/>
                <w:b/>
                <w:bCs/>
                <w:i/>
                <w:iCs/>
              </w:rPr>
              <w:t>Continued</w:t>
            </w:r>
          </w:p>
        </w:tc>
      </w:tr>
      <w:tr w:rsidR="008554DA" w14:paraId="64872460" w14:textId="77777777" w:rsidTr="00EE35B2">
        <w:tc>
          <w:tcPr>
            <w:tcW w:w="14040" w:type="dxa"/>
            <w:gridSpan w:val="4"/>
            <w:tcBorders>
              <w:top w:val="nil"/>
              <w:left w:val="nil"/>
              <w:bottom w:val="single" w:sz="12" w:space="0" w:color="auto"/>
              <w:right w:val="nil"/>
            </w:tcBorders>
          </w:tcPr>
          <w:p w14:paraId="0CBA5CCF" w14:textId="77777777" w:rsidR="008554DA" w:rsidRPr="00536197" w:rsidRDefault="008554DA" w:rsidP="009E69C0">
            <w:pPr>
              <w:spacing w:line="360" w:lineRule="auto"/>
              <w:jc w:val="both"/>
              <w:rPr>
                <w:rFonts w:asciiTheme="majorBidi" w:hAnsiTheme="majorBidi" w:cstheme="majorBidi"/>
                <w:i/>
                <w:iCs/>
              </w:rPr>
            </w:pPr>
            <w:r w:rsidRPr="00D84AE9">
              <w:rPr>
                <w:rFonts w:asciiTheme="majorBidi" w:hAnsiTheme="majorBidi" w:cstheme="majorBidi"/>
                <w:b/>
                <w:bCs/>
                <w:i/>
                <w:iCs/>
              </w:rPr>
              <w:t>Table 2.</w:t>
            </w:r>
            <w:r w:rsidRPr="00D84AE9">
              <w:rPr>
                <w:rFonts w:asciiTheme="majorBidi" w:eastAsiaTheme="minorEastAsia" w:hAnsiTheme="majorBidi" w:cstheme="majorBidi"/>
                <w:i/>
                <w:iCs/>
              </w:rPr>
              <w:t xml:space="preserve"> </w:t>
            </w:r>
            <w:r w:rsidRPr="00D84AE9">
              <w:rPr>
                <w:rFonts w:asciiTheme="majorBidi" w:hAnsiTheme="majorBidi" w:cstheme="majorBidi"/>
                <w:b/>
                <w:bCs/>
                <w:i/>
                <w:iCs/>
              </w:rPr>
              <w:t>Continued</w:t>
            </w:r>
          </w:p>
        </w:tc>
      </w:tr>
      <w:tr w:rsidR="008554DA" w14:paraId="34CC28EB" w14:textId="77777777" w:rsidTr="00EE35B2">
        <w:tc>
          <w:tcPr>
            <w:tcW w:w="1974" w:type="dxa"/>
            <w:tcBorders>
              <w:top w:val="single" w:sz="12" w:space="0" w:color="auto"/>
              <w:left w:val="nil"/>
              <w:bottom w:val="single" w:sz="12" w:space="0" w:color="auto"/>
              <w:right w:val="nil"/>
            </w:tcBorders>
          </w:tcPr>
          <w:p w14:paraId="2F8B530A" w14:textId="77777777" w:rsidR="008554DA" w:rsidRPr="00D84AE9" w:rsidRDefault="008554DA" w:rsidP="009E69C0">
            <w:pPr>
              <w:spacing w:line="360" w:lineRule="auto"/>
              <w:rPr>
                <w:rFonts w:asciiTheme="majorBidi" w:hAnsiTheme="majorBidi" w:cstheme="majorBidi"/>
              </w:rPr>
            </w:pPr>
            <w:proofErr w:type="spellStart"/>
            <w:r w:rsidRPr="00D84AE9">
              <w:rPr>
                <w:rFonts w:asciiTheme="majorBidi" w:hAnsiTheme="majorBidi" w:cstheme="majorBidi"/>
              </w:rPr>
              <w:t>Gatifloxacin</w:t>
            </w:r>
            <w:proofErr w:type="spellEnd"/>
          </w:p>
        </w:tc>
        <w:tc>
          <w:tcPr>
            <w:tcW w:w="2467" w:type="dxa"/>
            <w:tcBorders>
              <w:top w:val="single" w:sz="12" w:space="0" w:color="auto"/>
              <w:left w:val="nil"/>
              <w:bottom w:val="single" w:sz="12" w:space="0" w:color="auto"/>
              <w:right w:val="nil"/>
            </w:tcBorders>
          </w:tcPr>
          <w:p w14:paraId="0EFD6A26" w14:textId="77777777" w:rsidR="008554DA" w:rsidRPr="00D84AE9" w:rsidRDefault="008554DA" w:rsidP="009E69C0">
            <w:pPr>
              <w:spacing w:line="360" w:lineRule="auto"/>
              <w:jc w:val="center"/>
              <w:rPr>
                <w:rFonts w:asciiTheme="majorBidi" w:hAnsiTheme="majorBidi" w:cstheme="majorBidi"/>
              </w:rPr>
            </w:pPr>
            <w:r w:rsidRPr="00D84AE9">
              <w:rPr>
                <w:rFonts w:asciiTheme="majorBidi" w:hAnsiTheme="majorBidi" w:cstheme="majorBidi"/>
              </w:rPr>
              <w:t>Nano particles</w:t>
            </w:r>
          </w:p>
        </w:tc>
        <w:tc>
          <w:tcPr>
            <w:tcW w:w="8429" w:type="dxa"/>
            <w:tcBorders>
              <w:top w:val="single" w:sz="12" w:space="0" w:color="auto"/>
              <w:left w:val="nil"/>
              <w:bottom w:val="single" w:sz="12" w:space="0" w:color="auto"/>
              <w:right w:val="nil"/>
            </w:tcBorders>
          </w:tcPr>
          <w:p w14:paraId="2ADDDA2B" w14:textId="77777777" w:rsidR="008554DA" w:rsidRPr="00D84AE9" w:rsidRDefault="008554DA" w:rsidP="009E69C0">
            <w:pPr>
              <w:pStyle w:val="ListParagraph"/>
              <w:numPr>
                <w:ilvl w:val="0"/>
                <w:numId w:val="12"/>
              </w:numPr>
              <w:spacing w:line="360" w:lineRule="auto"/>
              <w:jc w:val="both"/>
              <w:rPr>
                <w:rFonts w:asciiTheme="majorBidi" w:hAnsiTheme="majorBidi" w:cstheme="majorBidi"/>
              </w:rPr>
            </w:pPr>
            <w:r w:rsidRPr="00D84AE9">
              <w:rPr>
                <w:rFonts w:asciiTheme="majorBidi" w:hAnsiTheme="majorBidi" w:cstheme="majorBidi"/>
              </w:rPr>
              <w:t>Within 15 minutes, more than 90% of antibiotic was adsorbed by g-BN, but only 10% was absorbed by commercial BN adsorbent.</w:t>
            </w:r>
          </w:p>
          <w:p w14:paraId="1C077D76" w14:textId="52990BE8" w:rsidR="008554DA" w:rsidRPr="00D84AE9" w:rsidRDefault="008554DA" w:rsidP="009E69C0">
            <w:pPr>
              <w:pStyle w:val="ListParagraph"/>
              <w:numPr>
                <w:ilvl w:val="0"/>
                <w:numId w:val="12"/>
              </w:numPr>
              <w:spacing w:line="360" w:lineRule="auto"/>
              <w:jc w:val="both"/>
              <w:rPr>
                <w:rFonts w:asciiTheme="majorBidi" w:hAnsiTheme="majorBidi" w:cstheme="majorBidi"/>
              </w:rPr>
            </w:pPr>
            <w:r w:rsidRPr="00D84AE9">
              <w:rPr>
                <w:rFonts w:asciiTheme="majorBidi" w:hAnsiTheme="majorBidi" w:cstheme="majorBidi"/>
              </w:rPr>
              <w:t>Adsorption independent</w:t>
            </w:r>
            <w:r w:rsidR="00961808">
              <w:rPr>
                <w:rFonts w:asciiTheme="majorBidi" w:hAnsiTheme="majorBidi" w:cstheme="majorBidi"/>
              </w:rPr>
              <w:t xml:space="preserve"> to </w:t>
            </w:r>
            <w:proofErr w:type="spellStart"/>
            <w:r w:rsidR="00961808">
              <w:rPr>
                <w:rFonts w:asciiTheme="majorBidi" w:hAnsiTheme="majorBidi" w:cstheme="majorBidi"/>
              </w:rPr>
              <w:t>pH</w:t>
            </w:r>
            <w:r w:rsidRPr="00D84AE9">
              <w:rPr>
                <w:rFonts w:asciiTheme="majorBidi" w:hAnsiTheme="majorBidi" w:cstheme="majorBidi"/>
              </w:rPr>
              <w:t>.</w:t>
            </w:r>
            <w:proofErr w:type="spellEnd"/>
          </w:p>
          <w:p w14:paraId="6664E989" w14:textId="77777777" w:rsidR="008554DA" w:rsidRPr="00D84AE9" w:rsidRDefault="008554DA" w:rsidP="009E69C0">
            <w:pPr>
              <w:pStyle w:val="ListParagraph"/>
              <w:numPr>
                <w:ilvl w:val="0"/>
                <w:numId w:val="12"/>
              </w:numPr>
              <w:spacing w:line="360" w:lineRule="auto"/>
              <w:jc w:val="both"/>
              <w:rPr>
                <w:rFonts w:asciiTheme="majorBidi" w:hAnsiTheme="majorBidi" w:cstheme="majorBidi"/>
              </w:rPr>
            </w:pPr>
            <w:r w:rsidRPr="00D84AE9">
              <w:rPr>
                <w:rFonts w:asciiTheme="majorBidi" w:hAnsiTheme="majorBidi" w:cstheme="majorBidi"/>
              </w:rPr>
              <w:t>Conformed to the Langmuir isotherm model with 88.5 mg/g adsorption at 288 K.</w:t>
            </w:r>
          </w:p>
          <w:p w14:paraId="48602C86" w14:textId="77777777" w:rsidR="008554DA" w:rsidRPr="00D84AE9" w:rsidRDefault="008554DA" w:rsidP="009E69C0">
            <w:pPr>
              <w:pStyle w:val="ListParagraph"/>
              <w:numPr>
                <w:ilvl w:val="0"/>
                <w:numId w:val="12"/>
              </w:numPr>
              <w:spacing w:line="360" w:lineRule="auto"/>
              <w:jc w:val="both"/>
              <w:rPr>
                <w:rFonts w:asciiTheme="majorBidi" w:hAnsiTheme="majorBidi" w:cstheme="majorBidi"/>
              </w:rPr>
            </w:pPr>
            <w:r w:rsidRPr="00D84AE9">
              <w:rPr>
                <w:rFonts w:asciiTheme="majorBidi" w:hAnsiTheme="majorBidi" w:cstheme="majorBidi"/>
              </w:rPr>
              <w:t>Process of spontaneous and exothermic adsorption.</w:t>
            </w:r>
          </w:p>
          <w:p w14:paraId="2C98DEE8" w14:textId="77777777" w:rsidR="008554DA" w:rsidRPr="00D84AE9" w:rsidRDefault="008554DA" w:rsidP="009E69C0">
            <w:pPr>
              <w:pStyle w:val="ListParagraph"/>
              <w:numPr>
                <w:ilvl w:val="0"/>
                <w:numId w:val="12"/>
              </w:numPr>
              <w:spacing w:line="360" w:lineRule="auto"/>
              <w:jc w:val="both"/>
              <w:rPr>
                <w:rFonts w:asciiTheme="majorBidi" w:hAnsiTheme="majorBidi" w:cstheme="majorBidi"/>
              </w:rPr>
            </w:pPr>
            <w:r w:rsidRPr="00D84AE9">
              <w:rPr>
                <w:rFonts w:asciiTheme="majorBidi" w:hAnsiTheme="majorBidi" w:cstheme="majorBidi"/>
              </w:rPr>
              <w:t xml:space="preserve">Electrostatic and </w:t>
            </w:r>
            <m:oMath>
              <m:r>
                <w:rPr>
                  <w:rFonts w:ascii="Cambria Math" w:hAnsi="Cambria Math" w:cstheme="majorBidi"/>
                </w:rPr>
                <m:t>π-π</m:t>
              </m:r>
            </m:oMath>
            <w:r w:rsidRPr="00D84AE9">
              <w:rPr>
                <w:rFonts w:asciiTheme="majorBidi" w:hAnsiTheme="majorBidi" w:cstheme="majorBidi"/>
              </w:rPr>
              <w:t xml:space="preserve"> interactions control the adsorption of GTF onto g-BN.</w:t>
            </w:r>
          </w:p>
          <w:p w14:paraId="7FAC3608" w14:textId="77777777" w:rsidR="008554DA" w:rsidRPr="00D84AE9" w:rsidRDefault="008554DA" w:rsidP="009E69C0">
            <w:pPr>
              <w:pStyle w:val="ListParagraph"/>
              <w:numPr>
                <w:ilvl w:val="0"/>
                <w:numId w:val="12"/>
              </w:numPr>
              <w:spacing w:line="360" w:lineRule="auto"/>
              <w:jc w:val="both"/>
              <w:rPr>
                <w:rFonts w:asciiTheme="majorBidi" w:hAnsiTheme="majorBidi" w:cstheme="majorBidi"/>
              </w:rPr>
            </w:pPr>
            <w:r w:rsidRPr="00D84AE9">
              <w:rPr>
                <w:rFonts w:asciiTheme="majorBidi" w:hAnsiTheme="majorBidi" w:cstheme="majorBidi"/>
              </w:rPr>
              <w:t>As ionic strength increased, adsorption capacity decreased.</w:t>
            </w:r>
          </w:p>
        </w:tc>
        <w:tc>
          <w:tcPr>
            <w:tcW w:w="1170" w:type="dxa"/>
            <w:tcBorders>
              <w:top w:val="single" w:sz="12" w:space="0" w:color="auto"/>
              <w:left w:val="nil"/>
              <w:bottom w:val="single" w:sz="12" w:space="0" w:color="auto"/>
              <w:right w:val="nil"/>
            </w:tcBorders>
          </w:tcPr>
          <w:p w14:paraId="0CA1C340" w14:textId="77777777" w:rsidR="008554DA"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&lt;EndNote&gt;&lt;Cite&gt;&lt;Author&gt;Chao&lt;/Author&gt;&lt;Year&gt;2014&lt;/Year&gt;&lt;RecNum&gt;302&lt;/RecNum&gt;&lt;DisplayText&gt;[82]&lt;/DisplayText&gt;&lt;record&gt;&lt;rec-number&gt;302&lt;/rec-number&gt;&lt;foreign-keys&gt;&lt;key app="EN" db-id="wvxaz5f5eefeepedwsux9dprdxtdwd2dvzet" timestamp="1658419569"&gt;302&lt;/key&gt;&lt;/foreign-keys&gt;&lt;ref-type name="Journal Article"&gt;17&lt;/ref-type&gt;&lt;contributors&gt;&lt;authors&gt;&lt;author&gt;Chao, Yanhong&lt;/author&gt;&lt;author&gt;Zhu, Wenshuai&lt;/author&gt;&lt;author&gt;Chen, Jiaxin&lt;/author&gt;&lt;author&gt;Wu, Peiwen&lt;/author&gt;&lt;author&gt;Wu, Xiangyang&lt;/author&gt;&lt;author&gt;Li, Huaming&lt;/author&gt;&lt;author&gt;Han, Changri&lt;/author&gt;&lt;author&gt;Yan, Shan&lt;/author&gt;&lt;/authors&gt;&lt;/contributors&gt;&lt;titles&gt;&lt;title&gt;Development of novel graphene-like layered hexagonal boron nitride for adsorptive removal of antibiotic gatifloxacin from aqueous solution&lt;/title&gt;&lt;secondary-title&gt;Green Chemistry Letters and Reviews&lt;/secondary-title&gt;&lt;/titles&gt;&lt;periodical&gt;&lt;full-title&gt;Green Chemistry Letters and Reviews&lt;/full-title&gt;&lt;/periodical&gt;&lt;pages&gt;330-336&lt;/pages&gt;&lt;volume&gt;7&lt;/volume&gt;&lt;number&gt;4&lt;/number&gt;&lt;dates&gt;&lt;year&gt;2014&lt;/year&gt;&lt;/dates&gt;&lt;isbn&gt;1751-8253&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[82]</w:t>
            </w:r>
            <w:r>
              <w:rPr>
                <w:rFonts w:asciiTheme="majorBidi" w:hAnsiTheme="majorBidi" w:cstheme="majorBidi"/>
                <w:sz w:val="24"/>
                <w:szCs w:val="24"/>
              </w:rPr>
              <w:fldChar w:fldCharType="end"/>
            </w:r>
          </w:p>
        </w:tc>
      </w:tr>
      <w:tr w:rsidR="008554DA" w14:paraId="4889249F" w14:textId="77777777" w:rsidTr="00EE35B2">
        <w:tc>
          <w:tcPr>
            <w:tcW w:w="1974" w:type="dxa"/>
            <w:tcBorders>
              <w:top w:val="single" w:sz="12" w:space="0" w:color="auto"/>
              <w:left w:val="nil"/>
              <w:bottom w:val="single" w:sz="12" w:space="0" w:color="auto"/>
              <w:right w:val="nil"/>
            </w:tcBorders>
          </w:tcPr>
          <w:p w14:paraId="174AA1D4" w14:textId="77777777" w:rsidR="008554DA" w:rsidRPr="00D84AE9" w:rsidRDefault="008554DA" w:rsidP="009E69C0">
            <w:pPr>
              <w:spacing w:line="360" w:lineRule="auto"/>
              <w:rPr>
                <w:rFonts w:asciiTheme="majorBidi" w:hAnsiTheme="majorBidi" w:cstheme="majorBidi"/>
              </w:rPr>
            </w:pPr>
            <w:r w:rsidRPr="00D84AE9">
              <w:rPr>
                <w:rFonts w:asciiTheme="majorBidi" w:hAnsiTheme="majorBidi" w:cstheme="majorBidi"/>
              </w:rPr>
              <w:t>Ciprofloxacin (CIP) Norfloxacin (NOR)</w:t>
            </w:r>
          </w:p>
        </w:tc>
        <w:tc>
          <w:tcPr>
            <w:tcW w:w="2467" w:type="dxa"/>
            <w:tcBorders>
              <w:top w:val="single" w:sz="12" w:space="0" w:color="auto"/>
              <w:left w:val="nil"/>
              <w:bottom w:val="single" w:sz="12" w:space="0" w:color="auto"/>
              <w:right w:val="nil"/>
            </w:tcBorders>
          </w:tcPr>
          <w:p w14:paraId="252F0F6B" w14:textId="77777777" w:rsidR="008554DA" w:rsidRPr="00D84AE9" w:rsidRDefault="008554DA" w:rsidP="009E69C0">
            <w:pPr>
              <w:spacing w:line="360" w:lineRule="auto"/>
              <w:jc w:val="center"/>
              <w:rPr>
                <w:rFonts w:asciiTheme="majorBidi" w:hAnsiTheme="majorBidi" w:cstheme="majorBidi"/>
              </w:rPr>
            </w:pPr>
            <w:r w:rsidRPr="00D84AE9">
              <w:rPr>
                <w:rFonts w:asciiTheme="majorBidi" w:hAnsiTheme="majorBidi" w:cstheme="majorBidi"/>
              </w:rPr>
              <w:t>Activated carbon</w:t>
            </w:r>
          </w:p>
        </w:tc>
        <w:tc>
          <w:tcPr>
            <w:tcW w:w="8429" w:type="dxa"/>
            <w:tcBorders>
              <w:top w:val="single" w:sz="12" w:space="0" w:color="auto"/>
              <w:left w:val="nil"/>
              <w:bottom w:val="single" w:sz="12" w:space="0" w:color="auto"/>
              <w:right w:val="nil"/>
            </w:tcBorders>
          </w:tcPr>
          <w:p w14:paraId="196F47B4" w14:textId="632AD5C5" w:rsidR="008554DA" w:rsidRPr="00D84AE9" w:rsidRDefault="008554DA" w:rsidP="009E69C0">
            <w:pPr>
              <w:pStyle w:val="ListParagraph"/>
              <w:numPr>
                <w:ilvl w:val="0"/>
                <w:numId w:val="13"/>
              </w:numPr>
              <w:spacing w:line="360" w:lineRule="auto"/>
              <w:jc w:val="both"/>
              <w:rPr>
                <w:rFonts w:asciiTheme="majorBidi" w:hAnsiTheme="majorBidi" w:cstheme="majorBidi"/>
              </w:rPr>
            </w:pPr>
            <w:r w:rsidRPr="00D84AE9">
              <w:rPr>
                <w:rFonts w:asciiTheme="majorBidi" w:hAnsiTheme="majorBidi" w:cstheme="majorBidi"/>
              </w:rPr>
              <w:t xml:space="preserve">The activated adsorbent </w:t>
            </w:r>
            <w:r w:rsidR="00961808">
              <w:rPr>
                <w:rFonts w:asciiTheme="majorBidi" w:hAnsiTheme="majorBidi" w:cstheme="majorBidi"/>
              </w:rPr>
              <w:t xml:space="preserve">surface area </w:t>
            </w:r>
            <w:r w:rsidRPr="00D84AE9">
              <w:rPr>
                <w:rFonts w:asciiTheme="majorBidi" w:hAnsiTheme="majorBidi" w:cstheme="majorBidi"/>
              </w:rPr>
              <w:t>was 1,824.88 m</w:t>
            </w:r>
            <w:r w:rsidRPr="00D84AE9">
              <w:rPr>
                <w:rFonts w:asciiTheme="majorBidi" w:hAnsiTheme="majorBidi" w:cstheme="majorBidi"/>
                <w:vertAlign w:val="superscript"/>
              </w:rPr>
              <w:t>2</w:t>
            </w:r>
            <m:oMath>
              <m:r>
                <w:rPr>
                  <w:rFonts w:ascii="Cambria Math" w:hAnsi="Cambria Math" w:cstheme="majorBidi"/>
                </w:rPr>
                <m:t>/g</m:t>
              </m:r>
            </m:oMath>
            <w:r w:rsidRPr="00D84AE9">
              <w:rPr>
                <w:rFonts w:asciiTheme="majorBidi" w:hAnsiTheme="majorBidi" w:cstheme="majorBidi"/>
              </w:rPr>
              <w:t>, the volume of the micropores was 0.64 cm</w:t>
            </w:r>
            <w:r w:rsidRPr="00D84AE9">
              <w:rPr>
                <w:rFonts w:asciiTheme="majorBidi" w:hAnsiTheme="majorBidi" w:cstheme="majorBidi"/>
                <w:vertAlign w:val="superscript"/>
              </w:rPr>
              <w:t>3</w:t>
            </w:r>
            <m:oMath>
              <m:r>
                <w:rPr>
                  <w:rFonts w:ascii="Cambria Math" w:hAnsi="Cambria Math" w:cstheme="majorBidi"/>
                </w:rPr>
                <m:t>/g</m:t>
              </m:r>
            </m:oMath>
            <w:r w:rsidRPr="00D84AE9">
              <w:rPr>
                <w:rFonts w:asciiTheme="majorBidi" w:hAnsiTheme="majorBidi" w:cstheme="majorBidi"/>
              </w:rPr>
              <w:t>, and the volume of the mesopores was 0.137 cm</w:t>
            </w:r>
            <w:r w:rsidRPr="00D84AE9">
              <w:rPr>
                <w:rFonts w:asciiTheme="majorBidi" w:hAnsiTheme="majorBidi" w:cstheme="majorBidi"/>
                <w:vertAlign w:val="superscript"/>
              </w:rPr>
              <w:t>3</w:t>
            </w:r>
            <m:oMath>
              <m:r>
                <w:rPr>
                  <w:rFonts w:ascii="Cambria Math" w:hAnsi="Cambria Math" w:cstheme="majorBidi"/>
                </w:rPr>
                <m:t>/g</m:t>
              </m:r>
            </m:oMath>
            <w:r w:rsidRPr="00D84AE9">
              <w:rPr>
                <w:rFonts w:asciiTheme="majorBidi" w:hAnsiTheme="majorBidi" w:cstheme="majorBidi"/>
              </w:rPr>
              <w:t>.</w:t>
            </w:r>
          </w:p>
          <w:p w14:paraId="5D1E70F9" w14:textId="58044CC6" w:rsidR="008554DA" w:rsidRPr="00D84AE9" w:rsidRDefault="008554DA" w:rsidP="009E69C0">
            <w:pPr>
              <w:pStyle w:val="ListParagraph"/>
              <w:numPr>
                <w:ilvl w:val="0"/>
                <w:numId w:val="13"/>
              </w:numPr>
              <w:spacing w:line="360" w:lineRule="auto"/>
              <w:jc w:val="both"/>
              <w:rPr>
                <w:rFonts w:asciiTheme="majorBidi" w:hAnsiTheme="majorBidi" w:cstheme="majorBidi"/>
              </w:rPr>
            </w:pPr>
            <w:r w:rsidRPr="00D84AE9">
              <w:rPr>
                <w:rFonts w:asciiTheme="majorBidi" w:hAnsiTheme="majorBidi" w:cstheme="majorBidi"/>
              </w:rPr>
              <w:t xml:space="preserve">96.12% of CIP was removed at an initial antibiotic dosage of 20 </w:t>
            </w:r>
            <m:oMath>
              <m:r>
                <w:rPr>
                  <w:rFonts w:ascii="Cambria Math" w:hAnsi="Cambria Math" w:cstheme="majorBidi"/>
                </w:rPr>
                <m:t>mg/l</m:t>
              </m:r>
            </m:oMath>
            <w:r w:rsidRPr="00D84AE9">
              <w:rPr>
                <w:rFonts w:asciiTheme="majorBidi" w:hAnsiTheme="majorBidi" w:cstheme="majorBidi"/>
              </w:rPr>
              <w:t xml:space="preserve">, a contact duration of 90 minutes, and a pH of 9.0, whereas 98.13% of NOR was </w:t>
            </w:r>
            <w:r w:rsidR="00961808">
              <w:rPr>
                <w:rFonts w:asciiTheme="majorBidi" w:hAnsiTheme="majorBidi" w:cstheme="majorBidi"/>
              </w:rPr>
              <w:t xml:space="preserve">eliminated </w:t>
            </w:r>
            <w:r w:rsidRPr="00D84AE9">
              <w:rPr>
                <w:rFonts w:asciiTheme="majorBidi" w:hAnsiTheme="majorBidi" w:cstheme="majorBidi"/>
              </w:rPr>
              <w:t xml:space="preserve">at a pH of 5.0, an initial NOR concentration of 20 </w:t>
            </w:r>
            <m:oMath>
              <m:r>
                <w:rPr>
                  <w:rFonts w:ascii="Cambria Math" w:hAnsi="Cambria Math" w:cstheme="majorBidi"/>
                </w:rPr>
                <m:t>mg/l</m:t>
              </m:r>
            </m:oMath>
            <w:r w:rsidRPr="00D84AE9">
              <w:rPr>
                <w:rFonts w:asciiTheme="majorBidi" w:hAnsiTheme="majorBidi" w:cstheme="majorBidi"/>
              </w:rPr>
              <w:t>, and a contact time of 60 minutes.</w:t>
            </w:r>
          </w:p>
          <w:p w14:paraId="73E0DD37" w14:textId="77777777" w:rsidR="008554DA" w:rsidRPr="00D84AE9" w:rsidRDefault="008554DA" w:rsidP="009E69C0">
            <w:pPr>
              <w:pStyle w:val="ListParagraph"/>
              <w:numPr>
                <w:ilvl w:val="0"/>
                <w:numId w:val="13"/>
              </w:numPr>
              <w:spacing w:line="360" w:lineRule="auto"/>
              <w:jc w:val="both"/>
              <w:rPr>
                <w:rFonts w:asciiTheme="majorBidi" w:hAnsiTheme="majorBidi" w:cstheme="majorBidi"/>
              </w:rPr>
            </w:pPr>
            <w:r w:rsidRPr="00D84AE9">
              <w:rPr>
                <w:rFonts w:asciiTheme="majorBidi" w:hAnsiTheme="majorBidi" w:cstheme="majorBidi"/>
              </w:rPr>
              <w:t>Conformed to the model of pseudo-second-order.</w:t>
            </w:r>
          </w:p>
          <w:p w14:paraId="1493823E" w14:textId="77777777" w:rsidR="008554DA" w:rsidRPr="00D84AE9" w:rsidRDefault="008554DA" w:rsidP="009E69C0">
            <w:pPr>
              <w:pStyle w:val="ListParagraph"/>
              <w:numPr>
                <w:ilvl w:val="0"/>
                <w:numId w:val="13"/>
              </w:numPr>
              <w:spacing w:line="360" w:lineRule="auto"/>
              <w:jc w:val="both"/>
              <w:rPr>
                <w:rFonts w:asciiTheme="majorBidi" w:hAnsiTheme="majorBidi" w:cstheme="majorBidi"/>
              </w:rPr>
            </w:pPr>
            <w:r w:rsidRPr="00D84AE9">
              <w:rPr>
                <w:rFonts w:asciiTheme="majorBidi" w:hAnsiTheme="majorBidi" w:cstheme="majorBidi"/>
              </w:rPr>
              <w:t xml:space="preserve">The adsorption of ciprofloxacin was endothermic, </w:t>
            </w:r>
            <w:r>
              <w:rPr>
                <w:rFonts w:asciiTheme="majorBidi" w:hAnsiTheme="majorBidi" w:cstheme="majorBidi"/>
              </w:rPr>
              <w:t>and</w:t>
            </w:r>
            <w:r w:rsidRPr="00D84AE9">
              <w:rPr>
                <w:rFonts w:asciiTheme="majorBidi" w:hAnsiTheme="majorBidi" w:cstheme="majorBidi"/>
              </w:rPr>
              <w:t xml:space="preserve"> norfloxacin was exothermic.</w:t>
            </w:r>
          </w:p>
          <w:p w14:paraId="79F8305A" w14:textId="77777777" w:rsidR="008554DA" w:rsidRPr="00D84AE9" w:rsidRDefault="008554DA" w:rsidP="009E69C0">
            <w:pPr>
              <w:pStyle w:val="ListParagraph"/>
              <w:numPr>
                <w:ilvl w:val="0"/>
                <w:numId w:val="13"/>
              </w:numPr>
              <w:spacing w:line="360" w:lineRule="auto"/>
              <w:jc w:val="both"/>
              <w:rPr>
                <w:rFonts w:asciiTheme="majorBidi" w:hAnsiTheme="majorBidi" w:cstheme="majorBidi"/>
              </w:rPr>
            </w:pPr>
            <w:r w:rsidRPr="00D84AE9">
              <w:rPr>
                <w:rFonts w:asciiTheme="majorBidi" w:hAnsiTheme="majorBidi" w:cstheme="majorBidi"/>
              </w:rPr>
              <w:lastRenderedPageBreak/>
              <w:t xml:space="preserve">CIP and NOR conformed to the Langmuir isotherm model with maximal adsorption capacities of 131.14 </w:t>
            </w:r>
            <m:oMath>
              <m:r>
                <w:rPr>
                  <w:rFonts w:ascii="Cambria Math" w:hAnsi="Cambria Math" w:cstheme="majorBidi"/>
                </w:rPr>
                <m:t>mg/g</m:t>
              </m:r>
            </m:oMath>
            <w:r w:rsidRPr="00D84AE9">
              <w:rPr>
                <w:rFonts w:asciiTheme="majorBidi" w:hAnsiTheme="majorBidi" w:cstheme="majorBidi"/>
              </w:rPr>
              <w:t xml:space="preserve"> and 166.99 </w:t>
            </w:r>
            <m:oMath>
              <m:r>
                <w:rPr>
                  <w:rFonts w:ascii="Cambria Math" w:hAnsi="Cambria Math" w:cstheme="majorBidi"/>
                </w:rPr>
                <m:t>mg/g</m:t>
              </m:r>
            </m:oMath>
            <w:r w:rsidRPr="00D84AE9">
              <w:rPr>
                <w:rFonts w:asciiTheme="majorBidi" w:hAnsiTheme="majorBidi" w:cstheme="majorBidi"/>
              </w:rPr>
              <w:t>, respectively.</w:t>
            </w:r>
          </w:p>
          <w:p w14:paraId="4163F6DD" w14:textId="31F1E54E" w:rsidR="008554DA" w:rsidRPr="00D84AE9" w:rsidRDefault="008554DA" w:rsidP="009E69C0">
            <w:pPr>
              <w:pStyle w:val="ListParagraph"/>
              <w:numPr>
                <w:ilvl w:val="0"/>
                <w:numId w:val="13"/>
              </w:numPr>
              <w:spacing w:line="360" w:lineRule="auto"/>
              <w:jc w:val="both"/>
              <w:rPr>
                <w:rFonts w:asciiTheme="majorBidi" w:hAnsiTheme="majorBidi" w:cstheme="majorBidi"/>
              </w:rPr>
            </w:pPr>
            <w:r w:rsidRPr="00D84AE9">
              <w:rPr>
                <w:rFonts w:asciiTheme="majorBidi" w:hAnsiTheme="majorBidi" w:cstheme="majorBidi"/>
              </w:rPr>
              <w:t>For both antibiotics, conformed to the pseudo-second-order</w:t>
            </w:r>
            <w:r w:rsidR="00992DA9">
              <w:rPr>
                <w:rFonts w:asciiTheme="majorBidi" w:hAnsiTheme="majorBidi" w:cstheme="majorBidi"/>
              </w:rPr>
              <w:t xml:space="preserve"> model</w:t>
            </w:r>
            <w:r w:rsidRPr="00D84AE9">
              <w:rPr>
                <w:rFonts w:asciiTheme="majorBidi" w:hAnsiTheme="majorBidi" w:cstheme="majorBidi"/>
              </w:rPr>
              <w:t>.</w:t>
            </w:r>
          </w:p>
          <w:p w14:paraId="33025407" w14:textId="77777777" w:rsidR="008554DA" w:rsidRPr="00D84AE9" w:rsidRDefault="008554DA" w:rsidP="009E69C0">
            <w:pPr>
              <w:pStyle w:val="ListParagraph"/>
              <w:numPr>
                <w:ilvl w:val="0"/>
                <w:numId w:val="13"/>
              </w:numPr>
              <w:spacing w:line="360" w:lineRule="auto"/>
              <w:jc w:val="both"/>
              <w:rPr>
                <w:rFonts w:asciiTheme="majorBidi" w:hAnsiTheme="majorBidi" w:cstheme="majorBidi"/>
              </w:rPr>
            </w:pPr>
            <w:r w:rsidRPr="00D84AE9">
              <w:rPr>
                <w:rFonts w:asciiTheme="majorBidi" w:hAnsiTheme="majorBidi" w:cstheme="majorBidi"/>
              </w:rPr>
              <w:t>The measured equilibrium time for CIP was 90 minutes while for NOR it was 60 min</w:t>
            </w:r>
          </w:p>
          <w:p w14:paraId="7B5E5EEA" w14:textId="77777777" w:rsidR="008554DA" w:rsidRPr="00D84AE9" w:rsidRDefault="008554DA" w:rsidP="009E69C0">
            <w:pPr>
              <w:pStyle w:val="ListParagraph"/>
              <w:numPr>
                <w:ilvl w:val="0"/>
                <w:numId w:val="13"/>
              </w:numPr>
              <w:spacing w:line="360" w:lineRule="auto"/>
              <w:jc w:val="both"/>
              <w:rPr>
                <w:rFonts w:asciiTheme="majorBidi" w:hAnsiTheme="majorBidi" w:cstheme="majorBidi"/>
              </w:rPr>
            </w:pPr>
            <w:r w:rsidRPr="00D84AE9">
              <w:rPr>
                <w:rFonts w:asciiTheme="majorBidi" w:hAnsiTheme="majorBidi" w:cstheme="majorBidi"/>
              </w:rPr>
              <w:t>The pH value pKa2 (8.7) regarded optimal for maximal antibiotic clearance.</w:t>
            </w:r>
          </w:p>
        </w:tc>
        <w:tc>
          <w:tcPr>
            <w:tcW w:w="1170" w:type="dxa"/>
            <w:tcBorders>
              <w:top w:val="single" w:sz="12" w:space="0" w:color="auto"/>
              <w:left w:val="nil"/>
              <w:bottom w:val="single" w:sz="12" w:space="0" w:color="auto"/>
              <w:right w:val="nil"/>
            </w:tcBorders>
          </w:tcPr>
          <w:p w14:paraId="6E6C370F" w14:textId="77777777" w:rsidR="008554DA"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fldChar w:fldCharType="begin"/>
            </w:r>
            <w:r>
              <w:rPr>
                <w:rFonts w:asciiTheme="majorBidi" w:hAnsiTheme="majorBidi" w:cstheme="majorBidi"/>
                <w:sz w:val="24"/>
                <w:szCs w:val="24"/>
              </w:rPr>
              <w:instrText xml:space="preserve"> ADDIN EN.CITE &lt;EndNote&gt;&lt;Cite&gt;&lt;Author&gt;Ahmed&lt;/Author&gt;&lt;Year&gt;2014&lt;/Year&gt;&lt;RecNum&gt;304&lt;/RecNum&gt;&lt;DisplayText&gt;[83]&lt;/DisplayText&gt;&lt;record&gt;&lt;rec-number&gt;304&lt;/rec-number&gt;&lt;foreign-keys&gt;&lt;key app="EN" db-id="wvxaz5f5eefeepedwsux9dprdxtdwd2dvzet" timestamp="1658419706"&gt;304&lt;/key&gt;&lt;/foreign-keys&gt;&lt;ref-type name="Journal Article"&gt;17&lt;/ref-type&gt;&lt;contributors&gt;&lt;authors&gt;&lt;author&gt;Ahmed, Muthanna J&lt;/author&gt;&lt;author&gt;Theydan, Samar K&lt;/author&gt;&lt;/authors&gt;&lt;/contributors&gt;&lt;titles&gt;&lt;title&gt;Fluoroquinolones antibiotics adsorption onto microporous activated carbon from lignocellulosic biomass by microwave pyrolysis&lt;/title&gt;&lt;secondary-title&gt;Journal of the Taiwan Institute of Chemical Engineers&lt;/secondary-title&gt;&lt;/titles&gt;&lt;periodical&gt;&lt;full-title&gt;Journal of the Taiwan Institute of Chemical Engineers&lt;/full-title&gt;&lt;/periodical&gt;&lt;pages&gt;219-226&lt;/pages&gt;&lt;volume&gt;45&lt;/volume&gt;&lt;number&gt;1&lt;/number&gt;&lt;dates&gt;&lt;year&gt;2014&lt;/year&gt;&lt;/dates&gt;&lt;isbn&gt;1876-1070&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[83]</w:t>
            </w:r>
            <w:r>
              <w:rPr>
                <w:rFonts w:asciiTheme="majorBidi" w:hAnsiTheme="majorBidi" w:cstheme="majorBidi"/>
                <w:sz w:val="24"/>
                <w:szCs w:val="24"/>
              </w:rPr>
              <w:fldChar w:fldCharType="end"/>
            </w:r>
          </w:p>
        </w:tc>
      </w:tr>
      <w:tr w:rsidR="008554DA" w14:paraId="3EFFB4CE" w14:textId="77777777" w:rsidTr="00EE35B2">
        <w:tc>
          <w:tcPr>
            <w:tcW w:w="1974" w:type="dxa"/>
            <w:tcBorders>
              <w:top w:val="single" w:sz="12" w:space="0" w:color="auto"/>
              <w:left w:val="nil"/>
              <w:bottom w:val="single" w:sz="12" w:space="0" w:color="auto"/>
              <w:right w:val="nil"/>
            </w:tcBorders>
          </w:tcPr>
          <w:p w14:paraId="504ED070" w14:textId="77777777" w:rsidR="008554DA" w:rsidRPr="00D84AE9" w:rsidRDefault="008554DA" w:rsidP="009E69C0">
            <w:pPr>
              <w:spacing w:line="360" w:lineRule="auto"/>
              <w:rPr>
                <w:rFonts w:asciiTheme="majorBidi" w:hAnsiTheme="majorBidi" w:cstheme="majorBidi"/>
              </w:rPr>
            </w:pPr>
            <w:r w:rsidRPr="00D84AE9">
              <w:rPr>
                <w:rFonts w:asciiTheme="majorBidi" w:hAnsiTheme="majorBidi" w:cstheme="majorBidi"/>
              </w:rPr>
              <w:t>Ciprofloxacin (CIP)</w:t>
            </w:r>
          </w:p>
        </w:tc>
        <w:tc>
          <w:tcPr>
            <w:tcW w:w="2467" w:type="dxa"/>
            <w:tcBorders>
              <w:top w:val="single" w:sz="12" w:space="0" w:color="auto"/>
              <w:left w:val="nil"/>
              <w:bottom w:val="single" w:sz="12" w:space="0" w:color="auto"/>
              <w:right w:val="nil"/>
            </w:tcBorders>
          </w:tcPr>
          <w:p w14:paraId="7A9F2902" w14:textId="77777777" w:rsidR="008554DA" w:rsidRPr="00D84AE9" w:rsidRDefault="008554DA" w:rsidP="009E69C0">
            <w:pPr>
              <w:spacing w:line="360" w:lineRule="auto"/>
              <w:jc w:val="center"/>
              <w:rPr>
                <w:rFonts w:asciiTheme="majorBidi" w:hAnsiTheme="majorBidi" w:cstheme="majorBidi"/>
              </w:rPr>
            </w:pPr>
            <w:proofErr w:type="spellStart"/>
            <w:r w:rsidRPr="00D84AE9">
              <w:rPr>
                <w:rFonts w:asciiTheme="majorBidi" w:hAnsiTheme="majorBidi" w:cstheme="majorBidi"/>
              </w:rPr>
              <w:t>Kandira</w:t>
            </w:r>
            <w:proofErr w:type="spellEnd"/>
            <w:r w:rsidRPr="00D84AE9">
              <w:rPr>
                <w:rFonts w:asciiTheme="majorBidi" w:hAnsiTheme="majorBidi" w:cstheme="majorBidi"/>
              </w:rPr>
              <w:t xml:space="preserve"> stone</w:t>
            </w:r>
          </w:p>
        </w:tc>
        <w:tc>
          <w:tcPr>
            <w:tcW w:w="8429" w:type="dxa"/>
            <w:tcBorders>
              <w:top w:val="single" w:sz="12" w:space="0" w:color="auto"/>
              <w:left w:val="nil"/>
              <w:bottom w:val="single" w:sz="12" w:space="0" w:color="auto"/>
              <w:right w:val="nil"/>
            </w:tcBorders>
          </w:tcPr>
          <w:p w14:paraId="46F52724" w14:textId="77777777" w:rsidR="008554DA" w:rsidRPr="00D84AE9" w:rsidRDefault="008554DA" w:rsidP="009E69C0">
            <w:pPr>
              <w:pStyle w:val="ListParagraph"/>
              <w:numPr>
                <w:ilvl w:val="0"/>
                <w:numId w:val="13"/>
              </w:numPr>
              <w:spacing w:line="360" w:lineRule="auto"/>
              <w:jc w:val="both"/>
              <w:rPr>
                <w:rFonts w:asciiTheme="majorBidi" w:hAnsiTheme="majorBidi" w:cstheme="majorBidi"/>
              </w:rPr>
            </w:pPr>
            <w:r w:rsidRPr="00D84AE9">
              <w:rPr>
                <w:rFonts w:asciiTheme="majorBidi" w:hAnsiTheme="majorBidi" w:cstheme="majorBidi"/>
              </w:rPr>
              <w:t xml:space="preserve">68.5% of CIP was removed at a dose of 12 </w:t>
            </w:r>
            <m:oMath>
              <m:r>
                <w:rPr>
                  <w:rFonts w:ascii="Cambria Math" w:hAnsi="Cambria Math" w:cstheme="majorBidi"/>
                </w:rPr>
                <m:t>g/l</m:t>
              </m:r>
            </m:oMath>
            <w:r w:rsidRPr="00D84AE9">
              <w:rPr>
                <w:rFonts w:asciiTheme="majorBidi" w:hAnsiTheme="majorBidi" w:cstheme="majorBidi"/>
              </w:rPr>
              <w:t xml:space="preserve"> adsorbent.</w:t>
            </w:r>
          </w:p>
          <w:p w14:paraId="45EB5BD5" w14:textId="77777777" w:rsidR="008554DA" w:rsidRPr="00D84AE9" w:rsidRDefault="008554DA" w:rsidP="009E69C0">
            <w:pPr>
              <w:pStyle w:val="ListParagraph"/>
              <w:numPr>
                <w:ilvl w:val="0"/>
                <w:numId w:val="13"/>
              </w:numPr>
              <w:spacing w:line="360" w:lineRule="auto"/>
              <w:jc w:val="both"/>
              <w:rPr>
                <w:rFonts w:asciiTheme="majorBidi" w:hAnsiTheme="majorBidi" w:cstheme="majorBidi"/>
              </w:rPr>
            </w:pPr>
            <w:r w:rsidRPr="00D84AE9">
              <w:rPr>
                <w:rFonts w:asciiTheme="majorBidi" w:hAnsiTheme="majorBidi" w:cstheme="majorBidi"/>
              </w:rPr>
              <w:t>Attained equilibrium adsorption in 30 minutes.</w:t>
            </w:r>
          </w:p>
          <w:p w14:paraId="712EC65B" w14:textId="77777777" w:rsidR="008554DA" w:rsidRPr="00D84AE9" w:rsidRDefault="008554DA" w:rsidP="009E69C0">
            <w:pPr>
              <w:pStyle w:val="ListParagraph"/>
              <w:numPr>
                <w:ilvl w:val="0"/>
                <w:numId w:val="13"/>
              </w:numPr>
              <w:spacing w:line="360" w:lineRule="auto"/>
              <w:jc w:val="both"/>
              <w:rPr>
                <w:rFonts w:asciiTheme="majorBidi" w:hAnsiTheme="majorBidi" w:cstheme="majorBidi"/>
              </w:rPr>
            </w:pPr>
            <w:r w:rsidRPr="00D84AE9">
              <w:rPr>
                <w:rFonts w:asciiTheme="majorBidi" w:hAnsiTheme="majorBidi" w:cstheme="majorBidi"/>
              </w:rPr>
              <w:t>The removal of antibiotics decreases as pH increases.</w:t>
            </w:r>
          </w:p>
          <w:p w14:paraId="2A7C71F1" w14:textId="77777777" w:rsidR="008554DA" w:rsidRPr="00D84AE9" w:rsidRDefault="008554DA" w:rsidP="009E69C0">
            <w:pPr>
              <w:pStyle w:val="ListParagraph"/>
              <w:numPr>
                <w:ilvl w:val="0"/>
                <w:numId w:val="13"/>
              </w:numPr>
              <w:spacing w:line="360" w:lineRule="auto"/>
              <w:jc w:val="both"/>
              <w:rPr>
                <w:rFonts w:asciiTheme="majorBidi" w:hAnsiTheme="majorBidi" w:cstheme="majorBidi"/>
              </w:rPr>
            </w:pPr>
            <w:r w:rsidRPr="00D84AE9">
              <w:rPr>
                <w:rFonts w:asciiTheme="majorBidi" w:hAnsiTheme="majorBidi" w:cstheme="majorBidi"/>
              </w:rPr>
              <w:t>Conformed to the Freundlich isotherm model.</w:t>
            </w:r>
          </w:p>
          <w:p w14:paraId="032BFF26" w14:textId="77777777" w:rsidR="008554DA" w:rsidRPr="00D84AE9" w:rsidRDefault="008554DA" w:rsidP="009E69C0">
            <w:pPr>
              <w:pStyle w:val="ListParagraph"/>
              <w:numPr>
                <w:ilvl w:val="0"/>
                <w:numId w:val="13"/>
              </w:numPr>
              <w:spacing w:line="360" w:lineRule="auto"/>
              <w:jc w:val="both"/>
              <w:rPr>
                <w:rFonts w:asciiTheme="majorBidi" w:hAnsiTheme="majorBidi" w:cstheme="majorBidi"/>
              </w:rPr>
            </w:pPr>
            <w:r w:rsidRPr="00D84AE9">
              <w:rPr>
                <w:rFonts w:asciiTheme="majorBidi" w:hAnsiTheme="majorBidi" w:cstheme="majorBidi"/>
              </w:rPr>
              <w:t>Conformed to the model of pseudo-second-order kinetics.</w:t>
            </w:r>
          </w:p>
          <w:p w14:paraId="49E80B0D" w14:textId="77777777" w:rsidR="008554DA" w:rsidRPr="00D84AE9" w:rsidRDefault="008554DA" w:rsidP="009E69C0">
            <w:pPr>
              <w:pStyle w:val="ListParagraph"/>
              <w:numPr>
                <w:ilvl w:val="0"/>
                <w:numId w:val="13"/>
              </w:numPr>
              <w:spacing w:line="360" w:lineRule="auto"/>
              <w:jc w:val="both"/>
              <w:rPr>
                <w:rFonts w:asciiTheme="majorBidi" w:hAnsiTheme="majorBidi" w:cstheme="majorBidi"/>
              </w:rPr>
            </w:pPr>
            <w:r w:rsidRPr="00D84AE9">
              <w:rPr>
                <w:rFonts w:asciiTheme="majorBidi" w:hAnsiTheme="majorBidi" w:cstheme="majorBidi"/>
              </w:rPr>
              <w:t>Maximum removal detected at 20</w:t>
            </w:r>
            <m:oMath>
              <m:r>
                <w:rPr>
                  <w:rFonts w:ascii="Cambria Math" w:hAnsi="Cambria Math" w:cstheme="majorBidi"/>
                </w:rPr>
                <m:t>℃</m:t>
              </m:r>
            </m:oMath>
            <w:r w:rsidRPr="00D84AE9">
              <w:rPr>
                <w:rFonts w:asciiTheme="majorBidi" w:hAnsiTheme="majorBidi" w:cstheme="majorBidi"/>
              </w:rPr>
              <w:t>.</w:t>
            </w:r>
          </w:p>
          <w:p w14:paraId="65FCDF0B" w14:textId="77777777" w:rsidR="008554DA" w:rsidRPr="00D84AE9" w:rsidRDefault="008554DA" w:rsidP="009E69C0">
            <w:pPr>
              <w:pStyle w:val="ListParagraph"/>
              <w:numPr>
                <w:ilvl w:val="0"/>
                <w:numId w:val="13"/>
              </w:numPr>
              <w:spacing w:line="360" w:lineRule="auto"/>
              <w:jc w:val="both"/>
              <w:rPr>
                <w:rFonts w:asciiTheme="majorBidi" w:hAnsiTheme="majorBidi" w:cstheme="majorBidi"/>
              </w:rPr>
            </w:pPr>
            <w:r w:rsidRPr="00D84AE9">
              <w:rPr>
                <w:rFonts w:asciiTheme="majorBidi" w:hAnsiTheme="majorBidi" w:cstheme="majorBidi"/>
              </w:rPr>
              <w:t>Exothermic adsorption.</w:t>
            </w:r>
          </w:p>
        </w:tc>
        <w:tc>
          <w:tcPr>
            <w:tcW w:w="1170" w:type="dxa"/>
            <w:tcBorders>
              <w:top w:val="single" w:sz="12" w:space="0" w:color="auto"/>
              <w:left w:val="nil"/>
              <w:bottom w:val="single" w:sz="12" w:space="0" w:color="auto"/>
              <w:right w:val="nil"/>
            </w:tcBorders>
          </w:tcPr>
          <w:p w14:paraId="31059A5D" w14:textId="77777777" w:rsidR="008554DA"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&lt;EndNote&gt;&lt;Cite&gt;&lt;Author&gt;Genc&lt;/Author&gt;&lt;Year&gt;2015&lt;/Year&gt;&lt;RecNum&gt;303&lt;/RecNum&gt;&lt;DisplayText&gt;[84]&lt;/DisplayText&gt;&lt;record&gt;&lt;rec-number&gt;303&lt;/rec-number&gt;&lt;foreign-keys&gt;&lt;key app="EN" db-id="wvxaz5f5eefeepedwsux9dprdxtdwd2dvzet" timestamp="1658419646"&gt;303&lt;/key&gt;&lt;/foreign-keys&gt;&lt;ref-type name="Journal Article"&gt;17&lt;/ref-type&gt;&lt;contributors&gt;&lt;authors&gt;&lt;author&gt;Genc, N&lt;/author&gt;&lt;/authors&gt;&lt;/contributors&gt;&lt;titles&gt;&lt;title&gt;Removal of antibiotic ciprofloxacin hydrochloride from water by kandira stone: kinetic models and thermodynamic&lt;/title&gt;&lt;secondary-title&gt;Global NEST Journal&lt;/secondary-title&gt;&lt;/titles&gt;&lt;periodical&gt;&lt;full-title&gt;Global NEST Journal&lt;/full-title&gt;&lt;/periodical&gt;&lt;pages&gt;498-507&lt;/pages&gt;&lt;volume&gt;17&lt;/volume&gt;&lt;number&gt;3&lt;/number&gt;&lt;dates&gt;&lt;year&gt;2015&lt;/year&gt;&lt;/dates&gt;&lt;urls&gt;&lt;/urls&gt;&lt;/record&gt;&lt;/Cite&gt;&lt;/EndNote&gt;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[84]</w:t>
            </w:r>
            <w:r>
              <w:rPr>
                <w:rFonts w:asciiTheme="majorBidi" w:hAnsiTheme="majorBidi" w:cstheme="majorBidi"/>
                <w:sz w:val="24"/>
                <w:szCs w:val="24"/>
              </w:rPr>
              <w:fldChar w:fldCharType="end"/>
            </w:r>
          </w:p>
        </w:tc>
      </w:tr>
      <w:tr w:rsidR="008554DA" w14:paraId="55959A42" w14:textId="77777777" w:rsidTr="00EE35B2">
        <w:tc>
          <w:tcPr>
            <w:tcW w:w="1974" w:type="dxa"/>
            <w:tcBorders>
              <w:top w:val="single" w:sz="12" w:space="0" w:color="auto"/>
              <w:left w:val="nil"/>
              <w:bottom w:val="single" w:sz="12" w:space="0" w:color="auto"/>
              <w:right w:val="nil"/>
            </w:tcBorders>
          </w:tcPr>
          <w:p w14:paraId="72C82690" w14:textId="77777777" w:rsidR="008554DA" w:rsidRPr="00D84AE9" w:rsidRDefault="008554DA" w:rsidP="009E69C0">
            <w:pPr>
              <w:spacing w:line="360" w:lineRule="auto"/>
              <w:rPr>
                <w:rFonts w:asciiTheme="majorBidi" w:hAnsiTheme="majorBidi" w:cstheme="majorBidi"/>
              </w:rPr>
            </w:pPr>
            <w:r w:rsidRPr="008317EA">
              <w:rPr>
                <w:rFonts w:asciiTheme="majorBidi" w:hAnsiTheme="majorBidi" w:cstheme="majorBidi"/>
              </w:rPr>
              <w:t>Levofloxacin</w:t>
            </w:r>
          </w:p>
        </w:tc>
        <w:tc>
          <w:tcPr>
            <w:tcW w:w="2467" w:type="dxa"/>
            <w:tcBorders>
              <w:top w:val="single" w:sz="12" w:space="0" w:color="auto"/>
              <w:left w:val="nil"/>
              <w:bottom w:val="single" w:sz="12" w:space="0" w:color="auto"/>
              <w:right w:val="nil"/>
            </w:tcBorders>
          </w:tcPr>
          <w:p w14:paraId="037C5974" w14:textId="77777777" w:rsidR="008554DA" w:rsidRPr="00D84AE9" w:rsidRDefault="008554DA" w:rsidP="009E69C0">
            <w:pPr>
              <w:spacing w:line="360" w:lineRule="auto"/>
              <w:jc w:val="center"/>
              <w:rPr>
                <w:rFonts w:asciiTheme="majorBidi" w:hAnsiTheme="majorBidi" w:cstheme="majorBidi"/>
              </w:rPr>
            </w:pPr>
            <w:r w:rsidRPr="008317EA">
              <w:rPr>
                <w:rFonts w:asciiTheme="majorBidi" w:hAnsiTheme="majorBidi" w:cstheme="majorBidi"/>
              </w:rPr>
              <w:t>Corn bracts</w:t>
            </w:r>
          </w:p>
        </w:tc>
        <w:tc>
          <w:tcPr>
            <w:tcW w:w="8429" w:type="dxa"/>
            <w:tcBorders>
              <w:top w:val="single" w:sz="12" w:space="0" w:color="auto"/>
              <w:left w:val="nil"/>
              <w:bottom w:val="single" w:sz="12" w:space="0" w:color="auto"/>
              <w:right w:val="nil"/>
            </w:tcBorders>
          </w:tcPr>
          <w:p w14:paraId="5480636C" w14:textId="77777777" w:rsidR="008554DA" w:rsidRDefault="008554DA" w:rsidP="009E69C0">
            <w:pPr>
              <w:pStyle w:val="ListParagraph"/>
              <w:numPr>
                <w:ilvl w:val="0"/>
                <w:numId w:val="13"/>
              </w:numPr>
              <w:spacing w:line="360" w:lineRule="auto"/>
              <w:jc w:val="both"/>
              <w:rPr>
                <w:rFonts w:asciiTheme="majorBidi" w:hAnsiTheme="majorBidi" w:cstheme="majorBidi"/>
              </w:rPr>
            </w:pPr>
            <w:r w:rsidRPr="00452B32">
              <w:rPr>
                <w:rFonts w:asciiTheme="majorBidi" w:hAnsiTheme="majorBidi" w:cstheme="majorBidi"/>
              </w:rPr>
              <w:t>Adsorption capability was observed in Zr-modified CBs (</w:t>
            </w:r>
            <m:oMath>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max</m:t>
                  </m:r>
                </m:sub>
              </m:sSub>
            </m:oMath>
            <w:r w:rsidRPr="00452B32">
              <w:rPr>
                <w:rFonts w:asciiTheme="majorBidi" w:hAnsiTheme="majorBidi" w:cstheme="majorBidi"/>
              </w:rPr>
              <w:t xml:space="preserve"> = 73 </w:t>
            </w:r>
            <m:oMath>
              <m:r>
                <w:rPr>
                  <w:rFonts w:ascii="Cambria Math" w:hAnsi="Cambria Math" w:cstheme="majorBidi"/>
                </w:rPr>
                <m:t>mg/g</m:t>
              </m:r>
            </m:oMath>
            <w:r w:rsidRPr="00452B32">
              <w:rPr>
                <w:rFonts w:asciiTheme="majorBidi" w:hAnsiTheme="majorBidi" w:cstheme="majorBidi"/>
              </w:rPr>
              <w:t>).</w:t>
            </w:r>
          </w:p>
          <w:p w14:paraId="5C730D7C" w14:textId="77777777" w:rsidR="008554DA" w:rsidRDefault="008554DA" w:rsidP="009E69C0">
            <w:pPr>
              <w:pStyle w:val="ListParagraph"/>
              <w:numPr>
                <w:ilvl w:val="0"/>
                <w:numId w:val="13"/>
              </w:numPr>
              <w:spacing w:line="360" w:lineRule="auto"/>
              <w:jc w:val="both"/>
              <w:rPr>
                <w:rFonts w:asciiTheme="majorBidi" w:hAnsiTheme="majorBidi" w:cstheme="majorBidi"/>
              </w:rPr>
            </w:pPr>
            <w:r w:rsidRPr="00452B32">
              <w:rPr>
                <w:rFonts w:asciiTheme="majorBidi" w:hAnsiTheme="majorBidi" w:cstheme="majorBidi"/>
              </w:rPr>
              <w:t>The optimal pH for adsorption is 7.0.</w:t>
            </w:r>
          </w:p>
          <w:p w14:paraId="44D9336D" w14:textId="77777777" w:rsidR="008554DA" w:rsidRDefault="008554DA" w:rsidP="009E69C0">
            <w:pPr>
              <w:pStyle w:val="ListParagraph"/>
              <w:numPr>
                <w:ilvl w:val="0"/>
                <w:numId w:val="13"/>
              </w:numPr>
              <w:spacing w:line="360" w:lineRule="auto"/>
              <w:jc w:val="both"/>
              <w:rPr>
                <w:rFonts w:asciiTheme="majorBidi" w:hAnsiTheme="majorBidi" w:cstheme="majorBidi"/>
              </w:rPr>
            </w:pPr>
            <w:r w:rsidRPr="005D00ED">
              <w:rPr>
                <w:rFonts w:asciiTheme="majorBidi" w:hAnsiTheme="majorBidi" w:cstheme="majorBidi"/>
              </w:rPr>
              <w:t>Conformed to the Freundlich isotherm model.</w:t>
            </w:r>
          </w:p>
          <w:p w14:paraId="5B96AD38" w14:textId="77777777" w:rsidR="008554DA" w:rsidRPr="00D84AE9" w:rsidRDefault="008554DA" w:rsidP="009E69C0">
            <w:pPr>
              <w:pStyle w:val="ListParagraph"/>
              <w:numPr>
                <w:ilvl w:val="0"/>
                <w:numId w:val="13"/>
              </w:numPr>
              <w:spacing w:line="360" w:lineRule="auto"/>
              <w:jc w:val="both"/>
              <w:rPr>
                <w:rFonts w:asciiTheme="majorBidi" w:hAnsiTheme="majorBidi" w:cstheme="majorBidi"/>
              </w:rPr>
            </w:pPr>
            <w:r w:rsidRPr="005D00ED">
              <w:rPr>
                <w:rFonts w:asciiTheme="majorBidi" w:hAnsiTheme="majorBidi" w:cstheme="majorBidi"/>
              </w:rPr>
              <w:t>Conformed to the model of pseudo-second-order kinetics.</w:t>
            </w:r>
          </w:p>
        </w:tc>
        <w:tc>
          <w:tcPr>
            <w:tcW w:w="1170" w:type="dxa"/>
            <w:tcBorders>
              <w:top w:val="single" w:sz="12" w:space="0" w:color="auto"/>
              <w:left w:val="nil"/>
              <w:bottom w:val="single" w:sz="12" w:space="0" w:color="auto"/>
              <w:right w:val="nil"/>
            </w:tcBorders>
          </w:tcPr>
          <w:p w14:paraId="3E802844" w14:textId="77777777" w:rsidR="008554DA"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&lt;EndNote&gt;&lt;Cite&gt;&lt;Author&gt;Yu&lt;/Author&gt;&lt;Year&gt;2017&lt;/Year&gt;&lt;RecNum&gt;305&lt;/RecNum&gt;&lt;DisplayText&gt;[75]&lt;/DisplayText&gt;&lt;record&gt;&lt;rec-number&gt;305&lt;/rec-number&gt;&lt;foreign-keys&gt;&lt;key app="EN" db-id="wvxaz5f5eefeepedwsux9dprdxtdwd2dvzet" timestamp="1658419783"&gt;305&lt;/key&gt;&lt;/foreign-keys&gt;&lt;ref-type name="Journal Article"&gt;17&lt;/ref-type&gt;&lt;contributors&gt;&lt;authors&gt;&lt;author&gt;Yu, Ying&lt;/author&gt;&lt;author&gt;Wang, Wei&lt;/author&gt;&lt;author&gt;Shi, Jing&lt;/author&gt;&lt;author&gt;Zhu, Siyi&lt;/author&gt;&lt;author&gt;Yan, Yachen&lt;/author&gt;&lt;/authors&gt;&lt;/contributors&gt;&lt;titles&gt;&lt;title&gt;Enhanced levofloxacin removal from water using zirconium (IV) loaded corn bracts&lt;/title&gt;&lt;secondary-title&gt;Environmental Science and Pollution Research&lt;/secondary-title&gt;&lt;/titles&gt;&lt;periodical&gt;&lt;full-title&gt;Environmental Science and Pollution Research&lt;/full-title&gt;&lt;/periodical&gt;&lt;pages&gt;10685-10694&lt;/pages&gt;&lt;volume&gt;24&lt;/volume&gt;&lt;number&gt;11&lt;/number&gt;&lt;dates&gt;&lt;year&gt;2017&lt;/year&gt;&lt;/dates&gt;&lt;isbn&gt;1614-7499&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[75]</w:t>
            </w:r>
            <w:r>
              <w:rPr>
                <w:rFonts w:asciiTheme="majorBidi" w:hAnsiTheme="majorBidi" w:cstheme="majorBidi"/>
                <w:sz w:val="24"/>
                <w:szCs w:val="24"/>
              </w:rPr>
              <w:fldChar w:fldCharType="end"/>
            </w:r>
          </w:p>
        </w:tc>
      </w:tr>
      <w:tr w:rsidR="008554DA" w14:paraId="607ED5BF" w14:textId="77777777" w:rsidTr="00EE35B2">
        <w:tc>
          <w:tcPr>
            <w:tcW w:w="14040" w:type="dxa"/>
            <w:gridSpan w:val="4"/>
            <w:tcBorders>
              <w:top w:val="single" w:sz="12" w:space="0" w:color="auto"/>
              <w:left w:val="nil"/>
              <w:bottom w:val="nil"/>
              <w:right w:val="nil"/>
            </w:tcBorders>
          </w:tcPr>
          <w:p w14:paraId="674BC2D8" w14:textId="77777777" w:rsidR="008554DA" w:rsidRDefault="008554DA" w:rsidP="009E69C0">
            <w:pPr>
              <w:spacing w:line="360" w:lineRule="auto"/>
              <w:jc w:val="right"/>
              <w:rPr>
                <w:rFonts w:asciiTheme="majorBidi" w:hAnsiTheme="majorBidi" w:cstheme="majorBidi"/>
                <w:sz w:val="24"/>
                <w:szCs w:val="24"/>
              </w:rPr>
            </w:pPr>
            <w:r w:rsidRPr="00D84AE9">
              <w:rPr>
                <w:rFonts w:asciiTheme="majorBidi" w:eastAsiaTheme="minorEastAsia" w:hAnsiTheme="majorBidi" w:cstheme="majorBidi"/>
                <w:i/>
                <w:iCs/>
              </w:rPr>
              <w:t xml:space="preserve"> </w:t>
            </w:r>
            <w:r w:rsidRPr="00D84AE9">
              <w:rPr>
                <w:rFonts w:asciiTheme="majorBidi" w:hAnsiTheme="majorBidi" w:cstheme="majorBidi"/>
                <w:b/>
                <w:bCs/>
                <w:i/>
                <w:iCs/>
              </w:rPr>
              <w:t>Continued</w:t>
            </w:r>
          </w:p>
        </w:tc>
      </w:tr>
      <w:tr w:rsidR="008554DA" w14:paraId="76FD862F" w14:textId="77777777" w:rsidTr="00EE35B2">
        <w:tc>
          <w:tcPr>
            <w:tcW w:w="14040" w:type="dxa"/>
            <w:gridSpan w:val="4"/>
            <w:tcBorders>
              <w:top w:val="nil"/>
              <w:left w:val="nil"/>
              <w:bottom w:val="single" w:sz="12" w:space="0" w:color="auto"/>
              <w:right w:val="nil"/>
            </w:tcBorders>
          </w:tcPr>
          <w:p w14:paraId="7CDAF532" w14:textId="77777777" w:rsidR="008554DA" w:rsidRPr="00D84AE9" w:rsidRDefault="008554DA" w:rsidP="009E69C0">
            <w:pPr>
              <w:spacing w:line="360" w:lineRule="auto"/>
              <w:rPr>
                <w:rFonts w:asciiTheme="majorBidi" w:eastAsiaTheme="minorEastAsia" w:hAnsiTheme="majorBidi" w:cstheme="majorBidi"/>
                <w:i/>
                <w:iCs/>
              </w:rPr>
            </w:pPr>
            <w:r w:rsidRPr="00D84AE9">
              <w:rPr>
                <w:rFonts w:asciiTheme="majorBidi" w:hAnsiTheme="majorBidi" w:cstheme="majorBidi"/>
                <w:b/>
                <w:bCs/>
                <w:i/>
                <w:iCs/>
              </w:rPr>
              <w:t>Table 2.</w:t>
            </w:r>
            <w:r w:rsidRPr="00D84AE9">
              <w:rPr>
                <w:rFonts w:asciiTheme="majorBidi" w:eastAsiaTheme="minorEastAsia" w:hAnsiTheme="majorBidi" w:cstheme="majorBidi"/>
                <w:i/>
                <w:iCs/>
              </w:rPr>
              <w:t xml:space="preserve"> </w:t>
            </w:r>
            <w:r w:rsidRPr="00D84AE9">
              <w:rPr>
                <w:rFonts w:asciiTheme="majorBidi" w:hAnsiTheme="majorBidi" w:cstheme="majorBidi"/>
                <w:b/>
                <w:bCs/>
                <w:i/>
                <w:iCs/>
              </w:rPr>
              <w:t>Continued</w:t>
            </w:r>
          </w:p>
        </w:tc>
      </w:tr>
      <w:tr w:rsidR="008554DA" w14:paraId="3E0E20D2" w14:textId="77777777" w:rsidTr="00EE35B2">
        <w:tc>
          <w:tcPr>
            <w:tcW w:w="1974" w:type="dxa"/>
            <w:tcBorders>
              <w:top w:val="single" w:sz="12" w:space="0" w:color="auto"/>
              <w:left w:val="nil"/>
              <w:bottom w:val="single" w:sz="12" w:space="0" w:color="auto"/>
              <w:right w:val="nil"/>
            </w:tcBorders>
          </w:tcPr>
          <w:p w14:paraId="77119F33" w14:textId="77777777" w:rsidR="008554DA" w:rsidRPr="00DC65E2" w:rsidRDefault="008554DA" w:rsidP="009E69C0">
            <w:pPr>
              <w:spacing w:line="360" w:lineRule="auto"/>
              <w:rPr>
                <w:rFonts w:asciiTheme="majorBidi" w:hAnsiTheme="majorBidi" w:cstheme="majorBidi"/>
              </w:rPr>
            </w:pPr>
            <w:r w:rsidRPr="00DC65E2">
              <w:rPr>
                <w:rFonts w:asciiTheme="majorBidi" w:hAnsiTheme="majorBidi" w:cstheme="majorBidi"/>
              </w:rPr>
              <w:t>Ciprofloxacin</w:t>
            </w:r>
          </w:p>
        </w:tc>
        <w:tc>
          <w:tcPr>
            <w:tcW w:w="2467" w:type="dxa"/>
            <w:tcBorders>
              <w:top w:val="single" w:sz="12" w:space="0" w:color="auto"/>
              <w:left w:val="nil"/>
              <w:bottom w:val="single" w:sz="12" w:space="0" w:color="auto"/>
              <w:right w:val="nil"/>
            </w:tcBorders>
          </w:tcPr>
          <w:p w14:paraId="7A15578B" w14:textId="77777777" w:rsidR="008554DA" w:rsidRDefault="008554DA" w:rsidP="009E69C0">
            <w:pPr>
              <w:spacing w:line="360" w:lineRule="auto"/>
              <w:jc w:val="center"/>
              <w:rPr>
                <w:rFonts w:asciiTheme="majorBidi" w:hAnsiTheme="majorBidi" w:cstheme="majorBidi"/>
              </w:rPr>
            </w:pPr>
            <w:r w:rsidRPr="00DC65E2">
              <w:rPr>
                <w:rFonts w:asciiTheme="majorBidi" w:hAnsiTheme="majorBidi" w:cstheme="majorBidi"/>
              </w:rPr>
              <w:t>Biochar</w:t>
            </w:r>
          </w:p>
          <w:p w14:paraId="1FCC5E9E" w14:textId="77777777" w:rsidR="008554DA" w:rsidRPr="00DC65E2" w:rsidRDefault="008554DA" w:rsidP="009E69C0">
            <w:pPr>
              <w:spacing w:line="360" w:lineRule="auto"/>
              <w:jc w:val="center"/>
              <w:rPr>
                <w:rFonts w:asciiTheme="majorBidi" w:hAnsiTheme="majorBidi" w:cstheme="majorBidi"/>
              </w:rPr>
            </w:pPr>
            <w:r w:rsidRPr="00DC65E2">
              <w:rPr>
                <w:rFonts w:asciiTheme="majorBidi" w:hAnsiTheme="majorBidi" w:cstheme="majorBidi"/>
              </w:rPr>
              <w:t>(herbal residue)</w:t>
            </w:r>
          </w:p>
        </w:tc>
        <w:tc>
          <w:tcPr>
            <w:tcW w:w="8429" w:type="dxa"/>
            <w:tcBorders>
              <w:top w:val="single" w:sz="12" w:space="0" w:color="auto"/>
              <w:left w:val="nil"/>
              <w:bottom w:val="single" w:sz="12" w:space="0" w:color="auto"/>
              <w:right w:val="nil"/>
            </w:tcBorders>
          </w:tcPr>
          <w:p w14:paraId="7E569542" w14:textId="77777777" w:rsidR="008554DA" w:rsidRPr="00DC65E2" w:rsidRDefault="008554DA" w:rsidP="009E69C0">
            <w:pPr>
              <w:pStyle w:val="ListParagraph"/>
              <w:numPr>
                <w:ilvl w:val="0"/>
                <w:numId w:val="13"/>
              </w:numPr>
              <w:spacing w:line="360" w:lineRule="auto"/>
              <w:jc w:val="both"/>
              <w:rPr>
                <w:rFonts w:asciiTheme="majorBidi" w:hAnsiTheme="majorBidi" w:cstheme="majorBidi"/>
              </w:rPr>
            </w:pPr>
            <w:r w:rsidRPr="00DC65E2">
              <w:rPr>
                <w:rFonts w:asciiTheme="majorBidi" w:hAnsiTheme="majorBidi" w:cstheme="majorBidi"/>
              </w:rPr>
              <w:t>The optimal adsorption capacity measured for biochar generated at 800</w:t>
            </w:r>
            <m:oMath>
              <m:r>
                <w:rPr>
                  <w:rFonts w:ascii="Cambria Math" w:hAnsi="Cambria Math" w:cstheme="majorBidi"/>
                </w:rPr>
                <m:t xml:space="preserve">℃ </m:t>
              </m:r>
            </m:oMath>
            <w:r w:rsidRPr="00DC65E2">
              <w:rPr>
                <w:rFonts w:asciiTheme="majorBidi" w:hAnsiTheme="majorBidi" w:cstheme="majorBidi"/>
              </w:rPr>
              <w:t>was 37.6</w:t>
            </w:r>
            <m:oMath>
              <m:r>
                <w:rPr>
                  <w:rFonts w:ascii="Cambria Math" w:hAnsi="Cambria Math" w:cstheme="majorBidi"/>
                </w:rPr>
                <m:t xml:space="preserve"> ±</m:t>
              </m:r>
            </m:oMath>
            <w:r>
              <w:rPr>
                <w:rFonts w:asciiTheme="majorBidi" w:eastAsiaTheme="minorEastAsia" w:hAnsiTheme="majorBidi" w:cstheme="majorBidi"/>
              </w:rPr>
              <w:t xml:space="preserve"> </w:t>
            </w:r>
            <w:r w:rsidRPr="00DC65E2">
              <w:rPr>
                <w:rFonts w:asciiTheme="majorBidi" w:hAnsiTheme="majorBidi" w:cstheme="majorBidi"/>
              </w:rPr>
              <w:t xml:space="preserve">0.87 </w:t>
            </w:r>
            <m:oMath>
              <m:r>
                <w:rPr>
                  <w:rFonts w:ascii="Cambria Math" w:hAnsi="Cambria Math" w:cstheme="majorBidi"/>
                </w:rPr>
                <m:t>mg/g</m:t>
              </m:r>
            </m:oMath>
            <w:r>
              <w:rPr>
                <w:rFonts w:asciiTheme="majorBidi" w:eastAsiaTheme="minorEastAsia" w:hAnsiTheme="majorBidi" w:cstheme="majorBidi"/>
              </w:rPr>
              <w:t>.</w:t>
            </w:r>
          </w:p>
          <w:p w14:paraId="5AA8F837" w14:textId="77777777" w:rsidR="008554DA" w:rsidRDefault="008554DA" w:rsidP="009E69C0">
            <w:pPr>
              <w:pStyle w:val="ListParagraph"/>
              <w:numPr>
                <w:ilvl w:val="0"/>
                <w:numId w:val="13"/>
              </w:numPr>
              <w:spacing w:line="360" w:lineRule="auto"/>
              <w:jc w:val="both"/>
              <w:rPr>
                <w:rFonts w:asciiTheme="majorBidi" w:hAnsiTheme="majorBidi" w:cstheme="majorBidi"/>
              </w:rPr>
            </w:pPr>
            <w:r w:rsidRPr="00DC65E2">
              <w:rPr>
                <w:rFonts w:asciiTheme="majorBidi" w:hAnsiTheme="majorBidi" w:cstheme="majorBidi"/>
              </w:rPr>
              <w:t>At a pH of 7.0, ciprofloxacin adsorption was highest.</w:t>
            </w:r>
          </w:p>
          <w:p w14:paraId="1F473DE9" w14:textId="77777777" w:rsidR="008554DA" w:rsidRDefault="008554DA" w:rsidP="009E69C0">
            <w:pPr>
              <w:pStyle w:val="ListParagraph"/>
              <w:numPr>
                <w:ilvl w:val="0"/>
                <w:numId w:val="13"/>
              </w:numPr>
              <w:spacing w:line="360" w:lineRule="auto"/>
              <w:jc w:val="both"/>
              <w:rPr>
                <w:rFonts w:asciiTheme="majorBidi" w:hAnsiTheme="majorBidi" w:cstheme="majorBidi"/>
              </w:rPr>
            </w:pPr>
            <w:r w:rsidRPr="005D00ED">
              <w:rPr>
                <w:rFonts w:asciiTheme="majorBidi" w:hAnsiTheme="majorBidi" w:cstheme="majorBidi"/>
              </w:rPr>
              <w:t>Conformed to the Freundlich isotherm model.</w:t>
            </w:r>
          </w:p>
          <w:p w14:paraId="0B1EC4A7" w14:textId="77777777" w:rsidR="008554DA" w:rsidRPr="00412611" w:rsidRDefault="008554DA" w:rsidP="009E69C0">
            <w:pPr>
              <w:pStyle w:val="ListParagraph"/>
              <w:numPr>
                <w:ilvl w:val="0"/>
                <w:numId w:val="13"/>
              </w:numPr>
              <w:spacing w:line="360" w:lineRule="auto"/>
              <w:jc w:val="both"/>
              <w:rPr>
                <w:rFonts w:asciiTheme="majorBidi" w:hAnsiTheme="majorBidi" w:cstheme="majorBidi"/>
              </w:rPr>
            </w:pPr>
            <w:r w:rsidRPr="005D00ED">
              <w:rPr>
                <w:rFonts w:asciiTheme="majorBidi" w:hAnsiTheme="majorBidi" w:cstheme="majorBidi"/>
              </w:rPr>
              <w:lastRenderedPageBreak/>
              <w:t>Conformed to the model of pseudo-second-order kinetics.</w:t>
            </w:r>
          </w:p>
        </w:tc>
        <w:tc>
          <w:tcPr>
            <w:tcW w:w="1170" w:type="dxa"/>
            <w:tcBorders>
              <w:top w:val="single" w:sz="12" w:space="0" w:color="auto"/>
              <w:left w:val="nil"/>
              <w:bottom w:val="single" w:sz="12" w:space="0" w:color="auto"/>
              <w:right w:val="nil"/>
            </w:tcBorders>
          </w:tcPr>
          <w:p w14:paraId="366AE634" w14:textId="77777777" w:rsidR="008554DA"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fldChar w:fldCharType="begin"/>
            </w:r>
            <w:r>
              <w:rPr>
                <w:rFonts w:asciiTheme="majorBidi" w:hAnsiTheme="majorBidi" w:cstheme="majorBidi"/>
                <w:sz w:val="24"/>
                <w:szCs w:val="24"/>
              </w:rPr>
              <w:instrText xml:space="preserve"> ADDIN EN.CITE &lt;EndNote&gt;&lt;Cite&gt;&lt;Author&gt;Shang&lt;/Author&gt;&lt;Year&gt;2016&lt;/Year&gt;&lt;RecNum&gt;306&lt;/RecNum&gt;&lt;DisplayText&gt;[85]&lt;/DisplayText&gt;&lt;record&gt;&lt;rec-number&gt;306&lt;/rec-number&gt;&lt;foreign-keys&gt;&lt;key app="EN" db-id="wvxaz5f5eefeepedwsux9dprdxtdwd2dvzet" timestamp="1658419899"&gt;306&lt;/key&gt;&lt;/foreign-keys&gt;&lt;ref-type name="Journal Article"&gt;17&lt;/ref-type&gt;&lt;contributors&gt;&lt;authors&gt;&lt;author&gt;Shang, JG&lt;/author&gt;&lt;author&gt;Kong, XR&lt;/author&gt;&lt;author&gt;He, LL&lt;/author&gt;&lt;author&gt;Li, WH&lt;/author&gt;&lt;author&gt;Liao, QJH&lt;/author&gt;&lt;/authors&gt;&lt;/contributors&gt;&lt;titles&gt;&lt;title&gt;Low-cost biochar derived from herbal residue: characterization and application for ciprofloxacin adsorption&lt;/title&gt;&lt;secondary-title&gt;International journal of environmental science and technology&lt;/secondary-title&gt;&lt;/titles&gt;&lt;periodical&gt;&lt;full-title&gt;International journal of environmental science and technology&lt;/full-title&gt;&lt;/periodical&gt;&lt;pages&gt;2449-2458&lt;/pages&gt;&lt;volume&gt;13&lt;/volume&gt;&lt;number&gt;10&lt;/number&gt;&lt;dates&gt;&lt;year&gt;2016&lt;/year&gt;&lt;/dates&gt;&lt;isbn&gt;1735-2630&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[85]</w:t>
            </w:r>
            <w:r>
              <w:rPr>
                <w:rFonts w:asciiTheme="majorBidi" w:hAnsiTheme="majorBidi" w:cstheme="majorBidi"/>
                <w:sz w:val="24"/>
                <w:szCs w:val="24"/>
              </w:rPr>
              <w:fldChar w:fldCharType="end"/>
            </w:r>
          </w:p>
        </w:tc>
      </w:tr>
      <w:tr w:rsidR="008554DA" w14:paraId="4C413C5C" w14:textId="77777777" w:rsidTr="00EE35B2">
        <w:tc>
          <w:tcPr>
            <w:tcW w:w="1974" w:type="dxa"/>
            <w:tcBorders>
              <w:top w:val="single" w:sz="12" w:space="0" w:color="auto"/>
              <w:left w:val="nil"/>
              <w:bottom w:val="single" w:sz="12" w:space="0" w:color="auto"/>
              <w:right w:val="nil"/>
            </w:tcBorders>
          </w:tcPr>
          <w:p w14:paraId="3F0E0084" w14:textId="77777777" w:rsidR="008554DA" w:rsidRPr="00452B32" w:rsidRDefault="008554DA" w:rsidP="009E69C0">
            <w:pPr>
              <w:spacing w:line="360" w:lineRule="auto"/>
              <w:rPr>
                <w:rFonts w:asciiTheme="majorBidi" w:hAnsiTheme="majorBidi" w:cstheme="majorBidi"/>
              </w:rPr>
            </w:pPr>
            <w:r w:rsidRPr="00452B32">
              <w:rPr>
                <w:rFonts w:asciiTheme="majorBidi" w:hAnsiTheme="majorBidi" w:cstheme="majorBidi"/>
              </w:rPr>
              <w:t>Ciprofloxacin (CIP) Norfloxacin (NOR) Ofloxacin (OFL)</w:t>
            </w:r>
          </w:p>
        </w:tc>
        <w:tc>
          <w:tcPr>
            <w:tcW w:w="2467" w:type="dxa"/>
            <w:tcBorders>
              <w:top w:val="single" w:sz="12" w:space="0" w:color="auto"/>
              <w:left w:val="nil"/>
              <w:bottom w:val="single" w:sz="12" w:space="0" w:color="auto"/>
              <w:right w:val="nil"/>
            </w:tcBorders>
          </w:tcPr>
          <w:p w14:paraId="173694D5" w14:textId="77777777" w:rsidR="008554DA" w:rsidRPr="00452B32" w:rsidRDefault="008554DA" w:rsidP="009E69C0">
            <w:pPr>
              <w:spacing w:line="360" w:lineRule="auto"/>
              <w:jc w:val="center"/>
              <w:rPr>
                <w:rFonts w:asciiTheme="majorBidi" w:hAnsiTheme="majorBidi" w:cstheme="majorBidi"/>
              </w:rPr>
            </w:pPr>
            <w:r w:rsidRPr="00452B32">
              <w:rPr>
                <w:rFonts w:asciiTheme="majorBidi" w:hAnsiTheme="majorBidi" w:cstheme="majorBidi"/>
              </w:rPr>
              <w:t>Graphene oxide</w:t>
            </w:r>
          </w:p>
        </w:tc>
        <w:tc>
          <w:tcPr>
            <w:tcW w:w="8429" w:type="dxa"/>
            <w:tcBorders>
              <w:top w:val="single" w:sz="12" w:space="0" w:color="auto"/>
              <w:left w:val="nil"/>
              <w:bottom w:val="single" w:sz="12" w:space="0" w:color="auto"/>
              <w:right w:val="nil"/>
            </w:tcBorders>
          </w:tcPr>
          <w:p w14:paraId="23F870CB" w14:textId="77777777" w:rsidR="008554DA" w:rsidRDefault="008554DA" w:rsidP="009E69C0">
            <w:pPr>
              <w:pStyle w:val="ListParagraph"/>
              <w:numPr>
                <w:ilvl w:val="0"/>
                <w:numId w:val="13"/>
              </w:numPr>
              <w:spacing w:line="360" w:lineRule="auto"/>
              <w:jc w:val="both"/>
              <w:rPr>
                <w:rFonts w:asciiTheme="majorBidi" w:hAnsiTheme="majorBidi" w:cstheme="majorBidi"/>
              </w:rPr>
            </w:pPr>
            <w:r w:rsidRPr="00DC65E2">
              <w:rPr>
                <w:rFonts w:asciiTheme="majorBidi" w:hAnsiTheme="majorBidi" w:cstheme="majorBidi"/>
              </w:rPr>
              <w:t>At pH 7 for NOR and CIP, and at pH 4 for OFL, maximum removal was found.</w:t>
            </w:r>
          </w:p>
          <w:p w14:paraId="0D0BE52E" w14:textId="77777777" w:rsidR="008554DA" w:rsidRDefault="008554DA" w:rsidP="009E69C0">
            <w:pPr>
              <w:pStyle w:val="ListParagraph"/>
              <w:numPr>
                <w:ilvl w:val="0"/>
                <w:numId w:val="13"/>
              </w:numPr>
              <w:spacing w:line="360" w:lineRule="auto"/>
              <w:jc w:val="both"/>
              <w:rPr>
                <w:rFonts w:asciiTheme="majorBidi" w:hAnsiTheme="majorBidi" w:cstheme="majorBidi"/>
              </w:rPr>
            </w:pPr>
            <w:r w:rsidRPr="00452B32">
              <w:rPr>
                <w:rFonts w:asciiTheme="majorBidi" w:hAnsiTheme="majorBidi" w:cstheme="majorBidi"/>
              </w:rPr>
              <w:t>OFL adsorption was highest at pH 4</w:t>
            </w:r>
            <w:r>
              <w:rPr>
                <w:rFonts w:asciiTheme="majorBidi" w:hAnsiTheme="majorBidi" w:cstheme="majorBidi"/>
              </w:rPr>
              <w:t>.</w:t>
            </w:r>
          </w:p>
          <w:p w14:paraId="1C63C97D" w14:textId="77777777" w:rsidR="008554DA" w:rsidRDefault="008554DA" w:rsidP="009E69C0">
            <w:pPr>
              <w:pStyle w:val="ListParagraph"/>
              <w:numPr>
                <w:ilvl w:val="0"/>
                <w:numId w:val="13"/>
              </w:numPr>
              <w:spacing w:line="360" w:lineRule="auto"/>
              <w:jc w:val="both"/>
              <w:rPr>
                <w:rFonts w:asciiTheme="majorBidi" w:hAnsiTheme="majorBidi" w:cstheme="majorBidi"/>
              </w:rPr>
            </w:pPr>
            <w:r w:rsidRPr="005D00ED">
              <w:rPr>
                <w:rFonts w:asciiTheme="majorBidi" w:hAnsiTheme="majorBidi" w:cstheme="majorBidi"/>
              </w:rPr>
              <w:t xml:space="preserve">Conformed to the </w:t>
            </w:r>
            <w:r>
              <w:t>Langmuir</w:t>
            </w:r>
            <w:r w:rsidRPr="005D00ED">
              <w:rPr>
                <w:rFonts w:asciiTheme="majorBidi" w:hAnsiTheme="majorBidi" w:cstheme="majorBidi"/>
              </w:rPr>
              <w:t xml:space="preserve"> isotherm model.</w:t>
            </w:r>
          </w:p>
          <w:p w14:paraId="3B358798" w14:textId="77777777" w:rsidR="008554DA" w:rsidRPr="005D00ED" w:rsidRDefault="008554DA" w:rsidP="009E69C0">
            <w:pPr>
              <w:pStyle w:val="ListParagraph"/>
              <w:numPr>
                <w:ilvl w:val="0"/>
                <w:numId w:val="13"/>
              </w:numPr>
              <w:spacing w:line="360" w:lineRule="auto"/>
              <w:jc w:val="both"/>
              <w:rPr>
                <w:rFonts w:asciiTheme="majorBidi" w:hAnsiTheme="majorBidi" w:cstheme="majorBidi"/>
              </w:rPr>
            </w:pPr>
            <w:r w:rsidRPr="005D00ED">
              <w:rPr>
                <w:rFonts w:asciiTheme="majorBidi" w:hAnsiTheme="majorBidi" w:cstheme="majorBidi"/>
              </w:rPr>
              <w:t>Conformed to the model of pseudo-second-order kinetics.</w:t>
            </w:r>
          </w:p>
          <w:p w14:paraId="0F9F9B21" w14:textId="77777777" w:rsidR="008554DA" w:rsidRPr="0010611C" w:rsidRDefault="008554DA" w:rsidP="009E69C0">
            <w:pPr>
              <w:pStyle w:val="ListParagraph"/>
              <w:numPr>
                <w:ilvl w:val="0"/>
                <w:numId w:val="13"/>
              </w:numPr>
              <w:spacing w:line="360" w:lineRule="auto"/>
              <w:jc w:val="both"/>
              <w:rPr>
                <w:rFonts w:asciiTheme="majorBidi" w:hAnsiTheme="majorBidi" w:cstheme="majorBidi"/>
              </w:rPr>
            </w:pPr>
            <w:r w:rsidRPr="00452B32">
              <w:rPr>
                <w:rFonts w:asciiTheme="majorBidi" w:hAnsiTheme="majorBidi" w:cstheme="majorBidi"/>
              </w:rPr>
              <w:t xml:space="preserve">Adsorption equilibrium reached after </w:t>
            </w:r>
            <w:r>
              <w:rPr>
                <w:rFonts w:asciiTheme="majorBidi" w:hAnsiTheme="majorBidi" w:cstheme="majorBidi"/>
              </w:rPr>
              <w:t>50</w:t>
            </w:r>
            <w:r w:rsidRPr="00452B32">
              <w:rPr>
                <w:rFonts w:asciiTheme="majorBidi" w:hAnsiTheme="majorBidi" w:cstheme="majorBidi"/>
              </w:rPr>
              <w:t xml:space="preserve"> minutes</w:t>
            </w:r>
            <w:r>
              <w:rPr>
                <w:rFonts w:asciiTheme="majorBidi" w:hAnsiTheme="majorBidi" w:cstheme="majorBidi"/>
              </w:rPr>
              <w:t>.</w:t>
            </w:r>
          </w:p>
        </w:tc>
        <w:tc>
          <w:tcPr>
            <w:tcW w:w="1170" w:type="dxa"/>
            <w:tcBorders>
              <w:top w:val="single" w:sz="12" w:space="0" w:color="auto"/>
              <w:left w:val="nil"/>
              <w:bottom w:val="single" w:sz="12" w:space="0" w:color="auto"/>
              <w:right w:val="nil"/>
            </w:tcBorders>
          </w:tcPr>
          <w:p w14:paraId="790EEA58" w14:textId="77777777" w:rsidR="008554DA"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&lt;EndNote&gt;&lt;Cite&gt;&lt;Author&gt;Yadav&lt;/Author&gt;&lt;Year&gt;2018&lt;/Year&gt;&lt;RecNum&gt;307&lt;/RecNum&gt;&lt;DisplayText&gt;[86]&lt;/DisplayText&gt;&lt;record&gt;&lt;rec-number&gt;307&lt;/rec-number&gt;&lt;foreign-keys&gt;&lt;key app="EN" db-id="wvxaz5f5eefeepedwsux9dprdxtdwd2dvzet" timestamp="1658419955"&gt;307&lt;/key&gt;&lt;/foreign-keys&gt;&lt;ref-type name="Journal Article"&gt;17&lt;/ref-type&gt;&lt;contributors&gt;&lt;authors&gt;&lt;author&gt;Yadav, Sarita&lt;/author&gt;&lt;author&gt;Goel, Neetu&lt;/author&gt;&lt;author&gt;Kumar, Vinod&lt;/author&gt;&lt;author&gt;Tikoo, Kulbhushan&lt;/author&gt;&lt;author&gt;Singhal, Sonal&lt;/author&gt;&lt;/authors&gt;&lt;/contributors&gt;&lt;titles&gt;&lt;title&gt;Removal of fluoroquinolone from aqueous solution using graphene oxide: experimental and computational elucidation&lt;/title&gt;&lt;secondary-title&gt;Environmental Science and Pollution Research&lt;/secondary-title&gt;&lt;/titles&gt;&lt;periodical&gt;&lt;full-title&gt;Environmental Science and Pollution Research&lt;/full-title&gt;&lt;/periodical&gt;&lt;pages&gt;2942-2957&lt;/pages&gt;&lt;volume&gt;25&lt;/volume&gt;&lt;number&gt;3&lt;/number&gt;&lt;dates&gt;&lt;year&gt;2018&lt;/year&gt;&lt;/dates&gt;&lt;isbn&gt;1614-7499&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[86]</w:t>
            </w:r>
            <w:r>
              <w:rPr>
                <w:rFonts w:asciiTheme="majorBidi" w:hAnsiTheme="majorBidi" w:cstheme="majorBidi"/>
                <w:sz w:val="24"/>
                <w:szCs w:val="24"/>
              </w:rPr>
              <w:fldChar w:fldCharType="end"/>
            </w:r>
          </w:p>
        </w:tc>
      </w:tr>
      <w:tr w:rsidR="008554DA" w14:paraId="77E2B955" w14:textId="77777777" w:rsidTr="00EE35B2">
        <w:tc>
          <w:tcPr>
            <w:tcW w:w="1974" w:type="dxa"/>
            <w:tcBorders>
              <w:top w:val="single" w:sz="12" w:space="0" w:color="auto"/>
              <w:left w:val="nil"/>
              <w:bottom w:val="single" w:sz="12" w:space="0" w:color="auto"/>
              <w:right w:val="nil"/>
            </w:tcBorders>
          </w:tcPr>
          <w:p w14:paraId="7DB58224" w14:textId="77777777" w:rsidR="008554DA" w:rsidRPr="00452B32" w:rsidRDefault="008554DA" w:rsidP="009E69C0">
            <w:pPr>
              <w:spacing w:line="360" w:lineRule="auto"/>
              <w:rPr>
                <w:rFonts w:asciiTheme="majorBidi" w:hAnsiTheme="majorBidi" w:cstheme="majorBidi"/>
              </w:rPr>
            </w:pPr>
            <w:r w:rsidRPr="00452B32">
              <w:rPr>
                <w:rFonts w:asciiTheme="majorBidi" w:hAnsiTheme="majorBidi" w:cstheme="majorBidi"/>
              </w:rPr>
              <w:t>Ciprofloxacin</w:t>
            </w:r>
          </w:p>
        </w:tc>
        <w:tc>
          <w:tcPr>
            <w:tcW w:w="2467" w:type="dxa"/>
            <w:tcBorders>
              <w:top w:val="single" w:sz="12" w:space="0" w:color="auto"/>
              <w:left w:val="nil"/>
              <w:bottom w:val="single" w:sz="12" w:space="0" w:color="auto"/>
              <w:right w:val="nil"/>
            </w:tcBorders>
          </w:tcPr>
          <w:p w14:paraId="374E8E6C" w14:textId="77777777" w:rsidR="008554DA" w:rsidRPr="00452B32" w:rsidRDefault="008554DA" w:rsidP="009E69C0">
            <w:pPr>
              <w:spacing w:line="360" w:lineRule="auto"/>
              <w:jc w:val="center"/>
              <w:rPr>
                <w:rFonts w:asciiTheme="majorBidi" w:hAnsiTheme="majorBidi" w:cstheme="majorBidi"/>
              </w:rPr>
            </w:pPr>
            <w:r w:rsidRPr="00452B32">
              <w:rPr>
                <w:rFonts w:asciiTheme="majorBidi" w:hAnsiTheme="majorBidi" w:cstheme="majorBidi"/>
              </w:rPr>
              <w:t>Magnetic</w:t>
            </w:r>
            <w:r>
              <w:rPr>
                <w:rFonts w:asciiTheme="majorBidi" w:hAnsiTheme="majorBidi" w:cstheme="majorBidi"/>
              </w:rPr>
              <w:t xml:space="preserve"> </w:t>
            </w:r>
            <w:r w:rsidRPr="00452B32">
              <w:rPr>
                <w:rFonts w:asciiTheme="majorBidi" w:hAnsiTheme="majorBidi" w:cstheme="majorBidi"/>
              </w:rPr>
              <w:t>Biochar (M-BC)</w:t>
            </w:r>
          </w:p>
        </w:tc>
        <w:tc>
          <w:tcPr>
            <w:tcW w:w="8429" w:type="dxa"/>
            <w:tcBorders>
              <w:top w:val="single" w:sz="12" w:space="0" w:color="auto"/>
              <w:left w:val="nil"/>
              <w:bottom w:val="single" w:sz="12" w:space="0" w:color="auto"/>
              <w:right w:val="nil"/>
            </w:tcBorders>
          </w:tcPr>
          <w:p w14:paraId="5BBA9C13" w14:textId="77777777" w:rsidR="008554DA" w:rsidRDefault="008554DA" w:rsidP="009E69C0">
            <w:pPr>
              <w:pStyle w:val="ListParagraph"/>
              <w:numPr>
                <w:ilvl w:val="0"/>
                <w:numId w:val="13"/>
              </w:numPr>
              <w:spacing w:line="360" w:lineRule="auto"/>
              <w:jc w:val="both"/>
              <w:rPr>
                <w:rFonts w:asciiTheme="majorBidi" w:hAnsiTheme="majorBidi" w:cstheme="majorBidi"/>
              </w:rPr>
            </w:pPr>
            <w:r w:rsidRPr="00452B32">
              <w:rPr>
                <w:rFonts w:asciiTheme="majorBidi" w:hAnsiTheme="majorBidi" w:cstheme="majorBidi"/>
              </w:rPr>
              <w:t>At pH 6.0, the maximum adsorption capacity of 68.9</w:t>
            </w:r>
            <w:r>
              <w:rPr>
                <w:rFonts w:asciiTheme="majorBidi" w:hAnsiTheme="majorBidi" w:cstheme="majorBidi"/>
              </w:rPr>
              <w:t xml:space="preserve"> </w:t>
            </w:r>
            <m:oMath>
              <m:r>
                <w:rPr>
                  <w:rFonts w:ascii="Cambria Math" w:hAnsi="Cambria Math" w:cstheme="majorBidi"/>
                </w:rPr>
                <m:t xml:space="preserve">± </m:t>
              </m:r>
            </m:oMath>
            <w:r w:rsidRPr="00452B32">
              <w:rPr>
                <w:rFonts w:asciiTheme="majorBidi" w:hAnsiTheme="majorBidi" w:cstheme="majorBidi"/>
              </w:rPr>
              <w:t xml:space="preserve">3.23 </w:t>
            </w:r>
            <m:oMath>
              <m:r>
                <w:rPr>
                  <w:rFonts w:ascii="Cambria Math" w:hAnsi="Cambria Math" w:cstheme="majorBidi"/>
                </w:rPr>
                <m:t>mg/g</m:t>
              </m:r>
            </m:oMath>
            <w:r w:rsidRPr="00452B32">
              <w:rPr>
                <w:rFonts w:asciiTheme="majorBidi" w:hAnsiTheme="majorBidi" w:cstheme="majorBidi"/>
              </w:rPr>
              <w:t xml:space="preserve"> was recorded.</w:t>
            </w:r>
          </w:p>
          <w:p w14:paraId="210272C0" w14:textId="77777777" w:rsidR="008554DA" w:rsidRDefault="008554DA" w:rsidP="009E69C0">
            <w:pPr>
              <w:pStyle w:val="ListParagraph"/>
              <w:numPr>
                <w:ilvl w:val="0"/>
                <w:numId w:val="13"/>
              </w:numPr>
              <w:spacing w:line="360" w:lineRule="auto"/>
              <w:jc w:val="both"/>
              <w:rPr>
                <w:rFonts w:asciiTheme="majorBidi" w:hAnsiTheme="majorBidi" w:cstheme="majorBidi"/>
              </w:rPr>
            </w:pPr>
            <w:r w:rsidRPr="00452B32">
              <w:rPr>
                <w:rFonts w:asciiTheme="majorBidi" w:hAnsiTheme="majorBidi" w:cstheme="majorBidi"/>
              </w:rPr>
              <w:t>The adsorption capacity decreases as the dose of the adsorbent increases.</w:t>
            </w:r>
          </w:p>
          <w:p w14:paraId="75F8EE2A" w14:textId="77777777" w:rsidR="008554DA" w:rsidRDefault="008554DA" w:rsidP="009E69C0">
            <w:pPr>
              <w:pStyle w:val="ListParagraph"/>
              <w:numPr>
                <w:ilvl w:val="0"/>
                <w:numId w:val="13"/>
              </w:numPr>
              <w:spacing w:line="360" w:lineRule="auto"/>
              <w:jc w:val="both"/>
              <w:rPr>
                <w:rFonts w:asciiTheme="majorBidi" w:hAnsiTheme="majorBidi" w:cstheme="majorBidi"/>
              </w:rPr>
            </w:pPr>
            <w:r w:rsidRPr="005D00ED">
              <w:rPr>
                <w:rFonts w:asciiTheme="majorBidi" w:hAnsiTheme="majorBidi" w:cstheme="majorBidi"/>
              </w:rPr>
              <w:t xml:space="preserve">Conformed to the </w:t>
            </w:r>
            <w:r w:rsidRPr="00452B32">
              <w:rPr>
                <w:rFonts w:asciiTheme="majorBidi" w:hAnsiTheme="majorBidi" w:cstheme="majorBidi"/>
              </w:rPr>
              <w:t xml:space="preserve">Langmuir </w:t>
            </w:r>
            <w:r w:rsidRPr="005D00ED">
              <w:rPr>
                <w:rFonts w:asciiTheme="majorBidi" w:hAnsiTheme="majorBidi" w:cstheme="majorBidi"/>
              </w:rPr>
              <w:t>isotherm model.</w:t>
            </w:r>
          </w:p>
          <w:p w14:paraId="69D5A6DC" w14:textId="77777777" w:rsidR="008554DA" w:rsidRPr="0010611C" w:rsidRDefault="008554DA" w:rsidP="009E69C0">
            <w:pPr>
              <w:pStyle w:val="ListParagraph"/>
              <w:numPr>
                <w:ilvl w:val="0"/>
                <w:numId w:val="13"/>
              </w:numPr>
              <w:spacing w:line="360" w:lineRule="auto"/>
              <w:jc w:val="both"/>
              <w:rPr>
                <w:rFonts w:asciiTheme="majorBidi" w:hAnsiTheme="majorBidi" w:cstheme="majorBidi"/>
              </w:rPr>
            </w:pPr>
            <w:r w:rsidRPr="005D00ED">
              <w:rPr>
                <w:rFonts w:asciiTheme="majorBidi" w:hAnsiTheme="majorBidi" w:cstheme="majorBidi"/>
              </w:rPr>
              <w:t>Conformed to the model of pseudo-second-order kinetics.</w:t>
            </w:r>
          </w:p>
        </w:tc>
        <w:tc>
          <w:tcPr>
            <w:tcW w:w="1170" w:type="dxa"/>
            <w:tcBorders>
              <w:top w:val="single" w:sz="12" w:space="0" w:color="auto"/>
              <w:left w:val="nil"/>
              <w:bottom w:val="single" w:sz="12" w:space="0" w:color="auto"/>
              <w:right w:val="nil"/>
            </w:tcBorders>
          </w:tcPr>
          <w:p w14:paraId="446F2B73" w14:textId="77777777" w:rsidR="008554DA"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&lt;EndNote&gt;&lt;Cite&gt;&lt;Author&gt;Kong&lt;/Author&gt;&lt;Year&gt;2017&lt;/Year&gt;&lt;RecNum&gt;308&lt;/RecNum&gt;&lt;DisplayText&gt;[87]&lt;/DisplayText&gt;&lt;record&gt;&lt;rec-number&gt;308&lt;/rec-number&gt;&lt;foreign-keys&gt;&lt;key app="EN" db-id="wvxaz5f5eefeepedwsux9dprdxtdwd2dvzet" timestamp="1658420017"&gt;308&lt;/key&gt;&lt;/foreign-keys&gt;&lt;ref-type name="Journal Article"&gt;17&lt;/ref-type&gt;&lt;contributors&gt;&lt;authors&gt;&lt;author&gt;Kong, Xiangrui&lt;/author&gt;&lt;author&gt;Liu, Yaoxuan&lt;/author&gt;&lt;author&gt;Pi, Jiachang&lt;/author&gt;&lt;author&gt;Li, Wenhong&lt;/author&gt;&lt;author&gt;Liao, QianJiahua&lt;/author&gt;&lt;author&gt;Shang, Jingge&lt;/author&gt;&lt;/authors&gt;&lt;/contributors&gt;&lt;titles&gt;&lt;title&gt;Low-cost magnetic herbal biochar: characterization and application for antibiotic removal&lt;/title&gt;&lt;secondary-title&gt;Environmental Science and Pollution Research&lt;/secondary-title&gt;&lt;/titles&gt;&lt;periodical&gt;&lt;full-title&gt;Environmental Science and Pollution Research&lt;/full-title&gt;&lt;/periodical&gt;&lt;pages&gt;6679-6687&lt;/pages&gt;&lt;volume&gt;24&lt;/volume&gt;&lt;number&gt;7&lt;/number&gt;&lt;dates&gt;&lt;year&gt;2017&lt;/year&gt;&lt;/dates&gt;&lt;isbn&gt;1614-7499&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[87]</w:t>
            </w:r>
            <w:r>
              <w:rPr>
                <w:rFonts w:asciiTheme="majorBidi" w:hAnsiTheme="majorBidi" w:cstheme="majorBidi"/>
                <w:sz w:val="24"/>
                <w:szCs w:val="24"/>
              </w:rPr>
              <w:fldChar w:fldCharType="end"/>
            </w:r>
          </w:p>
        </w:tc>
      </w:tr>
      <w:tr w:rsidR="008554DA" w14:paraId="038D512D" w14:textId="77777777" w:rsidTr="00EE35B2">
        <w:tc>
          <w:tcPr>
            <w:tcW w:w="1974" w:type="dxa"/>
            <w:tcBorders>
              <w:top w:val="single" w:sz="12" w:space="0" w:color="auto"/>
              <w:left w:val="nil"/>
              <w:bottom w:val="single" w:sz="12" w:space="0" w:color="auto"/>
              <w:right w:val="nil"/>
            </w:tcBorders>
          </w:tcPr>
          <w:p w14:paraId="4FECFAEC" w14:textId="77777777" w:rsidR="008554DA" w:rsidRPr="00C8385F" w:rsidRDefault="008554DA" w:rsidP="009E69C0">
            <w:pPr>
              <w:spacing w:line="360" w:lineRule="auto"/>
              <w:rPr>
                <w:rFonts w:asciiTheme="majorBidi" w:hAnsiTheme="majorBidi" w:cstheme="majorBidi"/>
                <w:highlight w:val="yellow"/>
              </w:rPr>
            </w:pPr>
            <w:r w:rsidRPr="006E14D4">
              <w:rPr>
                <w:rFonts w:asciiTheme="majorBidi" w:hAnsiTheme="majorBidi" w:cstheme="majorBidi"/>
              </w:rPr>
              <w:t>Penicillin-G</w:t>
            </w:r>
          </w:p>
        </w:tc>
        <w:tc>
          <w:tcPr>
            <w:tcW w:w="2467" w:type="dxa"/>
            <w:tcBorders>
              <w:top w:val="single" w:sz="12" w:space="0" w:color="auto"/>
              <w:left w:val="nil"/>
              <w:bottom w:val="single" w:sz="12" w:space="0" w:color="auto"/>
              <w:right w:val="nil"/>
            </w:tcBorders>
          </w:tcPr>
          <w:p w14:paraId="5163121D" w14:textId="77777777" w:rsidR="008554DA" w:rsidRPr="00C8385F" w:rsidRDefault="008554DA" w:rsidP="009E69C0">
            <w:pPr>
              <w:spacing w:line="360" w:lineRule="auto"/>
              <w:jc w:val="center"/>
              <w:rPr>
                <w:rFonts w:asciiTheme="majorBidi" w:hAnsiTheme="majorBidi" w:cstheme="majorBidi"/>
                <w:highlight w:val="yellow"/>
              </w:rPr>
            </w:pPr>
            <w:r w:rsidRPr="006E14D4">
              <w:rPr>
                <w:rFonts w:asciiTheme="majorBidi" w:hAnsiTheme="majorBidi" w:cstheme="majorBidi"/>
              </w:rPr>
              <w:t>Fe + 3-TiO</w:t>
            </w:r>
            <w:r w:rsidRPr="006E14D4">
              <w:rPr>
                <w:rFonts w:asciiTheme="majorBidi" w:hAnsiTheme="majorBidi" w:cstheme="majorBidi"/>
                <w:vertAlign w:val="subscript"/>
              </w:rPr>
              <w:t>2</w:t>
            </w:r>
            <w:r w:rsidRPr="006E14D4">
              <w:rPr>
                <w:rFonts w:asciiTheme="majorBidi" w:hAnsiTheme="majorBidi" w:cstheme="majorBidi"/>
              </w:rPr>
              <w:t>/UV-A process</w:t>
            </w:r>
          </w:p>
        </w:tc>
        <w:tc>
          <w:tcPr>
            <w:tcW w:w="8429" w:type="dxa"/>
            <w:tcBorders>
              <w:top w:val="single" w:sz="12" w:space="0" w:color="auto"/>
              <w:left w:val="nil"/>
              <w:bottom w:val="single" w:sz="12" w:space="0" w:color="auto"/>
              <w:right w:val="nil"/>
            </w:tcBorders>
          </w:tcPr>
          <w:p w14:paraId="60BACF54" w14:textId="77777777" w:rsidR="008554DA" w:rsidRPr="006E14D4" w:rsidRDefault="008554DA" w:rsidP="009E69C0">
            <w:pPr>
              <w:pStyle w:val="ListParagraph"/>
              <w:numPr>
                <w:ilvl w:val="0"/>
                <w:numId w:val="16"/>
              </w:numPr>
              <w:spacing w:line="360" w:lineRule="auto"/>
              <w:jc w:val="both"/>
              <w:rPr>
                <w:rFonts w:asciiTheme="majorBidi" w:hAnsiTheme="majorBidi" w:cstheme="majorBidi"/>
              </w:rPr>
            </w:pPr>
            <w:r w:rsidRPr="006E14D4">
              <w:rPr>
                <w:rFonts w:asciiTheme="majorBidi" w:hAnsiTheme="majorBidi" w:cstheme="majorBidi"/>
              </w:rPr>
              <w:t>At pH 3.0, penicillin G removal was at its highest rate.</w:t>
            </w:r>
          </w:p>
          <w:p w14:paraId="79B0BFD3" w14:textId="5D135153" w:rsidR="008554DA" w:rsidRDefault="008554DA" w:rsidP="009E69C0">
            <w:pPr>
              <w:pStyle w:val="ListParagraph"/>
              <w:numPr>
                <w:ilvl w:val="0"/>
                <w:numId w:val="16"/>
              </w:numPr>
              <w:spacing w:line="360" w:lineRule="auto"/>
              <w:jc w:val="both"/>
              <w:rPr>
                <w:rFonts w:asciiTheme="majorBidi" w:hAnsiTheme="majorBidi" w:cstheme="majorBidi"/>
              </w:rPr>
            </w:pPr>
            <w:r w:rsidRPr="006E14D4">
              <w:rPr>
                <w:rFonts w:asciiTheme="majorBidi" w:hAnsiTheme="majorBidi" w:cstheme="majorBidi"/>
              </w:rPr>
              <w:t xml:space="preserve">Penicillin G's </w:t>
            </w:r>
            <w:r w:rsidR="00992DA9">
              <w:rPr>
                <w:rFonts w:asciiTheme="majorBidi" w:hAnsiTheme="majorBidi" w:cstheme="majorBidi"/>
              </w:rPr>
              <w:t>elimination amount</w:t>
            </w:r>
            <w:r w:rsidRPr="006E14D4">
              <w:rPr>
                <w:rFonts w:asciiTheme="majorBidi" w:hAnsiTheme="majorBidi" w:cstheme="majorBidi"/>
              </w:rPr>
              <w:t xml:space="preserve"> reduced as its </w:t>
            </w:r>
            <w:r w:rsidR="00992DA9">
              <w:rPr>
                <w:rFonts w:asciiTheme="majorBidi" w:hAnsiTheme="majorBidi" w:cstheme="majorBidi"/>
              </w:rPr>
              <w:t>primary condensation</w:t>
            </w:r>
            <w:r w:rsidRPr="006E14D4">
              <w:rPr>
                <w:rFonts w:asciiTheme="majorBidi" w:hAnsiTheme="majorBidi" w:cstheme="majorBidi"/>
              </w:rPr>
              <w:t xml:space="preserve"> increased.</w:t>
            </w:r>
          </w:p>
          <w:p w14:paraId="0CBBFA97" w14:textId="07712F52" w:rsidR="008554DA" w:rsidRPr="00C8385F" w:rsidRDefault="008554DA" w:rsidP="009E69C0">
            <w:pPr>
              <w:pStyle w:val="ListParagraph"/>
              <w:numPr>
                <w:ilvl w:val="0"/>
                <w:numId w:val="16"/>
              </w:numPr>
              <w:spacing w:line="360" w:lineRule="auto"/>
              <w:jc w:val="both"/>
              <w:rPr>
                <w:rFonts w:asciiTheme="majorBidi" w:hAnsiTheme="majorBidi" w:cstheme="majorBidi"/>
              </w:rPr>
            </w:pPr>
            <w:r w:rsidRPr="00C8385F">
              <w:rPr>
                <w:rFonts w:asciiTheme="majorBidi" w:hAnsiTheme="majorBidi" w:cstheme="majorBidi"/>
              </w:rPr>
              <w:t>Due to UV's impact on catalyst activation in the Fe + 3-TiO</w:t>
            </w:r>
            <w:r w:rsidRPr="00C8385F">
              <w:rPr>
                <w:rFonts w:asciiTheme="majorBidi" w:hAnsiTheme="majorBidi" w:cstheme="majorBidi"/>
                <w:vertAlign w:val="subscript"/>
              </w:rPr>
              <w:t>2</w:t>
            </w:r>
            <w:r w:rsidRPr="00C8385F">
              <w:rPr>
                <w:rFonts w:asciiTheme="majorBidi" w:hAnsiTheme="majorBidi" w:cstheme="majorBidi"/>
              </w:rPr>
              <w:t xml:space="preserve">/UV-A process, a </w:t>
            </w:r>
            <w:r w:rsidR="00992DA9">
              <w:rPr>
                <w:rFonts w:asciiTheme="majorBidi" w:hAnsiTheme="majorBidi" w:cstheme="majorBidi"/>
              </w:rPr>
              <w:t>notable growth</w:t>
            </w:r>
            <w:r w:rsidRPr="00C8385F">
              <w:rPr>
                <w:rFonts w:asciiTheme="majorBidi" w:hAnsiTheme="majorBidi" w:cstheme="majorBidi"/>
              </w:rPr>
              <w:t xml:space="preserve"> in the </w:t>
            </w:r>
            <w:r w:rsidR="00992DA9">
              <w:rPr>
                <w:rFonts w:asciiTheme="majorBidi" w:hAnsiTheme="majorBidi" w:cstheme="majorBidi"/>
              </w:rPr>
              <w:t>amount</w:t>
            </w:r>
            <w:r w:rsidRPr="00C8385F">
              <w:rPr>
                <w:rFonts w:asciiTheme="majorBidi" w:hAnsiTheme="majorBidi" w:cstheme="majorBidi"/>
              </w:rPr>
              <w:t xml:space="preserve"> of antibiotic removal has been observed.</w:t>
            </w:r>
          </w:p>
        </w:tc>
        <w:tc>
          <w:tcPr>
            <w:tcW w:w="1170" w:type="dxa"/>
            <w:tcBorders>
              <w:top w:val="single" w:sz="12" w:space="0" w:color="auto"/>
              <w:left w:val="nil"/>
              <w:bottom w:val="single" w:sz="12" w:space="0" w:color="auto"/>
              <w:right w:val="nil"/>
            </w:tcBorders>
          </w:tcPr>
          <w:p w14:paraId="22892CED" w14:textId="77777777" w:rsidR="008554DA"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&lt;EndNote&gt;&lt;Cite&gt;&lt;Author&gt;Dehghani&lt;/Author&gt;&lt;Year&gt;2014&lt;/Year&gt;&lt;RecNum&gt;309&lt;/RecNum&gt;&lt;DisplayText&gt;[88]&lt;/DisplayText&gt;&lt;record&gt;&lt;rec-number&gt;309&lt;/rec-number&gt;&lt;foreign-keys&gt;&lt;key app="EN" db-id="wvxaz5f5eefeepedwsux9dprdxtdwd2dvzet" timestamp="1658420078"&gt;309&lt;/key&gt;&lt;/foreign-keys&gt;&lt;ref-type name="Journal Article"&gt;17&lt;/ref-type&gt;&lt;contributors&gt;&lt;authors&gt;&lt;author&gt;Dehghani, Mansooreh&lt;/author&gt;&lt;author&gt;Nasseri, Simin&lt;/author&gt;&lt;author&gt;Ahmadi, Mohammad&lt;/author&gt;&lt;author&gt;Samaei, Mohammad Reza&lt;/author&gt;&lt;author&gt;Anushiravani, Amir&lt;/author&gt;&lt;/authors&gt;&lt;/contributors&gt;&lt;titles&gt;&lt;title&gt;Removal of penicillin G from aqueous phase by Fe+ 3-TiO2/UV-A process&lt;/title&gt;&lt;secondary-title&gt;Journal of Environmental Health Science and Engineering&lt;/secondary-title&gt;&lt;/titles&gt;&lt;periodical&gt;&lt;full-title&gt;Journal of Environmental Health Science and Engineering&lt;/full-title&gt;&lt;/periodical&gt;&lt;pages&gt;1-7&lt;/pages&gt;&lt;volume&gt;12&lt;/volume&gt;&lt;number&gt;1&lt;/number&gt;&lt;dates&gt;&lt;year&gt;2014&lt;/year&gt;&lt;/dates&gt;&lt;isbn&gt;2052-336X&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[88]</w:t>
            </w:r>
            <w:r>
              <w:rPr>
                <w:rFonts w:asciiTheme="majorBidi" w:hAnsiTheme="majorBidi" w:cstheme="majorBidi"/>
                <w:sz w:val="24"/>
                <w:szCs w:val="24"/>
              </w:rPr>
              <w:fldChar w:fldCharType="end"/>
            </w:r>
          </w:p>
        </w:tc>
      </w:tr>
      <w:tr w:rsidR="008554DA" w14:paraId="35654B3E" w14:textId="77777777" w:rsidTr="00EE35B2">
        <w:tc>
          <w:tcPr>
            <w:tcW w:w="1974" w:type="dxa"/>
            <w:tcBorders>
              <w:top w:val="single" w:sz="12" w:space="0" w:color="auto"/>
              <w:left w:val="nil"/>
              <w:bottom w:val="single" w:sz="12" w:space="0" w:color="auto"/>
              <w:right w:val="nil"/>
            </w:tcBorders>
          </w:tcPr>
          <w:p w14:paraId="5F6FCCFD" w14:textId="77777777" w:rsidR="008554DA" w:rsidRPr="008317EA" w:rsidRDefault="008554DA" w:rsidP="009E69C0">
            <w:pPr>
              <w:spacing w:line="360" w:lineRule="auto"/>
              <w:rPr>
                <w:rFonts w:asciiTheme="majorBidi" w:hAnsiTheme="majorBidi" w:cstheme="majorBidi"/>
              </w:rPr>
            </w:pPr>
            <w:r w:rsidRPr="008317EA">
              <w:rPr>
                <w:rFonts w:asciiTheme="majorBidi" w:hAnsiTheme="majorBidi" w:cstheme="majorBidi"/>
              </w:rPr>
              <w:t>Ciprofloxacin</w:t>
            </w:r>
          </w:p>
        </w:tc>
        <w:tc>
          <w:tcPr>
            <w:tcW w:w="2467" w:type="dxa"/>
            <w:tcBorders>
              <w:top w:val="single" w:sz="12" w:space="0" w:color="auto"/>
              <w:left w:val="nil"/>
              <w:bottom w:val="single" w:sz="12" w:space="0" w:color="auto"/>
              <w:right w:val="nil"/>
            </w:tcBorders>
          </w:tcPr>
          <w:p w14:paraId="5F17F51A" w14:textId="77777777" w:rsidR="008554DA" w:rsidRPr="008317EA" w:rsidRDefault="008554DA" w:rsidP="009E69C0">
            <w:pPr>
              <w:spacing w:line="360" w:lineRule="auto"/>
              <w:jc w:val="center"/>
              <w:rPr>
                <w:rFonts w:asciiTheme="majorBidi" w:hAnsiTheme="majorBidi" w:cstheme="majorBidi"/>
              </w:rPr>
            </w:pPr>
            <w:r w:rsidRPr="008317EA">
              <w:rPr>
                <w:rFonts w:asciiTheme="majorBidi" w:hAnsiTheme="majorBidi" w:cstheme="majorBidi"/>
              </w:rPr>
              <w:t>Activated carbon</w:t>
            </w:r>
          </w:p>
        </w:tc>
        <w:tc>
          <w:tcPr>
            <w:tcW w:w="8429" w:type="dxa"/>
            <w:tcBorders>
              <w:top w:val="single" w:sz="12" w:space="0" w:color="auto"/>
              <w:left w:val="nil"/>
              <w:bottom w:val="single" w:sz="12" w:space="0" w:color="auto"/>
              <w:right w:val="nil"/>
            </w:tcBorders>
          </w:tcPr>
          <w:p w14:paraId="3522D591" w14:textId="77777777" w:rsidR="008554DA" w:rsidRDefault="008554DA" w:rsidP="009E69C0">
            <w:pPr>
              <w:pStyle w:val="ListParagraph"/>
              <w:numPr>
                <w:ilvl w:val="0"/>
                <w:numId w:val="13"/>
              </w:numPr>
              <w:spacing w:line="360" w:lineRule="auto"/>
              <w:jc w:val="both"/>
              <w:rPr>
                <w:rFonts w:asciiTheme="majorBidi" w:hAnsiTheme="majorBidi" w:cstheme="majorBidi"/>
              </w:rPr>
            </w:pPr>
            <w:r w:rsidRPr="008317EA">
              <w:rPr>
                <w:rFonts w:asciiTheme="majorBidi" w:hAnsiTheme="majorBidi" w:cstheme="majorBidi"/>
              </w:rPr>
              <w:t>The adsorbent possessed a mesoporous structure with a maximum surface area of 1,435 m</w:t>
            </w:r>
            <w:r w:rsidRPr="008317EA">
              <w:rPr>
                <w:rFonts w:asciiTheme="majorBidi" w:hAnsiTheme="majorBidi" w:cstheme="majorBidi"/>
                <w:vertAlign w:val="superscript"/>
              </w:rPr>
              <w:t>2</w:t>
            </w:r>
            <w:r>
              <w:rPr>
                <w:rFonts w:asciiTheme="majorBidi" w:hAnsiTheme="majorBidi" w:cstheme="majorBidi"/>
              </w:rPr>
              <w:t>/</w:t>
            </w:r>
            <w:r w:rsidRPr="008317EA">
              <w:rPr>
                <w:rFonts w:asciiTheme="majorBidi" w:hAnsiTheme="majorBidi" w:cstheme="majorBidi"/>
              </w:rPr>
              <w:t>g.</w:t>
            </w:r>
          </w:p>
          <w:p w14:paraId="1467DD77" w14:textId="7DC19844" w:rsidR="008554DA" w:rsidRDefault="00992DA9" w:rsidP="009E69C0">
            <w:pPr>
              <w:pStyle w:val="ListParagraph"/>
              <w:numPr>
                <w:ilvl w:val="0"/>
                <w:numId w:val="13"/>
              </w:numPr>
              <w:spacing w:line="360" w:lineRule="auto"/>
              <w:jc w:val="both"/>
              <w:rPr>
                <w:rFonts w:asciiTheme="majorBidi" w:hAnsiTheme="majorBidi" w:cstheme="majorBidi"/>
              </w:rPr>
            </w:pPr>
            <w:r>
              <w:rPr>
                <w:rFonts w:asciiTheme="majorBidi" w:hAnsiTheme="majorBidi" w:cstheme="majorBidi"/>
              </w:rPr>
              <w:t>The highest</w:t>
            </w:r>
            <w:r w:rsidR="008554DA" w:rsidRPr="008317EA">
              <w:rPr>
                <w:rFonts w:asciiTheme="majorBidi" w:hAnsiTheme="majorBidi" w:cstheme="majorBidi"/>
              </w:rPr>
              <w:t xml:space="preserve"> antibiotic adsorption capability at 40</w:t>
            </w:r>
            <m:oMath>
              <m:r>
                <w:rPr>
                  <w:rFonts w:ascii="Cambria Math" w:hAnsi="Cambria Math" w:cstheme="majorBidi"/>
                </w:rPr>
                <m:t>℃</m:t>
              </m:r>
            </m:oMath>
            <w:r w:rsidR="008554DA" w:rsidRPr="008317EA">
              <w:rPr>
                <w:rFonts w:asciiTheme="majorBidi" w:hAnsiTheme="majorBidi" w:cstheme="majorBidi"/>
              </w:rPr>
              <w:t xml:space="preserve"> is 335,8 </w:t>
            </w:r>
            <m:oMath>
              <m:r>
                <w:rPr>
                  <w:rFonts w:ascii="Cambria Math" w:hAnsi="Cambria Math" w:cstheme="majorBidi"/>
                </w:rPr>
                <m:t>mg/g</m:t>
              </m:r>
            </m:oMath>
            <w:r w:rsidR="008554DA" w:rsidRPr="008317EA">
              <w:rPr>
                <w:rFonts w:asciiTheme="majorBidi" w:hAnsiTheme="majorBidi" w:cstheme="majorBidi"/>
              </w:rPr>
              <w:t>.</w:t>
            </w:r>
          </w:p>
          <w:p w14:paraId="6FA7E423" w14:textId="77777777" w:rsidR="008554DA" w:rsidRDefault="008554DA" w:rsidP="009E69C0">
            <w:pPr>
              <w:pStyle w:val="ListParagraph"/>
              <w:numPr>
                <w:ilvl w:val="0"/>
                <w:numId w:val="13"/>
              </w:numPr>
              <w:spacing w:line="360" w:lineRule="auto"/>
              <w:jc w:val="both"/>
              <w:rPr>
                <w:rFonts w:asciiTheme="majorBidi" w:hAnsiTheme="majorBidi" w:cstheme="majorBidi"/>
              </w:rPr>
            </w:pPr>
            <w:r w:rsidRPr="008317EA">
              <w:rPr>
                <w:rFonts w:asciiTheme="majorBidi" w:hAnsiTheme="majorBidi" w:cstheme="majorBidi"/>
              </w:rPr>
              <w:t>Liu follow better isotherm model</w:t>
            </w:r>
            <w:r>
              <w:rPr>
                <w:rFonts w:asciiTheme="majorBidi" w:hAnsiTheme="majorBidi" w:cstheme="majorBidi"/>
              </w:rPr>
              <w:t>.</w:t>
            </w:r>
          </w:p>
          <w:p w14:paraId="16E7FE9D" w14:textId="77777777" w:rsidR="008554DA" w:rsidRPr="00D10283" w:rsidRDefault="008554DA" w:rsidP="009E69C0">
            <w:pPr>
              <w:pStyle w:val="ListParagraph"/>
              <w:numPr>
                <w:ilvl w:val="0"/>
                <w:numId w:val="13"/>
              </w:numPr>
              <w:spacing w:line="360" w:lineRule="auto"/>
              <w:jc w:val="both"/>
              <w:rPr>
                <w:rFonts w:asciiTheme="majorBidi" w:hAnsiTheme="majorBidi" w:cstheme="majorBidi"/>
              </w:rPr>
            </w:pPr>
            <w:r w:rsidRPr="00D10283">
              <w:rPr>
                <w:rFonts w:asciiTheme="majorBidi" w:hAnsiTheme="majorBidi" w:cstheme="majorBidi"/>
              </w:rPr>
              <w:t xml:space="preserve">Conformed to the model of </w:t>
            </w:r>
            <w:proofErr w:type="spellStart"/>
            <w:r w:rsidRPr="00D10283">
              <w:rPr>
                <w:rFonts w:asciiTheme="majorBidi" w:hAnsiTheme="majorBidi" w:cstheme="majorBidi"/>
              </w:rPr>
              <w:t>Avrami</w:t>
            </w:r>
            <w:proofErr w:type="spellEnd"/>
            <w:r w:rsidRPr="00D10283">
              <w:rPr>
                <w:rFonts w:asciiTheme="majorBidi" w:hAnsiTheme="majorBidi" w:cstheme="majorBidi"/>
              </w:rPr>
              <w:t xml:space="preserve"> kinetics.</w:t>
            </w:r>
          </w:p>
          <w:p w14:paraId="5D1F9617" w14:textId="77777777" w:rsidR="008554DA" w:rsidRPr="0010611C" w:rsidRDefault="008554DA" w:rsidP="009E69C0">
            <w:pPr>
              <w:pStyle w:val="ListParagraph"/>
              <w:numPr>
                <w:ilvl w:val="0"/>
                <w:numId w:val="13"/>
              </w:numPr>
              <w:spacing w:line="360" w:lineRule="auto"/>
              <w:jc w:val="both"/>
              <w:rPr>
                <w:rFonts w:asciiTheme="majorBidi" w:hAnsiTheme="majorBidi" w:cstheme="majorBidi"/>
              </w:rPr>
            </w:pPr>
            <w:r w:rsidRPr="008317EA">
              <w:rPr>
                <w:rFonts w:asciiTheme="majorBidi" w:hAnsiTheme="majorBidi" w:cstheme="majorBidi"/>
              </w:rPr>
              <w:t>Endothermic and spontaneous sorption.</w:t>
            </w:r>
          </w:p>
        </w:tc>
        <w:tc>
          <w:tcPr>
            <w:tcW w:w="1170" w:type="dxa"/>
            <w:tcBorders>
              <w:top w:val="single" w:sz="12" w:space="0" w:color="auto"/>
              <w:left w:val="nil"/>
              <w:bottom w:val="single" w:sz="12" w:space="0" w:color="auto"/>
              <w:right w:val="nil"/>
            </w:tcBorders>
          </w:tcPr>
          <w:p w14:paraId="1FCDCE05" w14:textId="77777777" w:rsidR="008554DA"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&lt;EndNote&gt;&lt;Cite&gt;&lt;Author&gt;dos Santos Escobar&lt;/Author&gt;&lt;Year&gt;2021&lt;/Year&gt;&lt;RecNum&gt;174&lt;/RecNum&gt;&lt;DisplayText&gt;[89]&lt;/DisplayText&gt;&lt;record&gt;&lt;rec-number&gt;174&lt;/rec-number&gt;&lt;foreign-keys&gt;&lt;key app="EN" db-id="f5pr0f2x0zrvpmesddrpdepzzzs2x0fvd0ap" timestamp="1658590028"&gt;174&lt;/key&gt;&lt;/foreign-keys&gt;&lt;ref-type name="Journal Article"&gt;17&lt;/ref-type&gt;&lt;contributors&gt;&lt;authors&gt;&lt;author&gt;dos Santos Escobar, Otávio&lt;/author&gt;&lt;author&gt;de Azevedo, Cristiane Ferraz&lt;/author&gt;&lt;author&gt;Swarowsky, Alexandre&lt;/author&gt;&lt;author&gt;Adebayo, Matthew Ayorinde&lt;/author&gt;&lt;author&gt;Netto, Matias Schadeck&lt;/author&gt;&lt;author&gt;Machado, Fernando Machado&lt;/author&gt;&lt;/authors&gt;&lt;/contributors&gt;&lt;titles&gt;&lt;title&gt;Utilization of different parts of Moringa oleifera Lam. seeds as biosorbents to remove Acid Blue 9 synthetic dye&lt;/title&gt;&lt;secondary-title&gt;Journal of Environmental Chemical Engineering&lt;/secondary-title&gt;&lt;/titles&gt;&lt;periodical&gt;&lt;full-title&gt;Journal of Environmental Chemical Engineering&lt;/full-title&gt;&lt;/periodical&gt;&lt;pages&gt;105553&lt;/pages&gt;&lt;volume&gt;9&lt;/volume&gt;&lt;number&gt;4&lt;/number&gt;&lt;dates&gt;&lt;year&gt;2021&lt;/year&gt;&lt;/dates&gt;&lt;isbn&gt;2213-3437&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[89]</w:t>
            </w:r>
            <w:r>
              <w:rPr>
                <w:rFonts w:asciiTheme="majorBidi" w:hAnsiTheme="majorBidi" w:cstheme="majorBidi"/>
                <w:sz w:val="24"/>
                <w:szCs w:val="24"/>
              </w:rPr>
              <w:fldChar w:fldCharType="end"/>
            </w:r>
          </w:p>
        </w:tc>
      </w:tr>
      <w:tr w:rsidR="008554DA" w14:paraId="59E36AA8" w14:textId="77777777" w:rsidTr="00EE35B2">
        <w:tc>
          <w:tcPr>
            <w:tcW w:w="1974" w:type="dxa"/>
            <w:tcBorders>
              <w:top w:val="single" w:sz="12" w:space="0" w:color="auto"/>
              <w:left w:val="nil"/>
              <w:bottom w:val="single" w:sz="12" w:space="0" w:color="auto"/>
              <w:right w:val="nil"/>
            </w:tcBorders>
          </w:tcPr>
          <w:p w14:paraId="0A04508F" w14:textId="77777777" w:rsidR="008554DA" w:rsidRPr="008317EA" w:rsidRDefault="008554DA" w:rsidP="009E69C0">
            <w:pPr>
              <w:spacing w:line="360" w:lineRule="auto"/>
              <w:rPr>
                <w:rFonts w:asciiTheme="majorBidi" w:hAnsiTheme="majorBidi" w:cstheme="majorBidi"/>
              </w:rPr>
            </w:pPr>
            <w:r w:rsidRPr="00B73305">
              <w:rPr>
                <w:rFonts w:asciiTheme="majorBidi" w:hAnsiTheme="majorBidi" w:cstheme="majorBidi"/>
              </w:rPr>
              <w:t>Oxytetracycline</w:t>
            </w:r>
          </w:p>
        </w:tc>
        <w:tc>
          <w:tcPr>
            <w:tcW w:w="2467" w:type="dxa"/>
            <w:tcBorders>
              <w:top w:val="single" w:sz="12" w:space="0" w:color="auto"/>
              <w:left w:val="nil"/>
              <w:bottom w:val="single" w:sz="12" w:space="0" w:color="auto"/>
              <w:right w:val="nil"/>
            </w:tcBorders>
          </w:tcPr>
          <w:p w14:paraId="629338EA" w14:textId="77777777" w:rsidR="008554DA" w:rsidRPr="008317EA" w:rsidRDefault="008554DA" w:rsidP="009E69C0">
            <w:pPr>
              <w:spacing w:line="360" w:lineRule="auto"/>
              <w:jc w:val="center"/>
              <w:rPr>
                <w:rFonts w:asciiTheme="majorBidi" w:hAnsiTheme="majorBidi" w:cstheme="majorBidi"/>
              </w:rPr>
            </w:pPr>
            <w:r w:rsidRPr="00B73305">
              <w:rPr>
                <w:rFonts w:asciiTheme="majorBidi" w:hAnsiTheme="majorBidi" w:cstheme="majorBidi"/>
              </w:rPr>
              <w:t>NaOH- activated carbon (Guava seeds)</w:t>
            </w:r>
          </w:p>
        </w:tc>
        <w:tc>
          <w:tcPr>
            <w:tcW w:w="8429" w:type="dxa"/>
            <w:tcBorders>
              <w:top w:val="single" w:sz="12" w:space="0" w:color="auto"/>
              <w:left w:val="nil"/>
              <w:bottom w:val="single" w:sz="12" w:space="0" w:color="auto"/>
              <w:right w:val="nil"/>
            </w:tcBorders>
          </w:tcPr>
          <w:p w14:paraId="44FB6756" w14:textId="77777777" w:rsidR="008554DA" w:rsidRDefault="008554DA" w:rsidP="009E69C0">
            <w:pPr>
              <w:pStyle w:val="ListParagraph"/>
              <w:numPr>
                <w:ilvl w:val="0"/>
                <w:numId w:val="16"/>
              </w:numPr>
              <w:spacing w:line="360" w:lineRule="auto"/>
              <w:jc w:val="both"/>
              <w:rPr>
                <w:rFonts w:asciiTheme="majorBidi" w:hAnsiTheme="majorBidi" w:cstheme="majorBidi"/>
              </w:rPr>
            </w:pPr>
            <w:r w:rsidRPr="00175124">
              <w:rPr>
                <w:rFonts w:asciiTheme="majorBidi" w:hAnsiTheme="majorBidi" w:cstheme="majorBidi"/>
              </w:rPr>
              <w:t xml:space="preserve">The initial sorption rate was 100 </w:t>
            </w:r>
            <m:oMath>
              <m:r>
                <w:rPr>
                  <w:rFonts w:ascii="Cambria Math" w:hAnsi="Cambria Math" w:cstheme="majorBidi"/>
                </w:rPr>
                <m:t>mg/g.h</m:t>
              </m:r>
            </m:oMath>
            <w:r w:rsidRPr="00175124">
              <w:rPr>
                <w:rFonts w:asciiTheme="majorBidi" w:hAnsiTheme="majorBidi" w:cstheme="majorBidi"/>
              </w:rPr>
              <w:t xml:space="preserve"> at 2,000 </w:t>
            </w:r>
            <m:oMath>
              <m:r>
                <w:rPr>
                  <w:rFonts w:ascii="Cambria Math" w:hAnsi="Cambria Math" w:cstheme="majorBidi"/>
                </w:rPr>
                <m:t>mg/l</m:t>
              </m:r>
            </m:oMath>
            <w:r w:rsidRPr="00175124">
              <w:rPr>
                <w:rFonts w:asciiTheme="majorBidi" w:hAnsiTheme="majorBidi" w:cstheme="majorBidi"/>
              </w:rPr>
              <w:t>.</w:t>
            </w:r>
          </w:p>
          <w:p w14:paraId="7BB83185" w14:textId="77777777" w:rsidR="008554DA" w:rsidRDefault="008554DA" w:rsidP="009E69C0">
            <w:pPr>
              <w:pStyle w:val="ListParagraph"/>
              <w:numPr>
                <w:ilvl w:val="0"/>
                <w:numId w:val="16"/>
              </w:numPr>
              <w:spacing w:line="360" w:lineRule="auto"/>
              <w:jc w:val="both"/>
              <w:rPr>
                <w:rFonts w:asciiTheme="majorBidi" w:hAnsiTheme="majorBidi" w:cstheme="majorBidi"/>
              </w:rPr>
            </w:pPr>
            <w:r w:rsidRPr="00B73305">
              <w:rPr>
                <w:rFonts w:asciiTheme="majorBidi" w:hAnsiTheme="majorBidi" w:cstheme="majorBidi"/>
              </w:rPr>
              <w:t xml:space="preserve">Conformed to the model of </w:t>
            </w:r>
            <w:r w:rsidRPr="009C124A">
              <w:rPr>
                <w:rFonts w:ascii="Times New Roman" w:eastAsia="Times New Roman" w:hAnsi="Times New Roman" w:cs="Times New Roman"/>
                <w:sz w:val="24"/>
                <w:szCs w:val="24"/>
              </w:rPr>
              <w:t>pseudo-second-order</w:t>
            </w:r>
            <w:r>
              <w:rPr>
                <w:rFonts w:ascii="Times New Roman" w:eastAsia="Times New Roman" w:hAnsi="Times New Roman" w:cs="Times New Roman"/>
                <w:sz w:val="24"/>
                <w:szCs w:val="24"/>
              </w:rPr>
              <w:t xml:space="preserve"> </w:t>
            </w:r>
            <w:r w:rsidRPr="00B73305">
              <w:rPr>
                <w:rFonts w:asciiTheme="majorBidi" w:hAnsiTheme="majorBidi" w:cstheme="majorBidi"/>
              </w:rPr>
              <w:t>kinetic</w:t>
            </w:r>
            <w:r>
              <w:rPr>
                <w:rFonts w:asciiTheme="majorBidi" w:hAnsiTheme="majorBidi" w:cstheme="majorBidi"/>
              </w:rPr>
              <w:t>.</w:t>
            </w:r>
          </w:p>
          <w:p w14:paraId="6450AF01" w14:textId="77777777" w:rsidR="008554DA" w:rsidRDefault="008554DA" w:rsidP="009E69C0">
            <w:pPr>
              <w:pStyle w:val="ListParagraph"/>
              <w:numPr>
                <w:ilvl w:val="0"/>
                <w:numId w:val="16"/>
              </w:numPr>
              <w:spacing w:line="360" w:lineRule="auto"/>
              <w:jc w:val="both"/>
              <w:rPr>
                <w:rFonts w:asciiTheme="majorBidi" w:hAnsiTheme="majorBidi" w:cstheme="majorBidi"/>
              </w:rPr>
            </w:pPr>
            <w:r w:rsidRPr="009769FD">
              <w:rPr>
                <w:rFonts w:asciiTheme="majorBidi" w:hAnsiTheme="majorBidi" w:cstheme="majorBidi"/>
              </w:rPr>
              <w:t>The existence of Cu</w:t>
            </w:r>
            <w:r w:rsidRPr="009769FD">
              <w:rPr>
                <w:rFonts w:asciiTheme="majorBidi" w:hAnsiTheme="majorBidi" w:cstheme="majorBidi"/>
                <w:vertAlign w:val="superscript"/>
              </w:rPr>
              <w:t>2+</w:t>
            </w:r>
            <w:r w:rsidRPr="009769FD">
              <w:rPr>
                <w:rFonts w:asciiTheme="majorBidi" w:hAnsiTheme="majorBidi" w:cstheme="majorBidi"/>
              </w:rPr>
              <w:t xml:space="preserve"> affected OTC adsorption.</w:t>
            </w:r>
          </w:p>
          <w:p w14:paraId="0656A497" w14:textId="05517504" w:rsidR="008554DA" w:rsidRDefault="008554DA" w:rsidP="009E69C0">
            <w:pPr>
              <w:pStyle w:val="ListParagraph"/>
              <w:numPr>
                <w:ilvl w:val="0"/>
                <w:numId w:val="16"/>
              </w:numPr>
              <w:spacing w:line="360" w:lineRule="auto"/>
              <w:jc w:val="both"/>
              <w:rPr>
                <w:rFonts w:asciiTheme="majorBidi" w:hAnsiTheme="majorBidi" w:cstheme="majorBidi"/>
              </w:rPr>
            </w:pPr>
            <w:r w:rsidRPr="009769FD">
              <w:rPr>
                <w:rFonts w:asciiTheme="majorBidi" w:hAnsiTheme="majorBidi" w:cstheme="majorBidi"/>
              </w:rPr>
              <w:lastRenderedPageBreak/>
              <w:t>Surface complex</w:t>
            </w:r>
            <w:r w:rsidR="002C42BE">
              <w:rPr>
                <w:rFonts w:asciiTheme="majorBidi" w:hAnsiTheme="majorBidi" w:cstheme="majorBidi"/>
              </w:rPr>
              <w:t>ity</w:t>
            </w:r>
            <w:r w:rsidRPr="009769FD">
              <w:rPr>
                <w:rFonts w:asciiTheme="majorBidi" w:hAnsiTheme="majorBidi" w:cstheme="majorBidi"/>
              </w:rPr>
              <w:t>, cation</w:t>
            </w:r>
            <m:oMath>
              <m:r>
                <w:rPr>
                  <w:rFonts w:ascii="Cambria Math" w:hAnsi="Cambria Math" w:cstheme="majorBidi"/>
                </w:rPr>
                <m:t>-π</m:t>
              </m:r>
            </m:oMath>
            <w:r w:rsidRPr="009769FD">
              <w:rPr>
                <w:rFonts w:asciiTheme="majorBidi" w:hAnsiTheme="majorBidi" w:cstheme="majorBidi"/>
              </w:rPr>
              <w:t xml:space="preserve"> interactions, cation exchange, and metal bridging are all components of the adsorption process.</w:t>
            </w:r>
          </w:p>
          <w:p w14:paraId="44F4E58F" w14:textId="77777777" w:rsidR="008554DA" w:rsidRPr="008317EA" w:rsidRDefault="008554DA" w:rsidP="009E69C0">
            <w:pPr>
              <w:pStyle w:val="ListParagraph"/>
              <w:numPr>
                <w:ilvl w:val="0"/>
                <w:numId w:val="13"/>
              </w:numPr>
              <w:spacing w:line="360" w:lineRule="auto"/>
              <w:jc w:val="both"/>
              <w:rPr>
                <w:rFonts w:asciiTheme="majorBidi" w:hAnsiTheme="majorBidi" w:cstheme="majorBidi"/>
              </w:rPr>
            </w:pPr>
            <w:r w:rsidRPr="009769FD">
              <w:rPr>
                <w:rFonts w:asciiTheme="majorBidi" w:hAnsiTheme="majorBidi" w:cstheme="majorBidi"/>
              </w:rPr>
              <w:t>At pH 5.0, the highest adsorption had been seen.</w:t>
            </w:r>
          </w:p>
        </w:tc>
        <w:tc>
          <w:tcPr>
            <w:tcW w:w="1170" w:type="dxa"/>
            <w:tcBorders>
              <w:top w:val="single" w:sz="12" w:space="0" w:color="auto"/>
              <w:left w:val="nil"/>
              <w:bottom w:val="single" w:sz="12" w:space="0" w:color="auto"/>
              <w:right w:val="nil"/>
            </w:tcBorders>
          </w:tcPr>
          <w:p w14:paraId="02177B57" w14:textId="77777777" w:rsidR="008554DA"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fldChar w:fldCharType="begin"/>
            </w:r>
            <w:r>
              <w:rPr>
                <w:rFonts w:asciiTheme="majorBidi" w:hAnsiTheme="majorBidi" w:cstheme="majorBidi"/>
                <w:sz w:val="24"/>
                <w:szCs w:val="24"/>
              </w:rPr>
              <w:instrText xml:space="preserve"> ADDIN EN.CITE &lt;EndNote&gt;&lt;Cite&gt;&lt;Author&gt;Xiancai&lt;/Author&gt;&lt;Year&gt;2017&lt;/Year&gt;&lt;RecNum&gt;175&lt;/RecNum&gt;&lt;DisplayText&gt;[90]&lt;/DisplayText&gt;&lt;record&gt;&lt;rec-number&gt;175&lt;/rec-number&gt;&lt;foreign-keys&gt;&lt;key app="EN" db-id="f5pr0f2x0zrvpmesddrpdepzzzs2x0fvd0ap" timestamp="1658590144"&gt;175&lt;/key&gt;&lt;/foreign-keys&gt;&lt;ref-type name="Conference Proceedings"&gt;10&lt;/ref-type&gt;&lt;contributors&gt;&lt;authors&gt;&lt;author&gt;Xiancai, Song&lt;/author&gt;&lt;author&gt;Dongfang, Liu&lt;/author&gt;&lt;author&gt;Lejun, Zhao&lt;/author&gt;&lt;/authors&gt;&lt;/contributors&gt;&lt;titles&gt;&lt;title&gt;Adsorption mechanisms and impact factors of oxytetracycline on activated sludge&lt;/title&gt;&lt;secondary-title&gt;IOP Conference Series: Earth and Environmental Science&lt;/secondary-title&gt;&lt;/titles&gt;&lt;pages&gt;012068&lt;/pages&gt;&lt;volume&gt;59&lt;/volume&gt;&lt;number&gt;1&lt;/number&gt;&lt;dates&gt;&lt;year&gt;2017&lt;/year&gt;&lt;/dates&gt;&lt;publisher&gt;IOP Publishing&lt;/publisher&gt;&lt;isbn&gt;1755-1315&lt;/isbn&gt;&lt;urls&gt;&lt;/urls&gt;&lt;/record&gt;&lt;/Cite&gt;&lt;/EndNote&gt;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[90]</w:t>
            </w:r>
            <w:r>
              <w:rPr>
                <w:rFonts w:asciiTheme="majorBidi" w:hAnsiTheme="majorBidi" w:cstheme="majorBidi"/>
                <w:sz w:val="24"/>
                <w:szCs w:val="24"/>
              </w:rPr>
              <w:fldChar w:fldCharType="end"/>
            </w:r>
          </w:p>
        </w:tc>
      </w:tr>
      <w:tr w:rsidR="008554DA" w14:paraId="2DA12572" w14:textId="77777777" w:rsidTr="00EE35B2">
        <w:tc>
          <w:tcPr>
            <w:tcW w:w="14040" w:type="dxa"/>
            <w:gridSpan w:val="4"/>
            <w:tcBorders>
              <w:top w:val="single" w:sz="12" w:space="0" w:color="auto"/>
              <w:left w:val="nil"/>
              <w:bottom w:val="nil"/>
              <w:right w:val="nil"/>
            </w:tcBorders>
          </w:tcPr>
          <w:p w14:paraId="047F95C4" w14:textId="77777777" w:rsidR="008554DA" w:rsidRDefault="008554DA" w:rsidP="009E69C0">
            <w:pPr>
              <w:spacing w:line="360" w:lineRule="auto"/>
              <w:jc w:val="right"/>
              <w:rPr>
                <w:rFonts w:asciiTheme="majorBidi" w:hAnsiTheme="majorBidi" w:cstheme="majorBidi"/>
                <w:sz w:val="24"/>
                <w:szCs w:val="24"/>
              </w:rPr>
            </w:pPr>
            <w:r w:rsidRPr="00D84AE9">
              <w:rPr>
                <w:rFonts w:asciiTheme="majorBidi" w:hAnsiTheme="majorBidi" w:cstheme="majorBidi"/>
                <w:b/>
                <w:bCs/>
                <w:i/>
                <w:iCs/>
              </w:rPr>
              <w:t>Continued</w:t>
            </w:r>
          </w:p>
        </w:tc>
      </w:tr>
      <w:tr w:rsidR="008554DA" w14:paraId="491CFF44" w14:textId="77777777" w:rsidTr="00EE35B2">
        <w:tc>
          <w:tcPr>
            <w:tcW w:w="14040" w:type="dxa"/>
            <w:gridSpan w:val="4"/>
            <w:tcBorders>
              <w:top w:val="nil"/>
              <w:left w:val="nil"/>
              <w:bottom w:val="single" w:sz="12" w:space="0" w:color="auto"/>
              <w:right w:val="nil"/>
            </w:tcBorders>
          </w:tcPr>
          <w:p w14:paraId="1A264475" w14:textId="77777777" w:rsidR="008554DA" w:rsidRDefault="008554DA" w:rsidP="009E69C0">
            <w:pPr>
              <w:spacing w:line="360" w:lineRule="auto"/>
              <w:jc w:val="both"/>
              <w:rPr>
                <w:rFonts w:asciiTheme="majorBidi" w:hAnsiTheme="majorBidi" w:cstheme="majorBidi"/>
                <w:sz w:val="24"/>
                <w:szCs w:val="24"/>
              </w:rPr>
            </w:pPr>
            <w:r w:rsidRPr="00D84AE9">
              <w:rPr>
                <w:rFonts w:asciiTheme="majorBidi" w:hAnsiTheme="majorBidi" w:cstheme="majorBidi"/>
                <w:b/>
                <w:bCs/>
                <w:i/>
                <w:iCs/>
              </w:rPr>
              <w:t>Table 2.</w:t>
            </w:r>
            <w:r w:rsidRPr="00D84AE9">
              <w:rPr>
                <w:rFonts w:asciiTheme="majorBidi" w:eastAsiaTheme="minorEastAsia" w:hAnsiTheme="majorBidi" w:cstheme="majorBidi"/>
                <w:i/>
                <w:iCs/>
              </w:rPr>
              <w:t xml:space="preserve"> </w:t>
            </w:r>
            <w:r w:rsidRPr="00D84AE9">
              <w:rPr>
                <w:rFonts w:asciiTheme="majorBidi" w:hAnsiTheme="majorBidi" w:cstheme="majorBidi"/>
                <w:b/>
                <w:bCs/>
                <w:i/>
                <w:iCs/>
              </w:rPr>
              <w:t>Continued</w:t>
            </w:r>
          </w:p>
        </w:tc>
      </w:tr>
      <w:tr w:rsidR="008554DA" w14:paraId="524945E1" w14:textId="77777777" w:rsidTr="00EE35B2">
        <w:tc>
          <w:tcPr>
            <w:tcW w:w="1974" w:type="dxa"/>
            <w:tcBorders>
              <w:top w:val="single" w:sz="12" w:space="0" w:color="auto"/>
              <w:left w:val="nil"/>
              <w:bottom w:val="single" w:sz="12" w:space="0" w:color="auto"/>
              <w:right w:val="nil"/>
            </w:tcBorders>
          </w:tcPr>
          <w:p w14:paraId="7879A778" w14:textId="77777777" w:rsidR="008554DA" w:rsidRPr="008317EA" w:rsidRDefault="008554DA" w:rsidP="009E69C0">
            <w:pPr>
              <w:spacing w:line="360" w:lineRule="auto"/>
              <w:rPr>
                <w:rFonts w:asciiTheme="majorBidi" w:hAnsiTheme="majorBidi" w:cstheme="majorBidi"/>
              </w:rPr>
            </w:pPr>
            <w:r w:rsidRPr="008317EA">
              <w:rPr>
                <w:rFonts w:asciiTheme="majorBidi" w:hAnsiTheme="majorBidi" w:cstheme="majorBidi"/>
              </w:rPr>
              <w:t>Cephalexin</w:t>
            </w:r>
          </w:p>
        </w:tc>
        <w:tc>
          <w:tcPr>
            <w:tcW w:w="2467" w:type="dxa"/>
            <w:tcBorders>
              <w:top w:val="single" w:sz="12" w:space="0" w:color="auto"/>
              <w:left w:val="nil"/>
              <w:bottom w:val="single" w:sz="12" w:space="0" w:color="auto"/>
              <w:right w:val="nil"/>
            </w:tcBorders>
          </w:tcPr>
          <w:p w14:paraId="6E1AA9A4" w14:textId="77777777" w:rsidR="008554DA" w:rsidRPr="008317EA" w:rsidRDefault="008554DA" w:rsidP="009E69C0">
            <w:pPr>
              <w:spacing w:line="360" w:lineRule="auto"/>
              <w:jc w:val="center"/>
              <w:rPr>
                <w:rFonts w:asciiTheme="majorBidi" w:hAnsiTheme="majorBidi" w:cstheme="majorBidi"/>
              </w:rPr>
            </w:pPr>
            <w:r w:rsidRPr="008317EA">
              <w:rPr>
                <w:rFonts w:asciiTheme="majorBidi" w:hAnsiTheme="majorBidi" w:cstheme="majorBidi"/>
              </w:rPr>
              <w:t>Mesoporous silica</w:t>
            </w:r>
          </w:p>
        </w:tc>
        <w:tc>
          <w:tcPr>
            <w:tcW w:w="8429" w:type="dxa"/>
            <w:tcBorders>
              <w:top w:val="single" w:sz="12" w:space="0" w:color="auto"/>
              <w:left w:val="nil"/>
              <w:bottom w:val="single" w:sz="12" w:space="0" w:color="auto"/>
              <w:right w:val="nil"/>
            </w:tcBorders>
          </w:tcPr>
          <w:p w14:paraId="0FEAECF2" w14:textId="5BAD177A" w:rsidR="008554DA" w:rsidRDefault="008554DA" w:rsidP="009E69C0">
            <w:pPr>
              <w:pStyle w:val="ListParagraph"/>
              <w:numPr>
                <w:ilvl w:val="0"/>
                <w:numId w:val="13"/>
              </w:numPr>
              <w:spacing w:line="360" w:lineRule="auto"/>
              <w:jc w:val="both"/>
              <w:rPr>
                <w:rFonts w:asciiTheme="majorBidi" w:hAnsiTheme="majorBidi" w:cstheme="majorBidi"/>
              </w:rPr>
            </w:pPr>
            <w:r w:rsidRPr="008317EA">
              <w:rPr>
                <w:rFonts w:asciiTheme="majorBidi" w:hAnsiTheme="majorBidi" w:cstheme="majorBidi"/>
              </w:rPr>
              <w:t>MCM-41 was found to have a pore width of 2.0 nm, a surface area of 1,097 m</w:t>
            </w:r>
            <w:r w:rsidRPr="008317EA">
              <w:rPr>
                <w:rFonts w:asciiTheme="majorBidi" w:hAnsiTheme="majorBidi" w:cstheme="majorBidi"/>
                <w:vertAlign w:val="superscript"/>
              </w:rPr>
              <w:t>2</w:t>
            </w:r>
            <w:r>
              <w:rPr>
                <w:rFonts w:asciiTheme="majorBidi" w:hAnsiTheme="majorBidi" w:cstheme="majorBidi"/>
              </w:rPr>
              <w:t>/</w:t>
            </w:r>
            <w:r w:rsidRPr="008317EA">
              <w:rPr>
                <w:rFonts w:asciiTheme="majorBidi" w:hAnsiTheme="majorBidi" w:cstheme="majorBidi"/>
              </w:rPr>
              <w:t xml:space="preserve">g, and an average </w:t>
            </w:r>
            <w:r w:rsidR="002C42BE">
              <w:rPr>
                <w:rFonts w:asciiTheme="majorBidi" w:hAnsiTheme="majorBidi" w:cstheme="majorBidi"/>
              </w:rPr>
              <w:t xml:space="preserve">size of </w:t>
            </w:r>
            <w:r w:rsidRPr="008317EA">
              <w:rPr>
                <w:rFonts w:asciiTheme="majorBidi" w:hAnsiTheme="majorBidi" w:cstheme="majorBidi"/>
              </w:rPr>
              <w:t>crystallite 75 nm.</w:t>
            </w:r>
          </w:p>
          <w:p w14:paraId="4290B6D6" w14:textId="77777777" w:rsidR="008554DA" w:rsidRDefault="008554DA" w:rsidP="009E69C0">
            <w:pPr>
              <w:pStyle w:val="ListParagraph"/>
              <w:numPr>
                <w:ilvl w:val="0"/>
                <w:numId w:val="13"/>
              </w:numPr>
              <w:spacing w:line="360" w:lineRule="auto"/>
              <w:jc w:val="both"/>
              <w:rPr>
                <w:rFonts w:asciiTheme="majorBidi" w:hAnsiTheme="majorBidi" w:cstheme="majorBidi"/>
              </w:rPr>
            </w:pPr>
            <w:r w:rsidRPr="008317EA">
              <w:rPr>
                <w:rFonts w:asciiTheme="majorBidi" w:hAnsiTheme="majorBidi" w:cstheme="majorBidi"/>
              </w:rPr>
              <w:t xml:space="preserve">The FTIR study confirmed the formation of </w:t>
            </w:r>
            <m:oMath>
              <m:r>
                <w:rPr>
                  <w:rFonts w:ascii="Cambria Math" w:hAnsi="Cambria Math" w:cstheme="majorBidi"/>
                </w:rPr>
                <m:t>H-O-H</m:t>
              </m:r>
            </m:oMath>
            <w:r w:rsidRPr="008317EA">
              <w:rPr>
                <w:rFonts w:asciiTheme="majorBidi" w:hAnsiTheme="majorBidi" w:cstheme="majorBidi"/>
              </w:rPr>
              <w:t xml:space="preserve">, </w:t>
            </w:r>
            <m:oMath>
              <m:r>
                <w:rPr>
                  <w:rFonts w:ascii="Cambria Math" w:hAnsi="Cambria Math" w:cstheme="majorBidi"/>
                </w:rPr>
                <m:t>Si-OH</m:t>
              </m:r>
            </m:oMath>
            <w:r w:rsidRPr="008317EA">
              <w:rPr>
                <w:rFonts w:asciiTheme="majorBidi" w:hAnsiTheme="majorBidi" w:cstheme="majorBidi"/>
              </w:rPr>
              <w:t xml:space="preserve">, and </w:t>
            </w:r>
            <m:oMath>
              <m:r>
                <w:rPr>
                  <w:rFonts w:ascii="Cambria Math" w:hAnsi="Cambria Math" w:cstheme="majorBidi"/>
                </w:rPr>
                <m:t>Si-O-Si</m:t>
              </m:r>
            </m:oMath>
            <w:r w:rsidRPr="008317EA">
              <w:rPr>
                <w:rFonts w:asciiTheme="majorBidi" w:hAnsiTheme="majorBidi" w:cstheme="majorBidi"/>
              </w:rPr>
              <w:t xml:space="preserve"> bonds.</w:t>
            </w:r>
          </w:p>
          <w:p w14:paraId="44C30F0D" w14:textId="50E2C7D8" w:rsidR="008554DA" w:rsidRPr="00412611" w:rsidRDefault="008554DA" w:rsidP="009E69C0">
            <w:pPr>
              <w:pStyle w:val="ListParagraph"/>
              <w:numPr>
                <w:ilvl w:val="0"/>
                <w:numId w:val="13"/>
              </w:numPr>
              <w:spacing w:line="360" w:lineRule="auto"/>
              <w:jc w:val="both"/>
              <w:rPr>
                <w:rFonts w:asciiTheme="majorBidi" w:hAnsiTheme="majorBidi" w:cstheme="majorBidi"/>
              </w:rPr>
            </w:pPr>
            <w:r w:rsidRPr="008317EA">
              <w:rPr>
                <w:rFonts w:asciiTheme="majorBidi" w:hAnsiTheme="majorBidi" w:cstheme="majorBidi"/>
              </w:rPr>
              <w:t xml:space="preserve">At an initial pH of 3.0, an adsorbent dose of 800 </w:t>
            </w:r>
            <m:oMath>
              <m:r>
                <w:rPr>
                  <w:rFonts w:ascii="Cambria Math" w:hAnsi="Cambria Math" w:cstheme="majorBidi"/>
                </w:rPr>
                <m:t>mg/L</m:t>
              </m:r>
            </m:oMath>
            <w:r w:rsidRPr="008317EA">
              <w:rPr>
                <w:rFonts w:asciiTheme="majorBidi" w:hAnsiTheme="majorBidi" w:cstheme="majorBidi"/>
              </w:rPr>
              <w:t xml:space="preserve">, an initial antibiotic concentration of 50 </w:t>
            </w:r>
            <m:oMath>
              <m:r>
                <w:rPr>
                  <w:rFonts w:ascii="Cambria Math" w:hAnsi="Cambria Math" w:cstheme="majorBidi"/>
                </w:rPr>
                <m:t>mg/L</m:t>
              </m:r>
            </m:oMath>
            <w:r w:rsidRPr="008317EA">
              <w:rPr>
                <w:rFonts w:asciiTheme="majorBidi" w:hAnsiTheme="majorBidi" w:cstheme="majorBidi"/>
              </w:rPr>
              <w:t>, 40.0</w:t>
            </w:r>
            <m:oMath>
              <m:r>
                <w:rPr>
                  <w:rFonts w:ascii="Cambria Math" w:hAnsi="Cambria Math" w:cstheme="majorBidi"/>
                </w:rPr>
                <m:t>℃</m:t>
              </m:r>
            </m:oMath>
            <w:r w:rsidRPr="008317EA">
              <w:rPr>
                <w:rFonts w:asciiTheme="majorBidi" w:hAnsiTheme="majorBidi" w:cstheme="majorBidi"/>
              </w:rPr>
              <w:t xml:space="preserve">, and an </w:t>
            </w:r>
            <w:r w:rsidR="00EA38F1">
              <w:rPr>
                <w:rFonts w:asciiTheme="majorBidi" w:hAnsiTheme="majorBidi" w:cstheme="majorBidi"/>
              </w:rPr>
              <w:t>ad</w:t>
            </w:r>
            <w:r w:rsidRPr="008317EA">
              <w:rPr>
                <w:rFonts w:asciiTheme="majorBidi" w:hAnsiTheme="majorBidi" w:cstheme="majorBidi"/>
              </w:rPr>
              <w:t xml:space="preserve">sorption </w:t>
            </w:r>
            <w:r w:rsidR="00EA38F1">
              <w:rPr>
                <w:rFonts w:asciiTheme="majorBidi" w:hAnsiTheme="majorBidi" w:cstheme="majorBidi"/>
              </w:rPr>
              <w:t>duration</w:t>
            </w:r>
            <w:r w:rsidRPr="008317EA">
              <w:rPr>
                <w:rFonts w:asciiTheme="majorBidi" w:hAnsiTheme="majorBidi" w:cstheme="majorBidi"/>
              </w:rPr>
              <w:t xml:space="preserve"> of 30.0 minutes, the antibiotic removal rate was 90.3%.</w:t>
            </w:r>
          </w:p>
        </w:tc>
        <w:tc>
          <w:tcPr>
            <w:tcW w:w="1170" w:type="dxa"/>
            <w:tcBorders>
              <w:top w:val="single" w:sz="12" w:space="0" w:color="auto"/>
              <w:left w:val="nil"/>
              <w:bottom w:val="single" w:sz="12" w:space="0" w:color="auto"/>
              <w:right w:val="nil"/>
            </w:tcBorders>
          </w:tcPr>
          <w:p w14:paraId="0A25415D" w14:textId="77777777" w:rsidR="008554DA"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&lt;EndNote&gt;&lt;Cite&gt;&lt;Author&gt;Panahi&lt;/Author&gt;&lt;Year&gt;2019&lt;/Year&gt;&lt;RecNum&gt;176&lt;/RecNum&gt;&lt;DisplayText&gt;[91]&lt;/DisplayText&gt;&lt;record&gt;&lt;rec-number&gt;176&lt;/rec-number&gt;&lt;foreign-keys&gt;&lt;key app="EN" db-id="f5pr0f2x0zrvpmesddrpdepzzzs2x0fvd0ap" timestamp="1658590407"&gt;176&lt;/key&gt;&lt;/foreign-keys&gt;&lt;ref-type name="Journal Article"&gt;17&lt;/ref-type&gt;&lt;contributors&gt;&lt;authors&gt;&lt;author&gt;Panahi, Ayat Hossein&lt;/author&gt;&lt;author&gt;Ashrafi, Seyed Davoud&lt;/author&gt;&lt;author&gt;Kamani, Hossein&lt;/author&gt;&lt;author&gt;Khodadadi, Maryam&lt;/author&gt;&lt;author&gt;Lima, Eder Claudio&lt;/author&gt;&lt;author&gt;Mostafapour, Ferdos Kord&lt;/author&gt;&lt;author&gt;Mahvi, Amir Hossein&lt;/author&gt;&lt;/authors&gt;&lt;/contributors&gt;&lt;titles&gt;&lt;title&gt;Removal of cephalexin from artificial wastewater by mesoporous silica materials using Box-Behnken response surface methodology&lt;/title&gt;&lt;secondary-title&gt;Desalin Water Treat&lt;/secondary-title&gt;&lt;/titles&gt;&lt;periodical&gt;&lt;full-title&gt;Desalin Water Treat&lt;/full-title&gt;&lt;/periodical&gt;&lt;pages&gt;169-180&lt;/pages&gt;&lt;volume&gt;159&lt;/volume&gt;&lt;dates&gt;&lt;year&gt;2019&lt;/year&gt;&lt;/dates&gt;&lt;urls&gt;&lt;/urls&gt;&lt;/record&gt;&lt;/Cite&gt;&lt;/EndNote&gt;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[91]</w:t>
            </w:r>
            <w:r>
              <w:rPr>
                <w:rFonts w:asciiTheme="majorBidi" w:hAnsiTheme="majorBidi" w:cstheme="majorBidi"/>
                <w:sz w:val="24"/>
                <w:szCs w:val="24"/>
              </w:rPr>
              <w:fldChar w:fldCharType="end"/>
            </w:r>
          </w:p>
        </w:tc>
      </w:tr>
      <w:tr w:rsidR="008554DA" w14:paraId="13D70967" w14:textId="77777777" w:rsidTr="00EE35B2">
        <w:tc>
          <w:tcPr>
            <w:tcW w:w="1974" w:type="dxa"/>
            <w:tcBorders>
              <w:top w:val="single" w:sz="12" w:space="0" w:color="auto"/>
              <w:left w:val="nil"/>
              <w:bottom w:val="single" w:sz="12" w:space="0" w:color="auto"/>
              <w:right w:val="nil"/>
            </w:tcBorders>
          </w:tcPr>
          <w:p w14:paraId="600AB250" w14:textId="77777777" w:rsidR="008554DA" w:rsidRPr="008317EA" w:rsidRDefault="008554DA" w:rsidP="009E69C0">
            <w:pPr>
              <w:spacing w:line="360" w:lineRule="auto"/>
              <w:rPr>
                <w:rFonts w:asciiTheme="majorBidi" w:hAnsiTheme="majorBidi" w:cstheme="majorBidi"/>
              </w:rPr>
            </w:pPr>
            <w:r w:rsidRPr="008317EA">
              <w:rPr>
                <w:rFonts w:asciiTheme="majorBidi" w:hAnsiTheme="majorBidi" w:cstheme="majorBidi"/>
              </w:rPr>
              <w:t>Ciprofloxacin</w:t>
            </w:r>
          </w:p>
        </w:tc>
        <w:tc>
          <w:tcPr>
            <w:tcW w:w="2467" w:type="dxa"/>
            <w:tcBorders>
              <w:top w:val="single" w:sz="12" w:space="0" w:color="auto"/>
              <w:left w:val="nil"/>
              <w:bottom w:val="single" w:sz="12" w:space="0" w:color="auto"/>
              <w:right w:val="nil"/>
            </w:tcBorders>
          </w:tcPr>
          <w:p w14:paraId="15677E48" w14:textId="77777777" w:rsidR="008554DA" w:rsidRPr="008317EA" w:rsidRDefault="008554DA" w:rsidP="009E69C0">
            <w:pPr>
              <w:spacing w:line="360" w:lineRule="auto"/>
              <w:jc w:val="center"/>
              <w:rPr>
                <w:rFonts w:asciiTheme="majorBidi" w:hAnsiTheme="majorBidi" w:cstheme="majorBidi"/>
              </w:rPr>
            </w:pPr>
            <w:r w:rsidRPr="008317EA">
              <w:rPr>
                <w:rFonts w:asciiTheme="majorBidi" w:hAnsiTheme="majorBidi" w:cstheme="majorBidi"/>
              </w:rPr>
              <w:t>ICDW-APTES</w:t>
            </w:r>
          </w:p>
        </w:tc>
        <w:tc>
          <w:tcPr>
            <w:tcW w:w="8429" w:type="dxa"/>
            <w:tcBorders>
              <w:top w:val="single" w:sz="12" w:space="0" w:color="auto"/>
              <w:left w:val="nil"/>
              <w:bottom w:val="single" w:sz="12" w:space="0" w:color="auto"/>
              <w:right w:val="nil"/>
            </w:tcBorders>
          </w:tcPr>
          <w:p w14:paraId="3E64541E" w14:textId="77777777" w:rsidR="008554DA" w:rsidRDefault="008554DA" w:rsidP="009E69C0">
            <w:pPr>
              <w:pStyle w:val="ListParagraph"/>
              <w:numPr>
                <w:ilvl w:val="0"/>
                <w:numId w:val="13"/>
              </w:numPr>
              <w:spacing w:line="360" w:lineRule="auto"/>
              <w:jc w:val="both"/>
              <w:rPr>
                <w:rFonts w:asciiTheme="majorBidi" w:hAnsiTheme="majorBidi" w:cstheme="majorBidi"/>
              </w:rPr>
            </w:pPr>
            <w:r w:rsidRPr="008317EA">
              <w:rPr>
                <w:rFonts w:asciiTheme="majorBidi" w:hAnsiTheme="majorBidi" w:cstheme="majorBidi"/>
              </w:rPr>
              <w:t>ICDW-APTES was able to remove 71.0 and 69.0</w:t>
            </w:r>
            <w:r>
              <w:rPr>
                <w:rFonts w:asciiTheme="majorBidi" w:hAnsiTheme="majorBidi" w:cstheme="majorBidi"/>
              </w:rPr>
              <w:t>%</w:t>
            </w:r>
            <w:r w:rsidRPr="008317EA">
              <w:rPr>
                <w:rFonts w:asciiTheme="majorBidi" w:hAnsiTheme="majorBidi" w:cstheme="majorBidi"/>
              </w:rPr>
              <w:t xml:space="preserve"> of two synthetic effluents, respectively.</w:t>
            </w:r>
          </w:p>
          <w:p w14:paraId="29FBD313" w14:textId="77777777" w:rsidR="008554DA" w:rsidRDefault="008554DA" w:rsidP="009E69C0">
            <w:pPr>
              <w:pStyle w:val="ListParagraph"/>
              <w:numPr>
                <w:ilvl w:val="0"/>
                <w:numId w:val="13"/>
              </w:numPr>
              <w:spacing w:line="360" w:lineRule="auto"/>
              <w:jc w:val="both"/>
              <w:rPr>
                <w:rFonts w:asciiTheme="majorBidi" w:hAnsiTheme="majorBidi" w:cstheme="majorBidi"/>
              </w:rPr>
            </w:pPr>
            <w:r w:rsidRPr="008317EA">
              <w:rPr>
                <w:rFonts w:asciiTheme="majorBidi" w:hAnsiTheme="majorBidi" w:cstheme="majorBidi"/>
              </w:rPr>
              <w:t>Liu kinetic model demonstrated superior fitness</w:t>
            </w:r>
            <w:r>
              <w:rPr>
                <w:rFonts w:asciiTheme="majorBidi" w:hAnsiTheme="majorBidi" w:cstheme="majorBidi"/>
              </w:rPr>
              <w:t>.</w:t>
            </w:r>
          </w:p>
          <w:p w14:paraId="3CDD4104" w14:textId="77777777" w:rsidR="008554DA" w:rsidRDefault="008554DA" w:rsidP="009E69C0">
            <w:pPr>
              <w:pStyle w:val="ListParagraph"/>
              <w:numPr>
                <w:ilvl w:val="0"/>
                <w:numId w:val="13"/>
              </w:numPr>
              <w:spacing w:line="360" w:lineRule="auto"/>
              <w:jc w:val="both"/>
              <w:rPr>
                <w:rFonts w:asciiTheme="majorBidi" w:hAnsiTheme="majorBidi" w:cstheme="majorBidi"/>
              </w:rPr>
            </w:pPr>
            <w:r w:rsidRPr="008317EA">
              <w:rPr>
                <w:rFonts w:asciiTheme="majorBidi" w:hAnsiTheme="majorBidi" w:cstheme="majorBidi"/>
              </w:rPr>
              <w:t>Antibiotic adsorption ability (</w:t>
            </w:r>
            <m:oMath>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max</m:t>
                  </m:r>
                </m:sub>
              </m:sSub>
            </m:oMath>
            <w:r w:rsidRPr="008317EA">
              <w:rPr>
                <w:rFonts w:asciiTheme="majorBidi" w:hAnsiTheme="majorBidi" w:cstheme="majorBidi"/>
              </w:rPr>
              <w:t xml:space="preserve"> value of 138.3 </w:t>
            </w:r>
            <m:oMath>
              <m:r>
                <w:rPr>
                  <w:rFonts w:ascii="Cambria Math" w:hAnsi="Cambria Math" w:cstheme="majorBidi"/>
                </w:rPr>
                <m:t>mg/g</m:t>
              </m:r>
            </m:oMath>
            <w:r w:rsidRPr="008317EA">
              <w:rPr>
                <w:rFonts w:asciiTheme="majorBidi" w:hAnsiTheme="majorBidi" w:cstheme="majorBidi"/>
              </w:rPr>
              <w:t>) rose with the rise in temperature.</w:t>
            </w:r>
          </w:p>
          <w:p w14:paraId="0F140A60" w14:textId="77777777" w:rsidR="008554DA" w:rsidRPr="00412611" w:rsidRDefault="008554DA" w:rsidP="009E69C0">
            <w:pPr>
              <w:pStyle w:val="ListParagraph"/>
              <w:numPr>
                <w:ilvl w:val="0"/>
                <w:numId w:val="13"/>
              </w:numPr>
              <w:spacing w:line="360" w:lineRule="auto"/>
              <w:jc w:val="both"/>
              <w:rPr>
                <w:rFonts w:asciiTheme="majorBidi" w:hAnsiTheme="majorBidi" w:cstheme="majorBidi"/>
              </w:rPr>
            </w:pPr>
            <w:r w:rsidRPr="00E029EB">
              <w:rPr>
                <w:rFonts w:asciiTheme="majorBidi" w:hAnsiTheme="majorBidi" w:cstheme="majorBidi"/>
              </w:rPr>
              <w:t>Mechanism applies electrostatic interaction</w:t>
            </w:r>
            <w:r>
              <w:rPr>
                <w:rFonts w:asciiTheme="majorBidi" w:hAnsiTheme="majorBidi" w:cstheme="majorBidi"/>
              </w:rPr>
              <w:t>.</w:t>
            </w:r>
          </w:p>
        </w:tc>
        <w:tc>
          <w:tcPr>
            <w:tcW w:w="1170" w:type="dxa"/>
            <w:tcBorders>
              <w:top w:val="single" w:sz="12" w:space="0" w:color="auto"/>
              <w:left w:val="nil"/>
              <w:bottom w:val="single" w:sz="12" w:space="0" w:color="auto"/>
              <w:right w:val="nil"/>
            </w:tcBorders>
          </w:tcPr>
          <w:p w14:paraId="0EDEC923" w14:textId="77777777" w:rsidR="008554DA"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&lt;EndNote&gt;&lt;Cite&gt;&lt;Author&gt;Caicedo&lt;/Author&gt;&lt;Year&gt;2020&lt;/Year&gt;&lt;RecNum&gt;177&lt;/RecNum&gt;&lt;DisplayText&gt;[92]&lt;/DisplayText&gt;&lt;record&gt;&lt;rec-number&gt;177&lt;/rec-number&gt;&lt;foreign-keys&gt;&lt;key app="EN" db-id="f5pr0f2x0zrvpmesddrpdepzzzs2x0fvd0ap" timestamp="1658590537"&gt;177&lt;/key&gt;&lt;/foreign-keys&gt;&lt;ref-type name="Journal Article"&gt;17&lt;/ref-type&gt;&lt;contributors&gt;&lt;authors&gt;&lt;author&gt;Caicedo, Diana Fernanda&lt;/author&gt;&lt;author&gt;dos Reis, Glaydson Simoes&lt;/author&gt;&lt;author&gt;Lima, Eder Claudio&lt;/author&gt;&lt;author&gt;De Brum, Irineu AS&lt;/author&gt;&lt;author&gt;Thue, Pascal Silas&lt;/author&gt;&lt;author&gt;Cazacliu, Bogdan Grigore&lt;/author&gt;&lt;author&gt;Lima, Diana Ramos&lt;/author&gt;&lt;author&gt;dos Santos, Arthur Hoffmann&lt;/author&gt;&lt;author&gt;Dotto, Guilherme Luiz&lt;/author&gt;&lt;/authors&gt;&lt;/contributors&gt;&lt;titles&gt;&lt;title&gt;Efficient adsorbent based on construction and demolition wastes functionalized with 3-aminopropyltriethoxysilane (APTES) for the removal ciprofloxacin from hospital synthetic effluents&lt;/title&gt;&lt;secondary-title&gt;Journal of Environmental Chemical Engineering&lt;/secondary-title&gt;&lt;/titles&gt;&lt;periodical&gt;&lt;full-title&gt;Journal of Environmental Chemical Engineering&lt;/full-title&gt;&lt;/periodical&gt;&lt;pages&gt;103875&lt;/pages&gt;&lt;volume&gt;8&lt;/volume&gt;&lt;number&gt;4&lt;/number&gt;&lt;dates&gt;&lt;year&gt;2020&lt;/year&gt;&lt;/dates&gt;&lt;isbn&gt;2213-3437&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[92]</w:t>
            </w:r>
            <w:r>
              <w:rPr>
                <w:rFonts w:asciiTheme="majorBidi" w:hAnsiTheme="majorBidi" w:cstheme="majorBidi"/>
                <w:sz w:val="24"/>
                <w:szCs w:val="24"/>
              </w:rPr>
              <w:fldChar w:fldCharType="end"/>
            </w:r>
          </w:p>
        </w:tc>
      </w:tr>
      <w:tr w:rsidR="008554DA" w14:paraId="4804B31D" w14:textId="77777777" w:rsidTr="00EE35B2">
        <w:tc>
          <w:tcPr>
            <w:tcW w:w="1974" w:type="dxa"/>
            <w:tcBorders>
              <w:top w:val="single" w:sz="12" w:space="0" w:color="auto"/>
              <w:left w:val="nil"/>
              <w:bottom w:val="single" w:sz="12" w:space="0" w:color="auto"/>
              <w:right w:val="nil"/>
            </w:tcBorders>
          </w:tcPr>
          <w:p w14:paraId="3B90650C" w14:textId="77777777" w:rsidR="008554DA" w:rsidRPr="00D10283" w:rsidRDefault="008554DA" w:rsidP="009E69C0">
            <w:pPr>
              <w:spacing w:line="360" w:lineRule="auto"/>
              <w:rPr>
                <w:rFonts w:asciiTheme="majorBidi" w:hAnsiTheme="majorBidi" w:cstheme="majorBidi"/>
              </w:rPr>
            </w:pPr>
            <w:r w:rsidRPr="00D10283">
              <w:rPr>
                <w:rFonts w:asciiTheme="majorBidi" w:hAnsiTheme="majorBidi" w:cstheme="majorBidi"/>
              </w:rPr>
              <w:t>Tetracycline Chloramphenicol</w:t>
            </w:r>
          </w:p>
        </w:tc>
        <w:tc>
          <w:tcPr>
            <w:tcW w:w="2467" w:type="dxa"/>
            <w:tcBorders>
              <w:top w:val="single" w:sz="12" w:space="0" w:color="auto"/>
              <w:left w:val="nil"/>
              <w:bottom w:val="single" w:sz="12" w:space="0" w:color="auto"/>
              <w:right w:val="nil"/>
            </w:tcBorders>
          </w:tcPr>
          <w:p w14:paraId="2D8152C7" w14:textId="77777777" w:rsidR="008554DA" w:rsidRPr="00D10283" w:rsidRDefault="008554DA" w:rsidP="009E69C0">
            <w:pPr>
              <w:spacing w:line="360" w:lineRule="auto"/>
              <w:jc w:val="center"/>
              <w:rPr>
                <w:rFonts w:asciiTheme="majorBidi" w:hAnsiTheme="majorBidi" w:cstheme="majorBidi"/>
              </w:rPr>
            </w:pPr>
            <w:r w:rsidRPr="00D10283">
              <w:rPr>
                <w:rFonts w:asciiTheme="majorBidi" w:hAnsiTheme="majorBidi" w:cstheme="majorBidi"/>
              </w:rPr>
              <w:t>Bamboo charcoal (BC)</w:t>
            </w:r>
          </w:p>
        </w:tc>
        <w:tc>
          <w:tcPr>
            <w:tcW w:w="8429" w:type="dxa"/>
            <w:tcBorders>
              <w:top w:val="single" w:sz="12" w:space="0" w:color="auto"/>
              <w:left w:val="nil"/>
              <w:bottom w:val="single" w:sz="12" w:space="0" w:color="auto"/>
              <w:right w:val="nil"/>
            </w:tcBorders>
          </w:tcPr>
          <w:p w14:paraId="555178D4" w14:textId="41444594" w:rsidR="008554DA" w:rsidRPr="00D10283" w:rsidRDefault="008554DA" w:rsidP="009E69C0">
            <w:pPr>
              <w:pStyle w:val="ListParagraph"/>
              <w:numPr>
                <w:ilvl w:val="0"/>
                <w:numId w:val="14"/>
              </w:numPr>
              <w:spacing w:line="360" w:lineRule="auto"/>
              <w:jc w:val="both"/>
              <w:rPr>
                <w:rFonts w:asciiTheme="majorBidi" w:hAnsiTheme="majorBidi" w:cstheme="majorBidi"/>
              </w:rPr>
            </w:pPr>
            <w:r w:rsidRPr="00D10283">
              <w:rPr>
                <w:rFonts w:asciiTheme="majorBidi" w:hAnsiTheme="majorBidi" w:cstheme="majorBidi"/>
              </w:rPr>
              <w:t>CAP and TC</w:t>
            </w:r>
            <w:r w:rsidR="00EA38F1">
              <w:rPr>
                <w:rFonts w:asciiTheme="majorBidi" w:hAnsiTheme="majorBidi" w:cstheme="majorBidi"/>
              </w:rPr>
              <w:t xml:space="preserve"> adsorption capacity</w:t>
            </w:r>
            <w:r w:rsidRPr="00D10283">
              <w:rPr>
                <w:rFonts w:asciiTheme="majorBidi" w:hAnsiTheme="majorBidi" w:cstheme="majorBidi"/>
              </w:rPr>
              <w:t xml:space="preserve"> on BC rose as bed height grew and </w:t>
            </w:r>
            <w:r w:rsidR="00EA38F1">
              <w:rPr>
                <w:rFonts w:asciiTheme="majorBidi" w:hAnsiTheme="majorBidi" w:cstheme="majorBidi"/>
              </w:rPr>
              <w:t>reduced</w:t>
            </w:r>
            <w:r w:rsidRPr="00D10283">
              <w:rPr>
                <w:rFonts w:asciiTheme="majorBidi" w:hAnsiTheme="majorBidi" w:cstheme="majorBidi"/>
              </w:rPr>
              <w:t xml:space="preserve"> as flow rate and influent concentration increased.</w:t>
            </w:r>
          </w:p>
          <w:p w14:paraId="3195435E" w14:textId="77777777" w:rsidR="008554DA" w:rsidRPr="00D10283" w:rsidRDefault="008554DA" w:rsidP="009E69C0">
            <w:pPr>
              <w:pStyle w:val="ListParagraph"/>
              <w:numPr>
                <w:ilvl w:val="0"/>
                <w:numId w:val="14"/>
              </w:numPr>
              <w:spacing w:line="360" w:lineRule="auto"/>
              <w:jc w:val="both"/>
              <w:rPr>
                <w:rFonts w:asciiTheme="majorBidi" w:hAnsiTheme="majorBidi" w:cstheme="majorBidi"/>
              </w:rPr>
            </w:pPr>
            <w:r w:rsidRPr="00D10283">
              <w:rPr>
                <w:rFonts w:asciiTheme="majorBidi" w:hAnsiTheme="majorBidi" w:cstheme="majorBidi"/>
              </w:rPr>
              <w:t xml:space="preserve">The adsorption process comprises interactions including </w:t>
            </w:r>
            <m:oMath>
              <m:r>
                <w:rPr>
                  <w:rFonts w:ascii="Cambria Math" w:hAnsi="Cambria Math" w:cstheme="majorBidi"/>
                </w:rPr>
                <m:t>π-π</m:t>
              </m:r>
            </m:oMath>
            <w:r w:rsidRPr="00D10283">
              <w:rPr>
                <w:rFonts w:asciiTheme="majorBidi" w:hAnsiTheme="majorBidi" w:cstheme="majorBidi"/>
              </w:rPr>
              <w:t xml:space="preserve"> electro-donor–acceptor, cation- bond, and hydrogen bonding.</w:t>
            </w:r>
          </w:p>
          <w:p w14:paraId="46464BA2" w14:textId="77777777" w:rsidR="008554DA" w:rsidRPr="00D10283" w:rsidRDefault="008554DA" w:rsidP="009E69C0">
            <w:pPr>
              <w:pStyle w:val="ListParagraph"/>
              <w:numPr>
                <w:ilvl w:val="0"/>
                <w:numId w:val="14"/>
              </w:numPr>
              <w:spacing w:line="360" w:lineRule="auto"/>
              <w:jc w:val="both"/>
              <w:rPr>
                <w:rFonts w:asciiTheme="majorBidi" w:hAnsiTheme="majorBidi" w:cstheme="majorBidi"/>
              </w:rPr>
            </w:pPr>
            <w:r w:rsidRPr="00D10283">
              <w:rPr>
                <w:rFonts w:asciiTheme="majorBidi" w:hAnsiTheme="majorBidi" w:cstheme="majorBidi"/>
              </w:rPr>
              <w:t>Follow pseudo first order kinetic model.</w:t>
            </w:r>
          </w:p>
          <w:p w14:paraId="11D06191" w14:textId="77777777" w:rsidR="008554DA" w:rsidRPr="00D10283" w:rsidRDefault="008554DA" w:rsidP="009E69C0">
            <w:pPr>
              <w:pStyle w:val="ListParagraph"/>
              <w:numPr>
                <w:ilvl w:val="0"/>
                <w:numId w:val="14"/>
              </w:numPr>
              <w:spacing w:line="360" w:lineRule="auto"/>
              <w:jc w:val="both"/>
              <w:rPr>
                <w:rFonts w:asciiTheme="majorBidi" w:hAnsiTheme="majorBidi" w:cstheme="majorBidi"/>
              </w:rPr>
            </w:pPr>
            <w:r w:rsidRPr="00D10283">
              <w:rPr>
                <w:rFonts w:asciiTheme="majorBidi" w:hAnsiTheme="majorBidi" w:cstheme="majorBidi"/>
              </w:rPr>
              <w:lastRenderedPageBreak/>
              <w:t>Conformed to the Langmuir isotherm and Dubinin– Radushkevich model.</w:t>
            </w:r>
          </w:p>
        </w:tc>
        <w:tc>
          <w:tcPr>
            <w:tcW w:w="1170" w:type="dxa"/>
            <w:tcBorders>
              <w:top w:val="single" w:sz="12" w:space="0" w:color="auto"/>
              <w:left w:val="nil"/>
              <w:bottom w:val="single" w:sz="12" w:space="0" w:color="auto"/>
              <w:right w:val="nil"/>
            </w:tcBorders>
          </w:tcPr>
          <w:p w14:paraId="023BB7BE" w14:textId="77777777" w:rsidR="008554DA"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fldChar w:fldCharType="begin"/>
            </w:r>
            <w:r>
              <w:rPr>
                <w:rFonts w:asciiTheme="majorBidi" w:hAnsiTheme="majorBidi" w:cstheme="majorBidi"/>
                <w:sz w:val="24"/>
                <w:szCs w:val="24"/>
              </w:rPr>
              <w:instrText xml:space="preserve"> ADDIN EN.CITE &lt;EndNote&gt;&lt;Cite&gt;&lt;Author&gt;Liao&lt;/Author&gt;&lt;Year&gt;2013&lt;/Year&gt;&lt;RecNum&gt;178&lt;/RecNum&gt;&lt;DisplayText&gt;[93]&lt;/DisplayText&gt;&lt;record&gt;&lt;rec-number&gt;178&lt;/rec-number&gt;&lt;foreign-keys&gt;&lt;key app="EN" db-id="f5pr0f2x0zrvpmesddrpdepzzzs2x0fvd0ap" timestamp="1658590634"&gt;178&lt;/key&gt;&lt;/foreign-keys&gt;&lt;ref-type name="Journal Article"&gt;17&lt;/ref-type&gt;&lt;contributors&gt;&lt;authors&gt;&lt;author&gt;Liao, Peng&lt;/author&gt;&lt;author&gt;Zhan, Zhengyi&lt;/author&gt;&lt;author&gt;Dai, Jing&lt;/author&gt;&lt;author&gt;Wu, Xiaohui&lt;/author&gt;&lt;author&gt;Zhang, Wenbiao&lt;/author&gt;&lt;author&gt;Wang, Kun&lt;/author&gt;&lt;author&gt;Yuan, Songhu&lt;/author&gt;&lt;/authors&gt;&lt;/contributors&gt;&lt;titles&gt;&lt;title&gt;Adsorption of tetracycline and chloramphenicol in aqueous solutions by bamboo charcoal: a batch and fixed-bed column study&lt;/title&gt;&lt;secondary-title&gt;Chemical engineering journal&lt;/secondary-title&gt;&lt;/titles&gt;&lt;periodical&gt;&lt;full-title&gt;Chemical Engineering Journal&lt;/full-title&gt;&lt;/periodical&gt;&lt;pages&gt;496-505&lt;/pages&gt;&lt;volume&gt;228&lt;/volume&gt;&lt;dates&gt;&lt;year&gt;2013&lt;/year&gt;&lt;/dates&gt;&lt;isbn&gt;1385-8947&lt;/isbn&gt;&lt;urls&gt;&lt;/urls&gt;&lt;/record&gt;&lt;/Cite&gt;&lt;/EndNote&gt;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[93]</w:t>
            </w:r>
            <w:r>
              <w:rPr>
                <w:rFonts w:asciiTheme="majorBidi" w:hAnsiTheme="majorBidi" w:cstheme="majorBidi"/>
                <w:sz w:val="24"/>
                <w:szCs w:val="24"/>
              </w:rPr>
              <w:fldChar w:fldCharType="end"/>
            </w:r>
          </w:p>
        </w:tc>
      </w:tr>
      <w:tr w:rsidR="008554DA" w14:paraId="1A50056B" w14:textId="77777777" w:rsidTr="00EE35B2">
        <w:tc>
          <w:tcPr>
            <w:tcW w:w="1974" w:type="dxa"/>
            <w:tcBorders>
              <w:top w:val="single" w:sz="12" w:space="0" w:color="auto"/>
              <w:left w:val="nil"/>
              <w:bottom w:val="single" w:sz="12" w:space="0" w:color="auto"/>
              <w:right w:val="nil"/>
            </w:tcBorders>
          </w:tcPr>
          <w:p w14:paraId="77583720" w14:textId="77777777" w:rsidR="008554DA" w:rsidRPr="00D10283" w:rsidRDefault="008554DA" w:rsidP="009E69C0">
            <w:pPr>
              <w:spacing w:line="360" w:lineRule="auto"/>
              <w:rPr>
                <w:rFonts w:asciiTheme="majorBidi" w:hAnsiTheme="majorBidi" w:cstheme="majorBidi"/>
              </w:rPr>
            </w:pPr>
            <w:r w:rsidRPr="00D10283">
              <w:rPr>
                <w:rFonts w:asciiTheme="majorBidi" w:hAnsiTheme="majorBidi" w:cstheme="majorBidi"/>
              </w:rPr>
              <w:t>Tetracycline Ciprofloxacin</w:t>
            </w:r>
          </w:p>
        </w:tc>
        <w:tc>
          <w:tcPr>
            <w:tcW w:w="2467" w:type="dxa"/>
            <w:tcBorders>
              <w:top w:val="single" w:sz="12" w:space="0" w:color="auto"/>
              <w:left w:val="nil"/>
              <w:bottom w:val="single" w:sz="12" w:space="0" w:color="auto"/>
              <w:right w:val="nil"/>
            </w:tcBorders>
          </w:tcPr>
          <w:p w14:paraId="0E47C46F" w14:textId="77777777" w:rsidR="008554DA" w:rsidRPr="00D10283" w:rsidRDefault="008554DA" w:rsidP="009E69C0">
            <w:pPr>
              <w:spacing w:line="360" w:lineRule="auto"/>
              <w:jc w:val="center"/>
              <w:rPr>
                <w:rFonts w:asciiTheme="majorBidi" w:hAnsiTheme="majorBidi" w:cstheme="majorBidi"/>
              </w:rPr>
            </w:pPr>
            <w:r w:rsidRPr="00D10283">
              <w:rPr>
                <w:rFonts w:asciiTheme="majorBidi" w:hAnsiTheme="majorBidi" w:cstheme="majorBidi"/>
              </w:rPr>
              <w:t>Graphene-soy protein (GS) aerogel</w:t>
            </w:r>
          </w:p>
        </w:tc>
        <w:tc>
          <w:tcPr>
            <w:tcW w:w="8429" w:type="dxa"/>
            <w:tcBorders>
              <w:top w:val="single" w:sz="12" w:space="0" w:color="auto"/>
              <w:left w:val="nil"/>
              <w:bottom w:val="single" w:sz="12" w:space="0" w:color="auto"/>
              <w:right w:val="nil"/>
            </w:tcBorders>
          </w:tcPr>
          <w:p w14:paraId="724788E6" w14:textId="3F0AA37C" w:rsidR="008554DA" w:rsidRPr="00D10283" w:rsidRDefault="008554DA" w:rsidP="009E69C0">
            <w:pPr>
              <w:pStyle w:val="ListParagraph"/>
              <w:numPr>
                <w:ilvl w:val="0"/>
                <w:numId w:val="14"/>
              </w:numPr>
              <w:spacing w:line="360" w:lineRule="auto"/>
              <w:jc w:val="both"/>
              <w:rPr>
                <w:rFonts w:asciiTheme="majorBidi" w:hAnsiTheme="majorBidi" w:cstheme="majorBidi"/>
              </w:rPr>
            </w:pPr>
            <w:r w:rsidRPr="00D10283">
              <w:rPr>
                <w:rFonts w:asciiTheme="majorBidi" w:hAnsiTheme="majorBidi" w:cstheme="majorBidi"/>
              </w:rPr>
              <w:t>The</w:t>
            </w:r>
            <w:r w:rsidR="00626E2F">
              <w:rPr>
                <w:rFonts w:asciiTheme="majorBidi" w:hAnsiTheme="majorBidi" w:cstheme="majorBidi"/>
              </w:rPr>
              <w:t xml:space="preserve"> GS</w:t>
            </w:r>
            <w:r w:rsidRPr="00D10283">
              <w:rPr>
                <w:rFonts w:asciiTheme="majorBidi" w:hAnsiTheme="majorBidi" w:cstheme="majorBidi"/>
              </w:rPr>
              <w:t xml:space="preserve"> specific surface area</w:t>
            </w:r>
            <w:r w:rsidR="00626E2F">
              <w:rPr>
                <w:rFonts w:asciiTheme="majorBidi" w:hAnsiTheme="majorBidi" w:cstheme="majorBidi"/>
              </w:rPr>
              <w:t xml:space="preserve"> </w:t>
            </w:r>
            <w:r w:rsidRPr="00D10283">
              <w:rPr>
                <w:rFonts w:asciiTheme="majorBidi" w:hAnsiTheme="majorBidi" w:cstheme="majorBidi"/>
              </w:rPr>
              <w:t>was 30.07 m</w:t>
            </w:r>
            <w:r w:rsidRPr="00D10283">
              <w:rPr>
                <w:rFonts w:asciiTheme="majorBidi" w:hAnsiTheme="majorBidi" w:cstheme="majorBidi"/>
                <w:vertAlign w:val="superscript"/>
              </w:rPr>
              <w:t>2</w:t>
            </w:r>
            <w:r w:rsidRPr="00D10283">
              <w:rPr>
                <w:rFonts w:asciiTheme="majorBidi" w:hAnsiTheme="majorBidi" w:cstheme="majorBidi"/>
              </w:rPr>
              <w:t>/g, and it had an abundance of microspores.</w:t>
            </w:r>
          </w:p>
          <w:p w14:paraId="3D5BD0B2" w14:textId="77777777" w:rsidR="008554DA" w:rsidRPr="00D10283" w:rsidRDefault="008554DA" w:rsidP="009E69C0">
            <w:pPr>
              <w:pStyle w:val="ListParagraph"/>
              <w:numPr>
                <w:ilvl w:val="0"/>
                <w:numId w:val="14"/>
              </w:numPr>
              <w:spacing w:line="360" w:lineRule="auto"/>
              <w:jc w:val="both"/>
              <w:rPr>
                <w:rFonts w:asciiTheme="majorBidi" w:hAnsiTheme="majorBidi" w:cstheme="majorBidi"/>
              </w:rPr>
            </w:pPr>
            <w:r w:rsidRPr="00D10283">
              <w:rPr>
                <w:rFonts w:asciiTheme="majorBidi" w:hAnsiTheme="majorBidi" w:cstheme="majorBidi"/>
              </w:rPr>
              <w:t xml:space="preserve">In comparison to other adsorbents, the absorption capabilities of GS for both antibiotics were reported to be 500 </w:t>
            </w:r>
            <m:oMath>
              <m:r>
                <w:rPr>
                  <w:rFonts w:ascii="Cambria Math" w:hAnsi="Cambria Math" w:cstheme="majorBidi"/>
                </w:rPr>
                <m:t>mg/g</m:t>
              </m:r>
            </m:oMath>
            <w:r w:rsidRPr="00D10283">
              <w:rPr>
                <w:rFonts w:asciiTheme="majorBidi" w:hAnsiTheme="majorBidi" w:cstheme="majorBidi"/>
              </w:rPr>
              <w:t>.</w:t>
            </w:r>
          </w:p>
          <w:p w14:paraId="0662214C" w14:textId="77777777" w:rsidR="008554DA" w:rsidRPr="00D10283" w:rsidRDefault="008554DA" w:rsidP="009E69C0">
            <w:pPr>
              <w:pStyle w:val="ListParagraph"/>
              <w:numPr>
                <w:ilvl w:val="0"/>
                <w:numId w:val="14"/>
              </w:numPr>
              <w:spacing w:line="360" w:lineRule="auto"/>
              <w:jc w:val="both"/>
              <w:rPr>
                <w:rFonts w:asciiTheme="majorBidi" w:hAnsiTheme="majorBidi" w:cstheme="majorBidi"/>
                <w:sz w:val="24"/>
                <w:szCs w:val="24"/>
              </w:rPr>
            </w:pPr>
            <w:r w:rsidRPr="00D10283">
              <w:rPr>
                <w:rFonts w:asciiTheme="majorBidi" w:hAnsiTheme="majorBidi" w:cstheme="majorBidi"/>
              </w:rPr>
              <w:t>Follow both the Freundlich and Langmuir isotherm models.</w:t>
            </w:r>
          </w:p>
        </w:tc>
        <w:tc>
          <w:tcPr>
            <w:tcW w:w="1170" w:type="dxa"/>
            <w:tcBorders>
              <w:top w:val="single" w:sz="12" w:space="0" w:color="auto"/>
              <w:left w:val="nil"/>
              <w:bottom w:val="single" w:sz="12" w:space="0" w:color="auto"/>
              <w:right w:val="nil"/>
            </w:tcBorders>
          </w:tcPr>
          <w:p w14:paraId="7DA411E9" w14:textId="77777777" w:rsidR="008554DA"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&lt;EndNote&gt;&lt;Cite&gt;&lt;Author&gt;Zhuang&lt;/Author&gt;&lt;Year&gt;2015&lt;/Year&gt;&lt;RecNum&gt;179&lt;/RecNum&gt;&lt;DisplayText&gt;[94]&lt;/DisplayText&gt;&lt;record&gt;&lt;rec-number&gt;179&lt;/rec-number&gt;&lt;foreign-keys&gt;&lt;key app="EN" db-id="f5pr0f2x0zrvpmesddrpdepzzzs2x0fvd0ap" timestamp="1658590815"&gt;179&lt;/key&gt;&lt;/foreign-keys&gt;&lt;ref-type name="Journal Article"&gt;17&lt;/ref-type&gt;&lt;contributors&gt;&lt;authors&gt;&lt;author&gt;Zhuang, Yuan&lt;/author&gt;&lt;author&gt;Yu, Fei&lt;/author&gt;&lt;author&gt;Ma, Jie&lt;/author&gt;&lt;author&gt;Chen, Junhong&lt;/author&gt;&lt;/authors&gt;&lt;/contributors&gt;&lt;titles&gt;&lt;title&gt;Graphene as a template and structural scaffold for the synthesis of a 3D porous bio-adsorbent to remove antibiotics from water&lt;/title&gt;&lt;secondary-title&gt;Rsc Advances&lt;/secondary-title&gt;&lt;/titles&gt;&lt;periodical&gt;&lt;full-title&gt;RSC Advances&lt;/full-title&gt;&lt;/periodical&gt;&lt;pages&gt;27964-27969&lt;/pages&gt;&lt;volume&gt;5&lt;/volume&gt;&lt;number&gt;35&lt;/number&gt;&lt;dates&gt;&lt;year&gt;2015&lt;/year&gt;&lt;/dates&gt;&lt;urls&gt;&lt;/urls&gt;&lt;/record&gt;&lt;/Cite&gt;&lt;/EndNote&gt;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[94]</w:t>
            </w:r>
            <w:r>
              <w:rPr>
                <w:rFonts w:asciiTheme="majorBidi" w:hAnsiTheme="majorBidi" w:cstheme="majorBidi"/>
                <w:sz w:val="24"/>
                <w:szCs w:val="24"/>
              </w:rPr>
              <w:fldChar w:fldCharType="end"/>
            </w:r>
          </w:p>
        </w:tc>
      </w:tr>
      <w:tr w:rsidR="008554DA" w14:paraId="44D52693" w14:textId="77777777" w:rsidTr="00EE35B2">
        <w:tc>
          <w:tcPr>
            <w:tcW w:w="1974" w:type="dxa"/>
            <w:tcBorders>
              <w:top w:val="single" w:sz="12" w:space="0" w:color="auto"/>
              <w:left w:val="nil"/>
              <w:bottom w:val="single" w:sz="12" w:space="0" w:color="auto"/>
              <w:right w:val="nil"/>
            </w:tcBorders>
          </w:tcPr>
          <w:p w14:paraId="0AEC9166" w14:textId="77777777" w:rsidR="008554DA" w:rsidRPr="00D10283" w:rsidRDefault="008554DA" w:rsidP="009E69C0">
            <w:pPr>
              <w:spacing w:line="360" w:lineRule="auto"/>
              <w:rPr>
                <w:rFonts w:asciiTheme="majorBidi" w:hAnsiTheme="majorBidi" w:cstheme="majorBidi"/>
              </w:rPr>
            </w:pPr>
            <w:r w:rsidRPr="006E14D4">
              <w:rPr>
                <w:rFonts w:asciiTheme="majorBidi" w:hAnsiTheme="majorBidi" w:cstheme="majorBidi"/>
              </w:rPr>
              <w:t>Tetracycline</w:t>
            </w:r>
          </w:p>
        </w:tc>
        <w:tc>
          <w:tcPr>
            <w:tcW w:w="2467" w:type="dxa"/>
            <w:tcBorders>
              <w:top w:val="single" w:sz="12" w:space="0" w:color="auto"/>
              <w:left w:val="nil"/>
              <w:bottom w:val="single" w:sz="12" w:space="0" w:color="auto"/>
              <w:right w:val="nil"/>
            </w:tcBorders>
          </w:tcPr>
          <w:p w14:paraId="30929A06" w14:textId="77777777" w:rsidR="008554DA" w:rsidRPr="00D10283" w:rsidRDefault="008554DA" w:rsidP="009E69C0">
            <w:pPr>
              <w:spacing w:line="360" w:lineRule="auto"/>
              <w:jc w:val="center"/>
              <w:rPr>
                <w:rFonts w:asciiTheme="majorBidi" w:hAnsiTheme="majorBidi" w:cstheme="majorBidi"/>
              </w:rPr>
            </w:pPr>
            <w:r w:rsidRPr="006E14D4">
              <w:rPr>
                <w:rFonts w:asciiTheme="majorBidi" w:hAnsiTheme="majorBidi" w:cstheme="majorBidi"/>
              </w:rPr>
              <w:t>Activated carbon (macadamia nutshell)</w:t>
            </w:r>
          </w:p>
        </w:tc>
        <w:tc>
          <w:tcPr>
            <w:tcW w:w="8429" w:type="dxa"/>
            <w:tcBorders>
              <w:top w:val="single" w:sz="12" w:space="0" w:color="auto"/>
              <w:left w:val="nil"/>
              <w:bottom w:val="single" w:sz="12" w:space="0" w:color="auto"/>
              <w:right w:val="nil"/>
            </w:tcBorders>
          </w:tcPr>
          <w:p w14:paraId="032B92DA" w14:textId="77777777" w:rsidR="008554DA" w:rsidRDefault="008554DA" w:rsidP="009E69C0">
            <w:pPr>
              <w:pStyle w:val="ListParagraph"/>
              <w:numPr>
                <w:ilvl w:val="0"/>
                <w:numId w:val="16"/>
              </w:numPr>
              <w:spacing w:line="360" w:lineRule="auto"/>
              <w:jc w:val="both"/>
              <w:rPr>
                <w:rFonts w:asciiTheme="majorBidi" w:hAnsiTheme="majorBidi" w:cstheme="majorBidi"/>
              </w:rPr>
            </w:pPr>
            <w:r w:rsidRPr="006E14D4">
              <w:rPr>
                <w:rFonts w:asciiTheme="majorBidi" w:hAnsiTheme="majorBidi" w:cstheme="majorBidi"/>
              </w:rPr>
              <w:t>ACM had a surface area of 1,524 m</w:t>
            </w:r>
            <w:r w:rsidRPr="006E14D4">
              <w:rPr>
                <w:rFonts w:asciiTheme="majorBidi" w:hAnsiTheme="majorBidi" w:cstheme="majorBidi"/>
                <w:vertAlign w:val="superscript"/>
              </w:rPr>
              <w:t>2</w:t>
            </w:r>
            <w:r>
              <w:rPr>
                <w:rFonts w:asciiTheme="majorBidi" w:hAnsiTheme="majorBidi" w:cstheme="majorBidi"/>
              </w:rPr>
              <w:t>/</w:t>
            </w:r>
            <w:r w:rsidRPr="006E14D4">
              <w:rPr>
                <w:rFonts w:asciiTheme="majorBidi" w:hAnsiTheme="majorBidi" w:cstheme="majorBidi"/>
              </w:rPr>
              <w:t xml:space="preserve">g, 78.2% micropores content, and a </w:t>
            </w:r>
            <w:proofErr w:type="spellStart"/>
            <w:r w:rsidRPr="006E14D4">
              <w:rPr>
                <w:rFonts w:asciiTheme="majorBidi" w:hAnsiTheme="majorBidi" w:cstheme="majorBidi"/>
              </w:rPr>
              <w:t>pHpzc</w:t>
            </w:r>
            <w:proofErr w:type="spellEnd"/>
            <w:r w:rsidRPr="006E14D4">
              <w:rPr>
                <w:rFonts w:asciiTheme="majorBidi" w:hAnsiTheme="majorBidi" w:cstheme="majorBidi"/>
              </w:rPr>
              <w:t xml:space="preserve"> value of 8.74.</w:t>
            </w:r>
          </w:p>
          <w:p w14:paraId="39AD714A" w14:textId="77777777" w:rsidR="008554DA" w:rsidRDefault="008554DA" w:rsidP="009E69C0">
            <w:pPr>
              <w:pStyle w:val="ListParagraph"/>
              <w:numPr>
                <w:ilvl w:val="0"/>
                <w:numId w:val="16"/>
              </w:numPr>
              <w:spacing w:line="360" w:lineRule="auto"/>
              <w:jc w:val="both"/>
              <w:rPr>
                <w:rFonts w:asciiTheme="majorBidi" w:hAnsiTheme="majorBidi" w:cstheme="majorBidi"/>
              </w:rPr>
            </w:pPr>
            <w:r w:rsidRPr="006E14D4">
              <w:rPr>
                <w:rFonts w:asciiTheme="majorBidi" w:hAnsiTheme="majorBidi" w:cstheme="majorBidi"/>
              </w:rPr>
              <w:t>The highest adsorption capacity attained was 455.33 mg/g.</w:t>
            </w:r>
          </w:p>
          <w:p w14:paraId="4DDFF149" w14:textId="77777777" w:rsidR="008554DA" w:rsidRPr="00D10283" w:rsidRDefault="008554DA" w:rsidP="009E69C0">
            <w:pPr>
              <w:pStyle w:val="ListParagraph"/>
              <w:numPr>
                <w:ilvl w:val="0"/>
                <w:numId w:val="14"/>
              </w:numPr>
              <w:spacing w:line="360" w:lineRule="auto"/>
              <w:jc w:val="both"/>
              <w:rPr>
                <w:rFonts w:asciiTheme="majorBidi" w:hAnsiTheme="majorBidi" w:cstheme="majorBidi"/>
              </w:rPr>
            </w:pPr>
            <w:r w:rsidRPr="006E14D4">
              <w:rPr>
                <w:rFonts w:asciiTheme="majorBidi" w:hAnsiTheme="majorBidi" w:cstheme="majorBidi"/>
              </w:rPr>
              <w:t>Conformed to the model of Elovich</w:t>
            </w:r>
            <w:r>
              <w:rPr>
                <w:rFonts w:asciiTheme="majorBidi" w:hAnsiTheme="majorBidi" w:cstheme="majorBidi"/>
              </w:rPr>
              <w:t xml:space="preserve"> </w:t>
            </w:r>
            <w:r w:rsidRPr="006E14D4">
              <w:rPr>
                <w:rFonts w:asciiTheme="majorBidi" w:hAnsiTheme="majorBidi" w:cstheme="majorBidi"/>
              </w:rPr>
              <w:t>kinetics and the Temkin isotherm model.</w:t>
            </w:r>
          </w:p>
        </w:tc>
        <w:tc>
          <w:tcPr>
            <w:tcW w:w="1170" w:type="dxa"/>
            <w:tcBorders>
              <w:top w:val="single" w:sz="12" w:space="0" w:color="auto"/>
              <w:left w:val="nil"/>
              <w:bottom w:val="single" w:sz="12" w:space="0" w:color="auto"/>
              <w:right w:val="nil"/>
            </w:tcBorders>
          </w:tcPr>
          <w:p w14:paraId="2338605A" w14:textId="77777777" w:rsidR="008554DA"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&lt;EndNote&gt;&lt;Cite&gt;&lt;Author&gt;Martins&lt;/Author&gt;&lt;Year&gt;2015&lt;/Year&gt;&lt;RecNum&gt;180&lt;/RecNum&gt;&lt;DisplayText&gt;[95]&lt;/DisplayText&gt;&lt;record&gt;&lt;rec-number&gt;180&lt;/rec-number&gt;&lt;foreign-keys&gt;&lt;key app="EN" db-id="f5pr0f2x0zrvpmesddrpdepzzzs2x0fvd0ap" timestamp="1658590901"&gt;180&lt;/key&gt;&lt;/foreign-keys&gt;&lt;ref-type name="Journal Article"&gt;17&lt;/ref-type&gt;&lt;contributors&gt;&lt;authors&gt;&lt;author&gt;Martins, Alessandro C&lt;/author&gt;&lt;author&gt;Pezoti, Osvaldo&lt;/author&gt;&lt;author&gt;Cazetta, André L&lt;/author&gt;&lt;author&gt;Bedin, Karen C&lt;/author&gt;&lt;author&gt;Yamazaki, Diego AS&lt;/author&gt;&lt;author&gt;Bandoch, Gisele FG&lt;/author&gt;&lt;author&gt;Asefa, Tewodros&lt;/author&gt;&lt;author&gt;Visentainer, Jesuí V&lt;/author&gt;&lt;author&gt;Almeida, Vitor C&lt;/author&gt;&lt;/authors&gt;&lt;/contributors&gt;&lt;titles&gt;&lt;title&gt;Removal of tetracycline by NaOH-activated carbon produced from macadamia nut shells: kinetic and equilibrium studies&lt;/title&gt;&lt;secondary-title&gt;Chemical Engineering Journal&lt;/secondary-title&gt;&lt;/titles&gt;&lt;periodical&gt;&lt;full-title&gt;Chemical Engineering Journal&lt;/full-title&gt;&lt;/periodical&gt;&lt;pages&gt;291-299&lt;/pages&gt;&lt;volume&gt;260&lt;/volume&gt;&lt;dates&gt;&lt;year&gt;2015&lt;/year&gt;&lt;/dates&gt;&lt;isbn&gt;1385-8947&lt;/isbn&gt;&lt;urls&gt;&lt;/urls&gt;&lt;/record&gt;&lt;/Cite&gt;&lt;/EndNote&gt;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[95]</w:t>
            </w:r>
            <w:r>
              <w:rPr>
                <w:rFonts w:asciiTheme="majorBidi" w:hAnsiTheme="majorBidi" w:cstheme="majorBidi"/>
                <w:sz w:val="24"/>
                <w:szCs w:val="24"/>
              </w:rPr>
              <w:fldChar w:fldCharType="end"/>
            </w:r>
          </w:p>
        </w:tc>
      </w:tr>
      <w:tr w:rsidR="008554DA" w14:paraId="672068BA" w14:textId="77777777" w:rsidTr="00EE35B2">
        <w:tc>
          <w:tcPr>
            <w:tcW w:w="14040" w:type="dxa"/>
            <w:gridSpan w:val="4"/>
            <w:tcBorders>
              <w:top w:val="single" w:sz="12" w:space="0" w:color="auto"/>
              <w:left w:val="nil"/>
              <w:bottom w:val="nil"/>
              <w:right w:val="nil"/>
            </w:tcBorders>
          </w:tcPr>
          <w:p w14:paraId="4035B2FD" w14:textId="77777777" w:rsidR="008554DA" w:rsidRDefault="008554DA" w:rsidP="009E69C0">
            <w:pPr>
              <w:spacing w:line="360" w:lineRule="auto"/>
              <w:jc w:val="right"/>
              <w:rPr>
                <w:rFonts w:asciiTheme="majorBidi" w:hAnsiTheme="majorBidi" w:cstheme="majorBidi"/>
                <w:sz w:val="24"/>
                <w:szCs w:val="24"/>
              </w:rPr>
            </w:pPr>
            <w:r w:rsidRPr="00D84AE9">
              <w:rPr>
                <w:rFonts w:asciiTheme="majorBidi" w:hAnsiTheme="majorBidi" w:cstheme="majorBidi"/>
                <w:b/>
                <w:bCs/>
                <w:i/>
                <w:iCs/>
              </w:rPr>
              <w:t>Continued</w:t>
            </w:r>
          </w:p>
        </w:tc>
      </w:tr>
      <w:tr w:rsidR="008554DA" w14:paraId="0523C1F4" w14:textId="77777777" w:rsidTr="00EE35B2">
        <w:tc>
          <w:tcPr>
            <w:tcW w:w="14040" w:type="dxa"/>
            <w:gridSpan w:val="4"/>
            <w:tcBorders>
              <w:top w:val="nil"/>
              <w:left w:val="nil"/>
              <w:bottom w:val="nil"/>
              <w:right w:val="nil"/>
            </w:tcBorders>
          </w:tcPr>
          <w:p w14:paraId="615E9916" w14:textId="77777777" w:rsidR="008554DA" w:rsidRPr="00D84AE9" w:rsidRDefault="008554DA" w:rsidP="009E69C0">
            <w:pPr>
              <w:spacing w:line="360" w:lineRule="auto"/>
              <w:rPr>
                <w:rFonts w:asciiTheme="majorBidi" w:hAnsiTheme="majorBidi" w:cstheme="majorBidi"/>
                <w:b/>
                <w:bCs/>
                <w:i/>
                <w:iCs/>
              </w:rPr>
            </w:pPr>
          </w:p>
        </w:tc>
      </w:tr>
      <w:tr w:rsidR="008554DA" w14:paraId="39DDCABA" w14:textId="77777777" w:rsidTr="00EE35B2">
        <w:tc>
          <w:tcPr>
            <w:tcW w:w="14040" w:type="dxa"/>
            <w:gridSpan w:val="4"/>
            <w:tcBorders>
              <w:top w:val="nil"/>
              <w:left w:val="nil"/>
              <w:bottom w:val="single" w:sz="12" w:space="0" w:color="auto"/>
              <w:right w:val="nil"/>
            </w:tcBorders>
          </w:tcPr>
          <w:p w14:paraId="47D462C4" w14:textId="77777777" w:rsidR="008554DA" w:rsidRPr="00D84AE9" w:rsidRDefault="008554DA" w:rsidP="009E69C0">
            <w:pPr>
              <w:spacing w:line="360" w:lineRule="auto"/>
              <w:rPr>
                <w:rFonts w:asciiTheme="majorBidi" w:hAnsiTheme="majorBidi" w:cstheme="majorBidi"/>
                <w:b/>
                <w:bCs/>
                <w:i/>
                <w:iCs/>
              </w:rPr>
            </w:pPr>
            <w:r w:rsidRPr="00D84AE9">
              <w:rPr>
                <w:rFonts w:asciiTheme="majorBidi" w:hAnsiTheme="majorBidi" w:cstheme="majorBidi"/>
                <w:b/>
                <w:bCs/>
                <w:i/>
                <w:iCs/>
              </w:rPr>
              <w:t>Table 2.</w:t>
            </w:r>
            <w:r w:rsidRPr="00D84AE9">
              <w:rPr>
                <w:rFonts w:asciiTheme="majorBidi" w:eastAsiaTheme="minorEastAsia" w:hAnsiTheme="majorBidi" w:cstheme="majorBidi"/>
                <w:i/>
                <w:iCs/>
              </w:rPr>
              <w:t xml:space="preserve"> </w:t>
            </w:r>
            <w:r w:rsidRPr="00D84AE9">
              <w:rPr>
                <w:rFonts w:asciiTheme="majorBidi" w:hAnsiTheme="majorBidi" w:cstheme="majorBidi"/>
                <w:b/>
                <w:bCs/>
                <w:i/>
                <w:iCs/>
              </w:rPr>
              <w:t>Continued</w:t>
            </w:r>
          </w:p>
        </w:tc>
      </w:tr>
      <w:tr w:rsidR="008554DA" w14:paraId="65284046" w14:textId="77777777" w:rsidTr="00EE35B2">
        <w:tc>
          <w:tcPr>
            <w:tcW w:w="1974" w:type="dxa"/>
            <w:tcBorders>
              <w:top w:val="single" w:sz="12" w:space="0" w:color="auto"/>
              <w:left w:val="nil"/>
              <w:bottom w:val="single" w:sz="12" w:space="0" w:color="auto"/>
              <w:right w:val="nil"/>
            </w:tcBorders>
          </w:tcPr>
          <w:p w14:paraId="0CB70D07" w14:textId="77777777" w:rsidR="008554DA" w:rsidRPr="00F70F1D" w:rsidRDefault="008554DA" w:rsidP="009E69C0">
            <w:pPr>
              <w:spacing w:line="360" w:lineRule="auto"/>
              <w:rPr>
                <w:rFonts w:asciiTheme="majorBidi" w:hAnsiTheme="majorBidi" w:cstheme="majorBidi"/>
              </w:rPr>
            </w:pPr>
            <w:r w:rsidRPr="00F70F1D">
              <w:rPr>
                <w:rFonts w:asciiTheme="majorBidi" w:hAnsiTheme="majorBidi" w:cstheme="majorBidi"/>
              </w:rPr>
              <w:t>Amoxicillin</w:t>
            </w:r>
          </w:p>
        </w:tc>
        <w:tc>
          <w:tcPr>
            <w:tcW w:w="2467" w:type="dxa"/>
            <w:tcBorders>
              <w:top w:val="single" w:sz="12" w:space="0" w:color="auto"/>
              <w:left w:val="nil"/>
              <w:bottom w:val="single" w:sz="12" w:space="0" w:color="auto"/>
              <w:right w:val="nil"/>
            </w:tcBorders>
          </w:tcPr>
          <w:p w14:paraId="657B75A5" w14:textId="77777777" w:rsidR="008554DA" w:rsidRPr="00F70F1D" w:rsidRDefault="008554DA" w:rsidP="009E69C0">
            <w:pPr>
              <w:spacing w:line="360" w:lineRule="auto"/>
              <w:jc w:val="center"/>
              <w:rPr>
                <w:rFonts w:asciiTheme="majorBidi" w:hAnsiTheme="majorBidi" w:cstheme="majorBidi"/>
              </w:rPr>
            </w:pPr>
            <w:r w:rsidRPr="00F70F1D">
              <w:rPr>
                <w:rFonts w:asciiTheme="majorBidi" w:hAnsiTheme="majorBidi" w:cstheme="majorBidi"/>
              </w:rPr>
              <w:t>Organ bentonite</w:t>
            </w:r>
          </w:p>
        </w:tc>
        <w:tc>
          <w:tcPr>
            <w:tcW w:w="8429" w:type="dxa"/>
            <w:tcBorders>
              <w:top w:val="single" w:sz="12" w:space="0" w:color="auto"/>
              <w:left w:val="nil"/>
              <w:bottom w:val="single" w:sz="12" w:space="0" w:color="auto"/>
              <w:right w:val="nil"/>
            </w:tcBorders>
          </w:tcPr>
          <w:p w14:paraId="4C5D2C4F" w14:textId="77777777" w:rsidR="008554DA" w:rsidRPr="00D10283" w:rsidRDefault="008554DA" w:rsidP="009E69C0">
            <w:pPr>
              <w:pStyle w:val="ListParagraph"/>
              <w:numPr>
                <w:ilvl w:val="0"/>
                <w:numId w:val="15"/>
              </w:numPr>
              <w:spacing w:line="360" w:lineRule="auto"/>
              <w:jc w:val="both"/>
              <w:rPr>
                <w:rFonts w:asciiTheme="majorBidi" w:hAnsiTheme="majorBidi" w:cstheme="majorBidi"/>
              </w:rPr>
            </w:pPr>
            <w:r w:rsidRPr="00D10283">
              <w:rPr>
                <w:rFonts w:asciiTheme="majorBidi" w:hAnsiTheme="majorBidi" w:cstheme="majorBidi"/>
              </w:rPr>
              <w:t>The adsorption percentages for DK1, DK1N, DK2, and bentonite were respectively 97.9, 61.5, 53.1, and 13.8%.</w:t>
            </w:r>
          </w:p>
          <w:p w14:paraId="2D79A5B9" w14:textId="62135C42" w:rsidR="008554DA" w:rsidRPr="00D10283" w:rsidRDefault="008554DA" w:rsidP="009E69C0">
            <w:pPr>
              <w:pStyle w:val="ListParagraph"/>
              <w:numPr>
                <w:ilvl w:val="0"/>
                <w:numId w:val="15"/>
              </w:numPr>
              <w:spacing w:line="360" w:lineRule="auto"/>
              <w:jc w:val="both"/>
              <w:rPr>
                <w:rFonts w:asciiTheme="majorBidi" w:hAnsiTheme="majorBidi" w:cstheme="majorBidi"/>
              </w:rPr>
            </w:pPr>
            <w:r w:rsidRPr="00D10283">
              <w:rPr>
                <w:rFonts w:asciiTheme="majorBidi" w:hAnsiTheme="majorBidi" w:cstheme="majorBidi"/>
              </w:rPr>
              <w:t>Conformed to the</w:t>
            </w:r>
            <w:r w:rsidR="00626E2F">
              <w:rPr>
                <w:rFonts w:asciiTheme="majorBidi" w:hAnsiTheme="majorBidi" w:cstheme="majorBidi"/>
              </w:rPr>
              <w:t xml:space="preserve"> </w:t>
            </w:r>
            <w:r w:rsidRPr="00D10283">
              <w:rPr>
                <w:rFonts w:asciiTheme="majorBidi" w:hAnsiTheme="majorBidi" w:cstheme="majorBidi"/>
              </w:rPr>
              <w:t>pseudo-second-order kinetic</w:t>
            </w:r>
            <w:r w:rsidR="00626E2F">
              <w:rPr>
                <w:rFonts w:asciiTheme="majorBidi" w:hAnsiTheme="majorBidi" w:cstheme="majorBidi"/>
              </w:rPr>
              <w:t xml:space="preserve"> model</w:t>
            </w:r>
            <w:r w:rsidRPr="00D10283">
              <w:rPr>
                <w:rFonts w:asciiTheme="majorBidi" w:hAnsiTheme="majorBidi" w:cstheme="majorBidi"/>
              </w:rPr>
              <w:t>.</w:t>
            </w:r>
          </w:p>
          <w:p w14:paraId="2ED76793" w14:textId="77777777" w:rsidR="008554DA" w:rsidRPr="00D10283" w:rsidRDefault="008554DA" w:rsidP="009E69C0">
            <w:pPr>
              <w:pStyle w:val="ListParagraph"/>
              <w:numPr>
                <w:ilvl w:val="0"/>
                <w:numId w:val="15"/>
              </w:numPr>
              <w:spacing w:line="360" w:lineRule="auto"/>
              <w:jc w:val="both"/>
              <w:rPr>
                <w:rFonts w:asciiTheme="majorBidi" w:hAnsiTheme="majorBidi" w:cstheme="majorBidi"/>
              </w:rPr>
            </w:pPr>
            <w:r w:rsidRPr="00D10283">
              <w:rPr>
                <w:rFonts w:asciiTheme="majorBidi" w:hAnsiTheme="majorBidi" w:cstheme="majorBidi"/>
              </w:rPr>
              <w:t>99% of amoxicillin is adsorbed at pH 6.</w:t>
            </w:r>
          </w:p>
          <w:p w14:paraId="18AD432E" w14:textId="77777777" w:rsidR="008554DA" w:rsidRPr="00D10283" w:rsidRDefault="008554DA" w:rsidP="009E69C0">
            <w:pPr>
              <w:pStyle w:val="ListParagraph"/>
              <w:numPr>
                <w:ilvl w:val="0"/>
                <w:numId w:val="15"/>
              </w:numPr>
              <w:spacing w:line="360" w:lineRule="auto"/>
              <w:jc w:val="both"/>
              <w:rPr>
                <w:rFonts w:asciiTheme="majorBidi" w:hAnsiTheme="majorBidi" w:cstheme="majorBidi"/>
              </w:rPr>
            </w:pPr>
            <w:r w:rsidRPr="00D10283">
              <w:rPr>
                <w:rFonts w:asciiTheme="majorBidi" w:hAnsiTheme="majorBidi" w:cstheme="majorBidi"/>
              </w:rPr>
              <w:t>Follow both the Freundlich and Langmuir isotherm models.</w:t>
            </w:r>
          </w:p>
          <w:p w14:paraId="49F6E7D8" w14:textId="77777777" w:rsidR="008554DA" w:rsidRPr="00412611" w:rsidRDefault="008554DA" w:rsidP="009E69C0">
            <w:pPr>
              <w:pStyle w:val="ListParagraph"/>
              <w:numPr>
                <w:ilvl w:val="0"/>
                <w:numId w:val="15"/>
              </w:numPr>
              <w:spacing w:line="360" w:lineRule="auto"/>
              <w:jc w:val="both"/>
              <w:rPr>
                <w:rFonts w:asciiTheme="majorBidi" w:hAnsiTheme="majorBidi" w:cstheme="majorBidi"/>
                <w:sz w:val="24"/>
                <w:szCs w:val="24"/>
              </w:rPr>
            </w:pPr>
            <w:r w:rsidRPr="00D10283">
              <w:rPr>
                <w:rFonts w:asciiTheme="majorBidi" w:hAnsiTheme="majorBidi" w:cstheme="majorBidi"/>
              </w:rPr>
              <w:t>Ion-exchange and partition play a role in the adsorption process.</w:t>
            </w:r>
          </w:p>
        </w:tc>
        <w:tc>
          <w:tcPr>
            <w:tcW w:w="1170" w:type="dxa"/>
            <w:tcBorders>
              <w:top w:val="single" w:sz="12" w:space="0" w:color="auto"/>
              <w:left w:val="nil"/>
              <w:bottom w:val="single" w:sz="12" w:space="0" w:color="auto"/>
              <w:right w:val="nil"/>
            </w:tcBorders>
          </w:tcPr>
          <w:p w14:paraId="202922C9" w14:textId="77777777" w:rsidR="008554DA"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&lt;EndNote&gt;&lt;Cite&gt;&lt;Author&gt;Zha&lt;/Author&gt;&lt;Year&gt;2013&lt;/Year&gt;&lt;RecNum&gt;181&lt;/RecNum&gt;&lt;DisplayText&gt;[96]&lt;/DisplayText&gt;&lt;record&gt;&lt;rec-number&gt;181&lt;/rec-number&gt;&lt;foreign-keys&gt;&lt;key app="EN" db-id="f5pr0f2x0zrvpmesddrpdepzzzs2x0fvd0ap" timestamp="1658591082"&gt;181&lt;/key&gt;&lt;/foreign-keys&gt;&lt;ref-type name="Journal Article"&gt;17&lt;/ref-type&gt;&lt;contributors&gt;&lt;authors&gt;&lt;author&gt;Zha, S&lt;/author&gt;&lt;/authors&gt;&lt;/contributors&gt;&lt;titles&gt;&lt;title&gt;x.; Zhou, Y.; Jin, X.; Chen, Z&lt;/title&gt;&lt;secondary-title&gt;J. Environ. Manage&lt;/secondary-title&gt;&lt;/titles&gt;&lt;periodical&gt;&lt;full-title&gt;J. Environ. Manage&lt;/full-title&gt;&lt;/periodical&gt;&lt;pages&gt;569&lt;/pages&gt;&lt;volume&gt;129&lt;/volume&gt;&lt;dates&gt;&lt;year&gt;2013&lt;/year&gt;&lt;/dates&gt;&lt;urls&gt;&lt;/urls&gt;&lt;/record&gt;&lt;/Cite&gt;&lt;/EndNote&gt;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[96]</w:t>
            </w:r>
            <w:r>
              <w:rPr>
                <w:rFonts w:asciiTheme="majorBidi" w:hAnsiTheme="majorBidi" w:cstheme="majorBidi"/>
                <w:sz w:val="24"/>
                <w:szCs w:val="24"/>
              </w:rPr>
              <w:fldChar w:fldCharType="end"/>
            </w:r>
          </w:p>
        </w:tc>
      </w:tr>
      <w:tr w:rsidR="008554DA" w14:paraId="7E25B457" w14:textId="77777777" w:rsidTr="00EE35B2">
        <w:tc>
          <w:tcPr>
            <w:tcW w:w="1974" w:type="dxa"/>
            <w:tcBorders>
              <w:top w:val="single" w:sz="12" w:space="0" w:color="auto"/>
              <w:left w:val="nil"/>
              <w:bottom w:val="single" w:sz="12" w:space="0" w:color="auto"/>
              <w:right w:val="nil"/>
            </w:tcBorders>
          </w:tcPr>
          <w:p w14:paraId="5436B3AA" w14:textId="77777777" w:rsidR="008554DA" w:rsidRPr="00F70F1D" w:rsidRDefault="008554DA" w:rsidP="009E69C0">
            <w:pPr>
              <w:spacing w:line="360" w:lineRule="auto"/>
              <w:rPr>
                <w:rFonts w:asciiTheme="majorBidi" w:hAnsiTheme="majorBidi" w:cstheme="majorBidi"/>
              </w:rPr>
            </w:pPr>
            <w:r w:rsidRPr="00F70F1D">
              <w:rPr>
                <w:rFonts w:asciiTheme="majorBidi" w:hAnsiTheme="majorBidi" w:cstheme="majorBidi"/>
              </w:rPr>
              <w:t>Amoxicillin (AMX)</w:t>
            </w:r>
          </w:p>
        </w:tc>
        <w:tc>
          <w:tcPr>
            <w:tcW w:w="2467" w:type="dxa"/>
            <w:tcBorders>
              <w:top w:val="single" w:sz="12" w:space="0" w:color="auto"/>
              <w:left w:val="nil"/>
              <w:bottom w:val="single" w:sz="12" w:space="0" w:color="auto"/>
              <w:right w:val="nil"/>
            </w:tcBorders>
          </w:tcPr>
          <w:p w14:paraId="519772B9" w14:textId="77777777" w:rsidR="008554DA" w:rsidRPr="00F70F1D" w:rsidRDefault="008554DA" w:rsidP="009E69C0">
            <w:pPr>
              <w:spacing w:line="360" w:lineRule="auto"/>
              <w:jc w:val="center"/>
              <w:rPr>
                <w:rFonts w:asciiTheme="majorBidi" w:hAnsiTheme="majorBidi" w:cstheme="majorBidi"/>
              </w:rPr>
            </w:pPr>
            <w:r w:rsidRPr="00F70F1D">
              <w:rPr>
                <w:rFonts w:asciiTheme="majorBidi" w:hAnsiTheme="majorBidi" w:cstheme="majorBidi"/>
              </w:rPr>
              <w:t>NH</w:t>
            </w:r>
            <w:r w:rsidRPr="00D940DD">
              <w:rPr>
                <w:rFonts w:asciiTheme="majorBidi" w:hAnsiTheme="majorBidi" w:cstheme="majorBidi"/>
                <w:vertAlign w:val="subscript"/>
              </w:rPr>
              <w:t>4</w:t>
            </w:r>
            <w:r w:rsidRPr="00F70F1D">
              <w:rPr>
                <w:rFonts w:asciiTheme="majorBidi" w:hAnsiTheme="majorBidi" w:cstheme="majorBidi"/>
              </w:rPr>
              <w:t>Cl-induced activated carbon (NAC) Standard activated carbon (SAC)</w:t>
            </w:r>
          </w:p>
        </w:tc>
        <w:tc>
          <w:tcPr>
            <w:tcW w:w="8429" w:type="dxa"/>
            <w:tcBorders>
              <w:top w:val="single" w:sz="12" w:space="0" w:color="auto"/>
              <w:left w:val="nil"/>
              <w:bottom w:val="single" w:sz="12" w:space="0" w:color="auto"/>
              <w:right w:val="nil"/>
            </w:tcBorders>
          </w:tcPr>
          <w:p w14:paraId="3A19079D" w14:textId="428BCA6D" w:rsidR="008554DA" w:rsidRPr="00F70F1D" w:rsidRDefault="008554DA" w:rsidP="009E69C0">
            <w:pPr>
              <w:pStyle w:val="ListParagraph"/>
              <w:numPr>
                <w:ilvl w:val="0"/>
                <w:numId w:val="16"/>
              </w:numPr>
              <w:spacing w:line="360" w:lineRule="auto"/>
              <w:jc w:val="both"/>
              <w:rPr>
                <w:rFonts w:asciiTheme="majorBidi" w:hAnsiTheme="majorBidi" w:cstheme="majorBidi"/>
              </w:rPr>
            </w:pPr>
            <w:r w:rsidRPr="00F70F1D">
              <w:rPr>
                <w:rFonts w:asciiTheme="majorBidi" w:hAnsiTheme="majorBidi" w:cstheme="majorBidi"/>
              </w:rPr>
              <w:t>The synthesized adsorbent has a</w:t>
            </w:r>
            <w:r w:rsidR="00626E2F">
              <w:rPr>
                <w:rFonts w:asciiTheme="majorBidi" w:hAnsiTheme="majorBidi" w:cstheme="majorBidi"/>
              </w:rPr>
              <w:t xml:space="preserve">n average </w:t>
            </w:r>
            <w:r w:rsidRPr="00F70F1D">
              <w:rPr>
                <w:rFonts w:asciiTheme="majorBidi" w:hAnsiTheme="majorBidi" w:cstheme="majorBidi"/>
              </w:rPr>
              <w:t>pore volume of 2.46 nm and a surface area of 1,029 m</w:t>
            </w:r>
            <w:r w:rsidRPr="00F70F1D">
              <w:rPr>
                <w:rFonts w:asciiTheme="majorBidi" w:hAnsiTheme="majorBidi" w:cstheme="majorBidi"/>
                <w:vertAlign w:val="superscript"/>
              </w:rPr>
              <w:t>2</w:t>
            </w:r>
            <w:r w:rsidRPr="00F70F1D">
              <w:rPr>
                <w:rFonts w:asciiTheme="majorBidi" w:hAnsiTheme="majorBidi" w:cstheme="majorBidi"/>
              </w:rPr>
              <w:t>/g.</w:t>
            </w:r>
          </w:p>
          <w:p w14:paraId="6D45D4CB" w14:textId="079B26F2" w:rsidR="008554DA" w:rsidRPr="00F70F1D" w:rsidRDefault="008554DA" w:rsidP="009E69C0">
            <w:pPr>
              <w:pStyle w:val="ListParagraph"/>
              <w:numPr>
                <w:ilvl w:val="0"/>
                <w:numId w:val="16"/>
              </w:numPr>
              <w:spacing w:line="360" w:lineRule="auto"/>
              <w:jc w:val="both"/>
              <w:rPr>
                <w:rFonts w:asciiTheme="majorBidi" w:hAnsiTheme="majorBidi" w:cstheme="majorBidi"/>
              </w:rPr>
            </w:pPr>
            <w:r w:rsidRPr="00F70F1D">
              <w:rPr>
                <w:rFonts w:asciiTheme="majorBidi" w:hAnsiTheme="majorBidi" w:cstheme="majorBidi"/>
              </w:rPr>
              <w:t xml:space="preserve">At pH 6.0, 50 </w:t>
            </w:r>
            <m:oMath>
              <m:r>
                <w:rPr>
                  <w:rFonts w:ascii="Cambria Math" w:hAnsi="Cambria Math" w:cstheme="majorBidi"/>
                </w:rPr>
                <m:t>mg/L</m:t>
              </m:r>
            </m:oMath>
            <w:r w:rsidRPr="00F70F1D">
              <w:rPr>
                <w:rFonts w:asciiTheme="majorBidi" w:hAnsiTheme="majorBidi" w:cstheme="majorBidi"/>
              </w:rPr>
              <w:t xml:space="preserve"> starting antibiotic </w:t>
            </w:r>
            <w:r w:rsidR="007E771E" w:rsidRPr="00F70F1D">
              <w:rPr>
                <w:rFonts w:asciiTheme="majorBidi" w:hAnsiTheme="majorBidi" w:cstheme="majorBidi"/>
              </w:rPr>
              <w:t>con</w:t>
            </w:r>
            <w:r w:rsidR="007E771E">
              <w:rPr>
                <w:rFonts w:asciiTheme="majorBidi" w:hAnsiTheme="majorBidi" w:cstheme="majorBidi"/>
              </w:rPr>
              <w:t>densation</w:t>
            </w:r>
            <w:r w:rsidRPr="00F70F1D">
              <w:rPr>
                <w:rFonts w:asciiTheme="majorBidi" w:hAnsiTheme="majorBidi" w:cstheme="majorBidi"/>
              </w:rPr>
              <w:t xml:space="preserve">, and 0.4 g NAC/L adsorbent, </w:t>
            </w:r>
            <w:r w:rsidR="007E771E">
              <w:rPr>
                <w:rFonts w:asciiTheme="majorBidi" w:hAnsiTheme="majorBidi" w:cstheme="majorBidi"/>
              </w:rPr>
              <w:t>the adsorption amount of amoxicillin was more than</w:t>
            </w:r>
            <w:r w:rsidRPr="00F70F1D">
              <w:rPr>
                <w:rFonts w:asciiTheme="majorBidi" w:hAnsiTheme="majorBidi" w:cstheme="majorBidi"/>
              </w:rPr>
              <w:t xml:space="preserve"> 99%, whereas standard </w:t>
            </w:r>
            <w:r w:rsidRPr="00F70F1D">
              <w:rPr>
                <w:rFonts w:asciiTheme="majorBidi" w:hAnsiTheme="majorBidi" w:cstheme="majorBidi"/>
              </w:rPr>
              <w:lastRenderedPageBreak/>
              <w:t>activated carbon (SAC) could only adsorb around 55% under same testing circumstances.</w:t>
            </w:r>
          </w:p>
          <w:p w14:paraId="2B0169E1" w14:textId="77777777" w:rsidR="008554DA" w:rsidRPr="00F70F1D" w:rsidRDefault="008554DA" w:rsidP="009E69C0">
            <w:pPr>
              <w:pStyle w:val="ListParagraph"/>
              <w:numPr>
                <w:ilvl w:val="0"/>
                <w:numId w:val="16"/>
              </w:numPr>
              <w:spacing w:line="360" w:lineRule="auto"/>
              <w:jc w:val="both"/>
              <w:rPr>
                <w:rFonts w:asciiTheme="majorBidi" w:hAnsiTheme="majorBidi" w:cstheme="majorBidi"/>
              </w:rPr>
            </w:pPr>
            <w:r w:rsidRPr="00F70F1D">
              <w:rPr>
                <w:rFonts w:asciiTheme="majorBidi" w:hAnsiTheme="majorBidi" w:cstheme="majorBidi"/>
              </w:rPr>
              <w:t>Temperature increases enhance absorption.</w:t>
            </w:r>
          </w:p>
          <w:p w14:paraId="7047B992" w14:textId="77777777" w:rsidR="008554DA" w:rsidRPr="00F70F1D" w:rsidRDefault="008554DA" w:rsidP="009E69C0">
            <w:pPr>
              <w:pStyle w:val="ListParagraph"/>
              <w:numPr>
                <w:ilvl w:val="0"/>
                <w:numId w:val="16"/>
              </w:numPr>
              <w:spacing w:line="360" w:lineRule="auto"/>
              <w:jc w:val="both"/>
              <w:rPr>
                <w:rFonts w:asciiTheme="majorBidi" w:hAnsiTheme="majorBidi" w:cstheme="majorBidi"/>
              </w:rPr>
            </w:pPr>
            <w:r w:rsidRPr="00F70F1D">
              <w:rPr>
                <w:rFonts w:asciiTheme="majorBidi" w:hAnsiTheme="majorBidi" w:cstheme="majorBidi"/>
              </w:rPr>
              <w:t>Follow pseudo second order kinetics and Langmuir isotherm model.</w:t>
            </w:r>
          </w:p>
          <w:p w14:paraId="0AA71845" w14:textId="77777777" w:rsidR="008554DA" w:rsidRPr="00412611" w:rsidRDefault="008554DA" w:rsidP="009E69C0">
            <w:pPr>
              <w:pStyle w:val="ListParagraph"/>
              <w:numPr>
                <w:ilvl w:val="0"/>
                <w:numId w:val="16"/>
              </w:numPr>
              <w:spacing w:line="360" w:lineRule="auto"/>
              <w:jc w:val="both"/>
              <w:rPr>
                <w:rFonts w:asciiTheme="majorBidi" w:hAnsiTheme="majorBidi" w:cstheme="majorBidi"/>
              </w:rPr>
            </w:pPr>
            <w:r w:rsidRPr="00F70F1D">
              <w:rPr>
                <w:rFonts w:asciiTheme="majorBidi" w:hAnsiTheme="majorBidi" w:cstheme="majorBidi"/>
              </w:rPr>
              <w:t xml:space="preserve">AMX has a maximum adsorption capacity of 262 </w:t>
            </w:r>
            <m:oMath>
              <m:r>
                <w:rPr>
                  <w:rFonts w:ascii="Cambria Math" w:hAnsi="Cambria Math" w:cstheme="majorBidi"/>
                </w:rPr>
                <m:t>mg/g</m:t>
              </m:r>
            </m:oMath>
            <w:r w:rsidRPr="00F70F1D">
              <w:rPr>
                <w:rFonts w:asciiTheme="majorBidi" w:hAnsiTheme="majorBidi" w:cstheme="majorBidi"/>
              </w:rPr>
              <w:t xml:space="preserve"> on SAC and 437 </w:t>
            </w:r>
            <m:oMath>
              <m:r>
                <w:rPr>
                  <w:rFonts w:ascii="Cambria Math" w:hAnsi="Cambria Math" w:cstheme="majorBidi"/>
                </w:rPr>
                <m:t>mg/g</m:t>
              </m:r>
            </m:oMath>
            <w:r w:rsidRPr="00F70F1D">
              <w:rPr>
                <w:rFonts w:asciiTheme="majorBidi" w:hAnsiTheme="majorBidi" w:cstheme="majorBidi"/>
              </w:rPr>
              <w:t xml:space="preserve"> on NAC.</w:t>
            </w:r>
          </w:p>
        </w:tc>
        <w:tc>
          <w:tcPr>
            <w:tcW w:w="1170" w:type="dxa"/>
            <w:tcBorders>
              <w:top w:val="single" w:sz="12" w:space="0" w:color="auto"/>
              <w:left w:val="nil"/>
              <w:bottom w:val="single" w:sz="12" w:space="0" w:color="auto"/>
              <w:right w:val="nil"/>
            </w:tcBorders>
          </w:tcPr>
          <w:p w14:paraId="475AB6DA" w14:textId="77777777" w:rsidR="008554DA"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fldChar w:fldCharType="begin"/>
            </w:r>
            <w:r>
              <w:rPr>
                <w:rFonts w:asciiTheme="majorBidi" w:hAnsiTheme="majorBidi" w:cstheme="majorBidi"/>
                <w:sz w:val="24"/>
                <w:szCs w:val="24"/>
              </w:rPr>
              <w:instrText xml:space="preserve"> ADDIN EN.CITE &lt;EndNote&gt;&lt;Cite&gt;&lt;Author&gt;Moussavi&lt;/Author&gt;&lt;Year&gt;2013&lt;/Year&gt;&lt;RecNum&gt;182&lt;/RecNum&gt;&lt;DisplayText&gt;[81]&lt;/DisplayText&gt;&lt;record&gt;&lt;rec-number&gt;182&lt;/rec-number&gt;&lt;foreign-keys&gt;&lt;key app="EN" db-id="f5pr0f2x0zrvpmesddrpdepzzzs2x0fvd0ap" timestamp="1658591205"&gt;182&lt;/key&gt;&lt;/foreign-keys&gt;&lt;ref-type name="Journal Article"&gt;17&lt;/ref-type&gt;&lt;contributors&gt;&lt;authors&gt;&lt;author&gt;Moussavi, Gholamreza&lt;/author&gt;&lt;author&gt;Alahabadi, Ahamd&lt;/author&gt;&lt;author&gt;Yaghmaeian, Kamyar&lt;/author&gt;&lt;author&gt;Eskandari, Mahboube&lt;/author&gt;&lt;/authors&gt;&lt;/contributors&gt;&lt;titles&gt;&lt;title&gt;Preparation, characterization and adsorption potential of the NH4Cl-induced activated carbon for the removal of amoxicillin antibiotic from water&lt;/title&gt;&lt;secondary-title&gt;Chemical engineering journal&lt;/secondary-title&gt;&lt;/titles&gt;&lt;periodical&gt;&lt;full-title&gt;Chemical Engineering Journal&lt;/full-title&gt;&lt;/periodical&gt;&lt;pages&gt;119-128&lt;/pages&gt;&lt;volume&gt;217&lt;/volume&gt;&lt;dates&gt;&lt;year&gt;2013&lt;/year&gt;&lt;/dates&gt;&lt;isbn&gt;1385-8947&lt;/isbn&gt;&lt;urls&gt;&lt;/urls&gt;&lt;/record&gt;&lt;/Cite&gt;&lt;/EndNote&gt;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[81]</w:t>
            </w:r>
            <w:r>
              <w:rPr>
                <w:rFonts w:asciiTheme="majorBidi" w:hAnsiTheme="majorBidi" w:cstheme="majorBidi"/>
                <w:sz w:val="24"/>
                <w:szCs w:val="24"/>
              </w:rPr>
              <w:fldChar w:fldCharType="end"/>
            </w:r>
          </w:p>
        </w:tc>
      </w:tr>
      <w:tr w:rsidR="008554DA" w14:paraId="37A80A2E" w14:textId="77777777" w:rsidTr="00EE35B2">
        <w:tc>
          <w:tcPr>
            <w:tcW w:w="1974" w:type="dxa"/>
            <w:tcBorders>
              <w:top w:val="single" w:sz="12" w:space="0" w:color="auto"/>
              <w:left w:val="nil"/>
              <w:bottom w:val="single" w:sz="12" w:space="0" w:color="auto"/>
              <w:right w:val="nil"/>
            </w:tcBorders>
          </w:tcPr>
          <w:p w14:paraId="07846412" w14:textId="77777777" w:rsidR="008554DA" w:rsidRPr="009C124A" w:rsidRDefault="008554DA" w:rsidP="009E69C0">
            <w:pPr>
              <w:spacing w:line="360" w:lineRule="auto"/>
              <w:rPr>
                <w:rFonts w:asciiTheme="majorBidi" w:hAnsiTheme="majorBidi" w:cstheme="majorBidi"/>
              </w:rPr>
            </w:pPr>
            <w:r w:rsidRPr="009C124A">
              <w:rPr>
                <w:rFonts w:asciiTheme="majorBidi" w:hAnsiTheme="majorBidi" w:cstheme="majorBidi"/>
              </w:rPr>
              <w:t>Tetracycline</w:t>
            </w:r>
          </w:p>
        </w:tc>
        <w:tc>
          <w:tcPr>
            <w:tcW w:w="2467" w:type="dxa"/>
            <w:tcBorders>
              <w:top w:val="single" w:sz="12" w:space="0" w:color="auto"/>
              <w:left w:val="nil"/>
              <w:bottom w:val="single" w:sz="12" w:space="0" w:color="auto"/>
              <w:right w:val="nil"/>
            </w:tcBorders>
          </w:tcPr>
          <w:p w14:paraId="7CFFC0C1" w14:textId="77777777" w:rsidR="008554DA" w:rsidRPr="009C124A" w:rsidRDefault="008554DA" w:rsidP="009E69C0">
            <w:pPr>
              <w:spacing w:line="360" w:lineRule="auto"/>
              <w:jc w:val="center"/>
              <w:rPr>
                <w:rFonts w:asciiTheme="majorBidi" w:hAnsiTheme="majorBidi" w:cstheme="majorBidi"/>
              </w:rPr>
            </w:pPr>
            <w:r w:rsidRPr="009C124A">
              <w:rPr>
                <w:rFonts w:asciiTheme="majorBidi" w:hAnsiTheme="majorBidi" w:cstheme="majorBidi"/>
              </w:rPr>
              <w:t>Activated carbon</w:t>
            </w:r>
          </w:p>
        </w:tc>
        <w:tc>
          <w:tcPr>
            <w:tcW w:w="8429" w:type="dxa"/>
            <w:tcBorders>
              <w:top w:val="single" w:sz="12" w:space="0" w:color="auto"/>
              <w:left w:val="nil"/>
              <w:bottom w:val="single" w:sz="12" w:space="0" w:color="auto"/>
              <w:right w:val="nil"/>
            </w:tcBorders>
          </w:tcPr>
          <w:p w14:paraId="7A92B17B" w14:textId="77777777" w:rsidR="008554DA" w:rsidRPr="009C124A" w:rsidRDefault="008554DA" w:rsidP="009E69C0">
            <w:pPr>
              <w:pStyle w:val="ListParagraph"/>
              <w:numPr>
                <w:ilvl w:val="0"/>
                <w:numId w:val="16"/>
              </w:numPr>
              <w:spacing w:line="360" w:lineRule="auto"/>
              <w:jc w:val="both"/>
              <w:rPr>
                <w:rFonts w:asciiTheme="majorBidi" w:hAnsiTheme="majorBidi" w:cstheme="majorBidi"/>
              </w:rPr>
            </w:pPr>
            <w:r w:rsidRPr="009C124A">
              <w:rPr>
                <w:rFonts w:asciiTheme="majorBidi" w:hAnsiTheme="majorBidi" w:cstheme="majorBidi"/>
              </w:rPr>
              <w:t>The highest Cu-13X adsorption capacity at pH 7.0 was 455.33 mg/g.</w:t>
            </w:r>
          </w:p>
          <w:p w14:paraId="68AFC82C" w14:textId="77777777" w:rsidR="008554DA" w:rsidRPr="009C124A" w:rsidRDefault="008554DA" w:rsidP="009E69C0">
            <w:pPr>
              <w:pStyle w:val="ListParagraph"/>
              <w:numPr>
                <w:ilvl w:val="0"/>
                <w:numId w:val="16"/>
              </w:numPr>
              <w:spacing w:line="360" w:lineRule="auto"/>
              <w:jc w:val="both"/>
              <w:rPr>
                <w:rFonts w:asciiTheme="majorBidi" w:hAnsiTheme="majorBidi" w:cstheme="majorBidi"/>
              </w:rPr>
            </w:pPr>
            <w:r w:rsidRPr="009C124A">
              <w:rPr>
                <w:rFonts w:asciiTheme="majorBidi" w:hAnsiTheme="majorBidi" w:cstheme="majorBidi"/>
              </w:rPr>
              <w:t>Conformed to the model of pseudo-second-order kinetics and</w:t>
            </w:r>
            <w:r>
              <w:rPr>
                <w:rFonts w:asciiTheme="majorBidi" w:hAnsiTheme="majorBidi" w:cstheme="majorBidi"/>
              </w:rPr>
              <w:t xml:space="preserve"> the</w:t>
            </w:r>
            <w:r w:rsidRPr="009C124A">
              <w:rPr>
                <w:rFonts w:asciiTheme="majorBidi" w:hAnsiTheme="majorBidi" w:cstheme="majorBidi"/>
              </w:rPr>
              <w:t xml:space="preserve"> Langmuir isotherm model.</w:t>
            </w:r>
          </w:p>
          <w:p w14:paraId="3A9F3001" w14:textId="77777777" w:rsidR="008554DA" w:rsidRPr="00412611" w:rsidRDefault="008554DA" w:rsidP="009E69C0">
            <w:pPr>
              <w:pStyle w:val="ListParagraph"/>
              <w:numPr>
                <w:ilvl w:val="0"/>
                <w:numId w:val="16"/>
              </w:numPr>
              <w:spacing w:line="360" w:lineRule="auto"/>
              <w:jc w:val="both"/>
              <w:rPr>
                <w:rFonts w:asciiTheme="majorBidi" w:hAnsiTheme="majorBidi" w:cstheme="majorBidi"/>
              </w:rPr>
            </w:pPr>
            <w:r w:rsidRPr="009C124A">
              <w:rPr>
                <w:rFonts w:asciiTheme="majorBidi" w:hAnsiTheme="majorBidi" w:cstheme="majorBidi"/>
              </w:rPr>
              <w:t>Adsorption is dependent on the strong complexation of Cu (II) with the NH</w:t>
            </w:r>
            <w:r w:rsidRPr="009C124A">
              <w:rPr>
                <w:rFonts w:asciiTheme="majorBidi" w:hAnsiTheme="majorBidi" w:cstheme="majorBidi"/>
                <w:vertAlign w:val="subscript"/>
              </w:rPr>
              <w:t>2</w:t>
            </w:r>
            <w:r w:rsidRPr="009C124A">
              <w:rPr>
                <w:rFonts w:asciiTheme="majorBidi" w:hAnsiTheme="majorBidi" w:cstheme="majorBidi"/>
              </w:rPr>
              <w:t xml:space="preserve"> radical in the amide group of TC.</w:t>
            </w:r>
          </w:p>
        </w:tc>
        <w:tc>
          <w:tcPr>
            <w:tcW w:w="1170" w:type="dxa"/>
            <w:tcBorders>
              <w:top w:val="single" w:sz="12" w:space="0" w:color="auto"/>
              <w:left w:val="nil"/>
              <w:bottom w:val="single" w:sz="12" w:space="0" w:color="auto"/>
              <w:right w:val="nil"/>
            </w:tcBorders>
          </w:tcPr>
          <w:p w14:paraId="08015F0C" w14:textId="77777777" w:rsidR="008554DA"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&lt;EndNote&gt;&lt;Cite&gt;&lt;Author&gt;Lv&lt;/Author&gt;&lt;Year&gt;2015&lt;/Year&gt;&lt;RecNum&gt;183&lt;/RecNum&gt;&lt;DisplayText&gt;[97]&lt;/DisplayText&gt;&lt;record&gt;&lt;rec-number&gt;183&lt;/rec-number&gt;&lt;foreign-keys&gt;&lt;key app="EN" db-id="f5pr0f2x0zrvpmesddrpdepzzzs2x0fvd0ap" timestamp="1658591373"&gt;183&lt;/key&gt;&lt;/foreign-keys&gt;&lt;ref-type name="Journal Article"&gt;17&lt;/ref-type&gt;&lt;contributors&gt;&lt;authors&gt;&lt;author&gt;Lv, Jun-Min&lt;/author&gt;&lt;author&gt;Ma, Yu-Long&lt;/author&gt;&lt;author&gt;Chang, Xuan&lt;/author&gt;&lt;author&gt;Fan, Su-Bing&lt;/author&gt;&lt;/authors&gt;&lt;/contributors&gt;&lt;titles&gt;&lt;title&gt;Removal and removing mechanism of tetracycline residue from aqueous solution by using Cu-13X&lt;/title&gt;&lt;secondary-title&gt;Chemical Engineering Journal&lt;/secondary-title&gt;&lt;/titles&gt;&lt;periodical&gt;&lt;full-title&gt;Chemical Engineering Journal&lt;/full-title&gt;&lt;/periodical&gt;&lt;pages&gt;247-253&lt;/pages&gt;&lt;volume&gt;273&lt;/volume&gt;&lt;dates&gt;&lt;year&gt;2015&lt;/year&gt;&lt;/dates&gt;&lt;isbn&gt;1385-8947&lt;/isbn&gt;&lt;urls&gt;&lt;/urls&gt;&lt;/record&gt;&lt;/Cite&gt;&lt;/EndNote&gt;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[97]</w:t>
            </w:r>
            <w:r>
              <w:rPr>
                <w:rFonts w:asciiTheme="majorBidi" w:hAnsiTheme="majorBidi" w:cstheme="majorBidi"/>
                <w:sz w:val="24"/>
                <w:szCs w:val="24"/>
              </w:rPr>
              <w:fldChar w:fldCharType="end"/>
            </w:r>
          </w:p>
        </w:tc>
      </w:tr>
      <w:tr w:rsidR="008554DA" w14:paraId="3098A56D" w14:textId="77777777" w:rsidTr="00EE35B2">
        <w:tc>
          <w:tcPr>
            <w:tcW w:w="1974" w:type="dxa"/>
            <w:tcBorders>
              <w:top w:val="single" w:sz="12" w:space="0" w:color="auto"/>
              <w:left w:val="nil"/>
              <w:bottom w:val="single" w:sz="12" w:space="0" w:color="auto"/>
              <w:right w:val="nil"/>
            </w:tcBorders>
          </w:tcPr>
          <w:p w14:paraId="449B50BD" w14:textId="77777777" w:rsidR="008554DA" w:rsidRPr="00412611" w:rsidRDefault="008554DA" w:rsidP="009E69C0">
            <w:pPr>
              <w:spacing w:line="360" w:lineRule="auto"/>
              <w:rPr>
                <w:rFonts w:asciiTheme="majorBidi" w:hAnsiTheme="majorBidi" w:cstheme="majorBidi"/>
              </w:rPr>
            </w:pPr>
            <w:r w:rsidRPr="00412611">
              <w:rPr>
                <w:rFonts w:asciiTheme="majorBidi" w:hAnsiTheme="majorBidi" w:cstheme="majorBidi"/>
              </w:rPr>
              <w:t>Amoxicillin, Tetracycline Penicillin G Cephalexin</w:t>
            </w:r>
          </w:p>
        </w:tc>
        <w:tc>
          <w:tcPr>
            <w:tcW w:w="2467" w:type="dxa"/>
            <w:tcBorders>
              <w:top w:val="single" w:sz="12" w:space="0" w:color="auto"/>
              <w:left w:val="nil"/>
              <w:bottom w:val="single" w:sz="12" w:space="0" w:color="auto"/>
              <w:right w:val="nil"/>
            </w:tcBorders>
          </w:tcPr>
          <w:p w14:paraId="15754E2F" w14:textId="77777777" w:rsidR="008554DA" w:rsidRPr="00412611" w:rsidRDefault="008554DA" w:rsidP="009E69C0">
            <w:pPr>
              <w:spacing w:line="360" w:lineRule="auto"/>
              <w:jc w:val="center"/>
              <w:rPr>
                <w:rFonts w:asciiTheme="majorBidi" w:hAnsiTheme="majorBidi" w:cstheme="majorBidi"/>
                <w:rtl/>
                <w:lang w:bidi="ar-OM"/>
              </w:rPr>
            </w:pPr>
            <w:r w:rsidRPr="00412611">
              <w:rPr>
                <w:rFonts w:asciiTheme="majorBidi" w:hAnsiTheme="majorBidi" w:cstheme="majorBidi"/>
              </w:rPr>
              <w:t>Activated carbon (vine wood)</w:t>
            </w:r>
          </w:p>
        </w:tc>
        <w:tc>
          <w:tcPr>
            <w:tcW w:w="8429" w:type="dxa"/>
            <w:tcBorders>
              <w:top w:val="single" w:sz="12" w:space="0" w:color="auto"/>
              <w:left w:val="nil"/>
              <w:bottom w:val="single" w:sz="12" w:space="0" w:color="auto"/>
              <w:right w:val="nil"/>
            </w:tcBorders>
          </w:tcPr>
          <w:p w14:paraId="50452DA6" w14:textId="7BF22A99" w:rsidR="008554DA" w:rsidRPr="00412611" w:rsidRDefault="008554DA" w:rsidP="009E69C0">
            <w:pPr>
              <w:pStyle w:val="ListParagraph"/>
              <w:numPr>
                <w:ilvl w:val="0"/>
                <w:numId w:val="16"/>
              </w:numPr>
              <w:spacing w:line="360" w:lineRule="auto"/>
              <w:jc w:val="both"/>
              <w:rPr>
                <w:rFonts w:asciiTheme="majorBidi" w:hAnsiTheme="majorBidi" w:cstheme="majorBidi"/>
              </w:rPr>
            </w:pPr>
            <w:r w:rsidRPr="00412611">
              <w:rPr>
                <w:rFonts w:asciiTheme="majorBidi" w:hAnsiTheme="majorBidi" w:cstheme="majorBidi"/>
              </w:rPr>
              <w:t>The adsorbent's surface area and pore volume were 13.397 m</w:t>
            </w:r>
            <w:r w:rsidRPr="00412611">
              <w:rPr>
                <w:rFonts w:asciiTheme="majorBidi" w:hAnsiTheme="majorBidi" w:cstheme="majorBidi"/>
                <w:vertAlign w:val="superscript"/>
              </w:rPr>
              <w:t>2</w:t>
            </w:r>
            <w:r w:rsidRPr="00412611">
              <w:rPr>
                <w:rFonts w:asciiTheme="majorBidi" w:hAnsiTheme="majorBidi" w:cstheme="majorBidi"/>
              </w:rPr>
              <w:t>/g and 54.79 cm</w:t>
            </w:r>
            <w:r w:rsidRPr="00412611">
              <w:rPr>
                <w:rFonts w:asciiTheme="majorBidi" w:hAnsiTheme="majorBidi" w:cstheme="majorBidi"/>
                <w:vertAlign w:val="superscript"/>
              </w:rPr>
              <w:t>3</w:t>
            </w:r>
            <w:r w:rsidRPr="00412611">
              <w:rPr>
                <w:rFonts w:asciiTheme="majorBidi" w:hAnsiTheme="majorBidi" w:cstheme="majorBidi"/>
              </w:rPr>
              <w:t xml:space="preserve">/g, </w:t>
            </w:r>
            <w:r w:rsidR="007E771E">
              <w:rPr>
                <w:rFonts w:asciiTheme="majorBidi" w:hAnsiTheme="majorBidi" w:cstheme="majorBidi"/>
              </w:rPr>
              <w:t>in order</w:t>
            </w:r>
            <w:r w:rsidRPr="00412611">
              <w:rPr>
                <w:rFonts w:asciiTheme="majorBidi" w:hAnsiTheme="majorBidi" w:cstheme="majorBidi"/>
              </w:rPr>
              <w:t>.</w:t>
            </w:r>
          </w:p>
          <w:p w14:paraId="08F52B93" w14:textId="5AC40033" w:rsidR="008554DA" w:rsidRPr="00412611" w:rsidRDefault="008554DA" w:rsidP="009E69C0">
            <w:pPr>
              <w:pStyle w:val="ListParagraph"/>
              <w:numPr>
                <w:ilvl w:val="0"/>
                <w:numId w:val="16"/>
              </w:numPr>
              <w:spacing w:line="360" w:lineRule="auto"/>
              <w:jc w:val="both"/>
              <w:rPr>
                <w:rFonts w:asciiTheme="majorBidi" w:hAnsiTheme="majorBidi" w:cstheme="majorBidi"/>
              </w:rPr>
            </w:pPr>
            <w:r w:rsidRPr="00412611">
              <w:rPr>
                <w:rFonts w:asciiTheme="majorBidi" w:hAnsiTheme="majorBidi" w:cstheme="majorBidi"/>
              </w:rPr>
              <w:t xml:space="preserve">The removal of 20 </w:t>
            </w:r>
            <m:oMath>
              <m:r>
                <w:rPr>
                  <w:rFonts w:ascii="Cambria Math" w:hAnsi="Cambria Math" w:cstheme="majorBidi"/>
                </w:rPr>
                <m:t>mg/g</m:t>
              </m:r>
            </m:oMath>
            <w:r w:rsidRPr="00412611">
              <w:rPr>
                <w:rFonts w:asciiTheme="majorBidi" w:hAnsiTheme="majorBidi" w:cstheme="majorBidi"/>
              </w:rPr>
              <w:t xml:space="preserve"> of antibiotics was effective at pH 2.0, </w:t>
            </w:r>
            <w:r w:rsidR="007E771E">
              <w:rPr>
                <w:rFonts w:asciiTheme="majorBidi" w:hAnsiTheme="majorBidi" w:cstheme="majorBidi"/>
              </w:rPr>
              <w:t xml:space="preserve">during </w:t>
            </w:r>
            <w:r w:rsidRPr="00412611">
              <w:rPr>
                <w:rFonts w:asciiTheme="majorBidi" w:hAnsiTheme="majorBidi" w:cstheme="majorBidi"/>
              </w:rPr>
              <w:t xml:space="preserve">8 </w:t>
            </w:r>
            <m:oMath>
              <m:r>
                <w:rPr>
                  <w:rFonts w:ascii="Cambria Math" w:hAnsi="Cambria Math" w:cstheme="majorBidi"/>
                </w:rPr>
                <m:t>h</m:t>
              </m:r>
            </m:oMath>
            <w:r w:rsidRPr="00412611">
              <w:rPr>
                <w:rFonts w:asciiTheme="majorBidi" w:hAnsiTheme="majorBidi" w:cstheme="majorBidi"/>
              </w:rPr>
              <w:t xml:space="preserve">, and adsorbent of 0.4 </w:t>
            </w:r>
            <m:oMath>
              <m:r>
                <w:rPr>
                  <w:rFonts w:ascii="Cambria Math" w:hAnsi="Cambria Math" w:cstheme="majorBidi"/>
                </w:rPr>
                <m:t>g/l</m:t>
              </m:r>
            </m:oMath>
            <w:r w:rsidRPr="00412611">
              <w:rPr>
                <w:rFonts w:asciiTheme="majorBidi" w:hAnsiTheme="majorBidi" w:cstheme="majorBidi"/>
              </w:rPr>
              <w:t>.</w:t>
            </w:r>
          </w:p>
          <w:p w14:paraId="409559F4" w14:textId="77777777" w:rsidR="008554DA" w:rsidRPr="00412611" w:rsidRDefault="008554DA" w:rsidP="009E69C0">
            <w:pPr>
              <w:numPr>
                <w:ilvl w:val="0"/>
                <w:numId w:val="16"/>
              </w:numPr>
              <w:spacing w:line="360" w:lineRule="auto"/>
              <w:rPr>
                <w:rFonts w:asciiTheme="majorBidi" w:eastAsia="Times New Roman" w:hAnsiTheme="majorBidi" w:cstheme="majorBidi"/>
              </w:rPr>
            </w:pPr>
            <w:r w:rsidRPr="00412611">
              <w:rPr>
                <w:rFonts w:asciiTheme="majorBidi" w:eastAsia="Times New Roman" w:hAnsiTheme="majorBidi" w:cstheme="majorBidi"/>
              </w:rPr>
              <w:t>Conformed to the model of pseudo-second-order kinetics</w:t>
            </w:r>
            <w:r>
              <w:rPr>
                <w:rFonts w:asciiTheme="majorBidi" w:eastAsia="Times New Roman" w:hAnsiTheme="majorBidi" w:cstheme="majorBidi"/>
              </w:rPr>
              <w:t>,</w:t>
            </w:r>
            <w:r w:rsidRPr="00412611">
              <w:rPr>
                <w:rFonts w:asciiTheme="majorBidi" w:eastAsia="Times New Roman" w:hAnsiTheme="majorBidi" w:cstheme="majorBidi"/>
              </w:rPr>
              <w:t xml:space="preserve"> </w:t>
            </w:r>
            <w:r>
              <w:rPr>
                <w:rFonts w:asciiTheme="majorBidi" w:eastAsia="Times New Roman" w:hAnsiTheme="majorBidi" w:cstheme="majorBidi"/>
              </w:rPr>
              <w:t>and</w:t>
            </w:r>
            <w:r w:rsidRPr="00412611">
              <w:rPr>
                <w:rFonts w:asciiTheme="majorBidi" w:eastAsia="Times New Roman" w:hAnsiTheme="majorBidi" w:cstheme="majorBidi"/>
              </w:rPr>
              <w:t xml:space="preserve"> </w:t>
            </w:r>
            <w:r w:rsidRPr="00412611">
              <w:rPr>
                <w:rFonts w:asciiTheme="majorBidi" w:hAnsiTheme="majorBidi" w:cstheme="majorBidi"/>
              </w:rPr>
              <w:t>Freundlich</w:t>
            </w:r>
            <w:r>
              <w:rPr>
                <w:rFonts w:asciiTheme="majorBidi" w:hAnsiTheme="majorBidi" w:cstheme="majorBidi"/>
              </w:rPr>
              <w:t xml:space="preserve"> </w:t>
            </w:r>
            <w:r>
              <w:rPr>
                <w:rFonts w:asciiTheme="majorBidi" w:eastAsia="Times New Roman" w:hAnsiTheme="majorBidi" w:cstheme="majorBidi"/>
              </w:rPr>
              <w:t>isotherm.</w:t>
            </w:r>
          </w:p>
        </w:tc>
        <w:tc>
          <w:tcPr>
            <w:tcW w:w="1170" w:type="dxa"/>
            <w:tcBorders>
              <w:top w:val="single" w:sz="12" w:space="0" w:color="auto"/>
              <w:left w:val="nil"/>
              <w:bottom w:val="single" w:sz="12" w:space="0" w:color="auto"/>
              <w:right w:val="nil"/>
            </w:tcBorders>
          </w:tcPr>
          <w:p w14:paraId="3CA8BE48" w14:textId="77777777" w:rsidR="008554DA"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&lt;EndNote&gt;&lt;Cite&gt;&lt;Author&gt;Pouretedal&lt;/Author&gt;&lt;Year&gt;2014&lt;/Year&gt;&lt;RecNum&gt;184&lt;/RecNum&gt;&lt;DisplayText&gt;[98]&lt;/DisplayText&gt;&lt;record&gt;&lt;rec-number&gt;184&lt;/rec-number&gt;&lt;foreign-keys&gt;&lt;key app="EN" db-id="f5pr0f2x0zrvpmesddrpdepzzzs2x0fvd0ap" timestamp="1658591504"&gt;184&lt;/key&gt;&lt;/foreign-keys&gt;&lt;ref-type name="Journal Article"&gt;17&lt;/ref-type&gt;&lt;contributors&gt;&lt;authors&gt;&lt;author&gt;Pouretedal, HR&lt;/author&gt;&lt;author&gt;Sadegh, N&lt;/author&gt;&lt;/authors&gt;&lt;/contributors&gt;&lt;titles&gt;&lt;title&gt;Effective removal of amoxicillin, cephalexin, tetracycline and penicillin G from aqueous solutions using activated carbon nanoparticles prepared from vine wood&lt;/title&gt;&lt;secondary-title&gt;Journal of Water Process Engineering&lt;/secondary-title&gt;&lt;/titles&gt;&lt;periodical&gt;&lt;full-title&gt;Journal of Water Process Engineering&lt;/full-title&gt;&lt;/periodical&gt;&lt;pages&gt;64-73&lt;/pages&gt;&lt;volume&gt;1&lt;/volume&gt;&lt;dates&gt;&lt;year&gt;2014&lt;/year&gt;&lt;/dates&gt;&lt;isbn&gt;2214-7144&lt;/isbn&gt;&lt;urls&gt;&lt;/urls&gt;&lt;/record&gt;&lt;/Cite&gt;&lt;/EndNote&gt;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[98]</w:t>
            </w:r>
            <w:r>
              <w:rPr>
                <w:rFonts w:asciiTheme="majorBidi" w:hAnsiTheme="majorBidi" w:cstheme="majorBidi"/>
                <w:sz w:val="24"/>
                <w:szCs w:val="24"/>
              </w:rPr>
              <w:fldChar w:fldCharType="end"/>
            </w:r>
          </w:p>
        </w:tc>
      </w:tr>
      <w:tr w:rsidR="008554DA" w14:paraId="266408BA" w14:textId="77777777" w:rsidTr="00EE35B2">
        <w:tc>
          <w:tcPr>
            <w:tcW w:w="1974" w:type="dxa"/>
            <w:tcBorders>
              <w:top w:val="single" w:sz="12" w:space="0" w:color="auto"/>
              <w:left w:val="nil"/>
              <w:bottom w:val="single" w:sz="12" w:space="0" w:color="auto"/>
              <w:right w:val="nil"/>
            </w:tcBorders>
          </w:tcPr>
          <w:p w14:paraId="6B0F1532" w14:textId="77777777" w:rsidR="008554DA" w:rsidRPr="00412611" w:rsidRDefault="008554DA" w:rsidP="009E69C0">
            <w:pPr>
              <w:spacing w:line="360" w:lineRule="auto"/>
              <w:rPr>
                <w:rFonts w:asciiTheme="majorBidi" w:hAnsiTheme="majorBidi" w:cstheme="majorBidi"/>
              </w:rPr>
            </w:pPr>
            <w:r w:rsidRPr="006E14D4">
              <w:rPr>
                <w:rFonts w:asciiTheme="majorBidi" w:hAnsiTheme="majorBidi" w:cstheme="majorBidi"/>
              </w:rPr>
              <w:t>Amoxicillin</w:t>
            </w:r>
          </w:p>
        </w:tc>
        <w:tc>
          <w:tcPr>
            <w:tcW w:w="2467" w:type="dxa"/>
            <w:tcBorders>
              <w:top w:val="single" w:sz="12" w:space="0" w:color="auto"/>
              <w:left w:val="nil"/>
              <w:bottom w:val="single" w:sz="12" w:space="0" w:color="auto"/>
              <w:right w:val="nil"/>
            </w:tcBorders>
          </w:tcPr>
          <w:p w14:paraId="3CAD0DC2" w14:textId="77777777" w:rsidR="008554DA" w:rsidRPr="00412611" w:rsidRDefault="008554DA" w:rsidP="009E69C0">
            <w:pPr>
              <w:spacing w:line="360" w:lineRule="auto"/>
              <w:jc w:val="center"/>
              <w:rPr>
                <w:rFonts w:asciiTheme="majorBidi" w:hAnsiTheme="majorBidi" w:cstheme="majorBidi"/>
              </w:rPr>
            </w:pPr>
            <w:r w:rsidRPr="006E14D4">
              <w:rPr>
                <w:rFonts w:asciiTheme="majorBidi" w:hAnsiTheme="majorBidi" w:cstheme="majorBidi"/>
              </w:rPr>
              <w:t>Wheat grains</w:t>
            </w:r>
          </w:p>
        </w:tc>
        <w:tc>
          <w:tcPr>
            <w:tcW w:w="8429" w:type="dxa"/>
            <w:tcBorders>
              <w:top w:val="single" w:sz="12" w:space="0" w:color="auto"/>
              <w:left w:val="nil"/>
              <w:bottom w:val="single" w:sz="12" w:space="0" w:color="auto"/>
              <w:right w:val="nil"/>
            </w:tcBorders>
          </w:tcPr>
          <w:p w14:paraId="55F5A936" w14:textId="77777777" w:rsidR="008554DA" w:rsidRDefault="008554DA" w:rsidP="009E69C0">
            <w:pPr>
              <w:pStyle w:val="ListParagraph"/>
              <w:numPr>
                <w:ilvl w:val="0"/>
                <w:numId w:val="16"/>
              </w:numPr>
              <w:spacing w:line="360" w:lineRule="auto"/>
              <w:jc w:val="both"/>
              <w:rPr>
                <w:rFonts w:asciiTheme="majorBidi" w:hAnsiTheme="majorBidi" w:cstheme="majorBidi"/>
              </w:rPr>
            </w:pPr>
            <w:r w:rsidRPr="006E14D4">
              <w:rPr>
                <w:rFonts w:asciiTheme="majorBidi" w:hAnsiTheme="majorBidi" w:cstheme="majorBidi"/>
              </w:rPr>
              <w:t>Maximum adsorption was determined to be 84.0</w:t>
            </w:r>
            <w:r>
              <w:rPr>
                <w:rFonts w:asciiTheme="majorBidi" w:hAnsiTheme="majorBidi" w:cstheme="majorBidi"/>
              </w:rPr>
              <w:t>%</w:t>
            </w:r>
            <w:r w:rsidRPr="006E14D4">
              <w:rPr>
                <w:rFonts w:asciiTheme="majorBidi" w:hAnsiTheme="majorBidi" w:cstheme="majorBidi"/>
              </w:rPr>
              <w:t xml:space="preserve"> at conditions of 150</w:t>
            </w:r>
            <w:r>
              <w:rPr>
                <w:rFonts w:asciiTheme="majorBidi" w:hAnsiTheme="majorBidi" w:cstheme="majorBidi"/>
              </w:rPr>
              <w:t xml:space="preserve"> </w:t>
            </w:r>
            <m:oMath>
              <m:r>
                <w:rPr>
                  <w:rFonts w:ascii="Cambria Math" w:hAnsi="Cambria Math" w:cstheme="majorBidi"/>
                </w:rPr>
                <m:t>μg</m:t>
              </m:r>
            </m:oMath>
            <w:r w:rsidRPr="006E14D4">
              <w:rPr>
                <w:rFonts w:asciiTheme="majorBidi" w:hAnsiTheme="majorBidi" w:cstheme="majorBidi"/>
              </w:rPr>
              <w:t xml:space="preserve"> adsorbent particle size, 25</w:t>
            </w:r>
            <m:oMath>
              <m:r>
                <w:rPr>
                  <w:rFonts w:ascii="Cambria Math" w:hAnsi="Cambria Math" w:cstheme="majorBidi"/>
                </w:rPr>
                <m:t>°C</m:t>
              </m:r>
            </m:oMath>
            <w:r w:rsidRPr="006E14D4">
              <w:rPr>
                <w:rFonts w:asciiTheme="majorBidi" w:hAnsiTheme="majorBidi" w:cstheme="majorBidi"/>
              </w:rPr>
              <w:t xml:space="preserve"> temperature, pH 7,4 </w:t>
            </w:r>
            <m:oMath>
              <m:r>
                <w:rPr>
                  <w:rFonts w:ascii="Cambria Math" w:hAnsi="Cambria Math" w:cstheme="majorBidi"/>
                </w:rPr>
                <m:t>mg/L</m:t>
              </m:r>
            </m:oMath>
            <w:r w:rsidRPr="006E14D4">
              <w:rPr>
                <w:rFonts w:asciiTheme="majorBidi" w:hAnsiTheme="majorBidi" w:cstheme="majorBidi"/>
              </w:rPr>
              <w:t xml:space="preserve"> antibiotic concentration, and 5</w:t>
            </w:r>
            <w:r>
              <w:rPr>
                <w:rFonts w:asciiTheme="majorBidi" w:hAnsiTheme="majorBidi" w:cstheme="majorBidi"/>
              </w:rPr>
              <w:t xml:space="preserve"> </w:t>
            </w:r>
            <w:r w:rsidRPr="006E14D4">
              <w:rPr>
                <w:rFonts w:asciiTheme="majorBidi" w:hAnsiTheme="majorBidi" w:cstheme="majorBidi"/>
              </w:rPr>
              <w:t>min contact duration.</w:t>
            </w:r>
          </w:p>
          <w:p w14:paraId="4C695F5F" w14:textId="77777777" w:rsidR="008554DA" w:rsidRPr="00412611" w:rsidRDefault="008554DA" w:rsidP="009E69C0">
            <w:pPr>
              <w:pStyle w:val="ListParagraph"/>
              <w:numPr>
                <w:ilvl w:val="0"/>
                <w:numId w:val="16"/>
              </w:numPr>
              <w:spacing w:line="360" w:lineRule="auto"/>
              <w:jc w:val="both"/>
              <w:rPr>
                <w:rFonts w:asciiTheme="majorBidi" w:hAnsiTheme="majorBidi" w:cstheme="majorBidi"/>
              </w:rPr>
            </w:pPr>
            <w:r w:rsidRPr="006E14D4">
              <w:rPr>
                <w:rFonts w:asciiTheme="majorBidi" w:hAnsiTheme="majorBidi" w:cstheme="majorBidi"/>
              </w:rPr>
              <w:t xml:space="preserve">Conformed to the </w:t>
            </w:r>
            <w:r w:rsidRPr="009C124A">
              <w:rPr>
                <w:rFonts w:ascii="Times New Roman" w:eastAsia="Times New Roman" w:hAnsi="Times New Roman" w:cs="Times New Roman"/>
                <w:sz w:val="24"/>
                <w:szCs w:val="24"/>
              </w:rPr>
              <w:t>pseudo-second-order</w:t>
            </w:r>
            <w:r>
              <w:rPr>
                <w:rFonts w:asciiTheme="majorBidi" w:hAnsiTheme="majorBidi" w:cstheme="majorBidi"/>
              </w:rPr>
              <w:t xml:space="preserve"> </w:t>
            </w:r>
            <w:r w:rsidRPr="006E14D4">
              <w:rPr>
                <w:rFonts w:asciiTheme="majorBidi" w:hAnsiTheme="majorBidi" w:cstheme="majorBidi"/>
              </w:rPr>
              <w:t>kinetics and the Temkin isotherm model</w:t>
            </w:r>
            <w:r>
              <w:rPr>
                <w:rFonts w:asciiTheme="majorBidi" w:hAnsiTheme="majorBidi" w:cstheme="majorBidi"/>
              </w:rPr>
              <w:t>s</w:t>
            </w:r>
            <w:r w:rsidRPr="006E14D4">
              <w:rPr>
                <w:rFonts w:asciiTheme="majorBidi" w:hAnsiTheme="majorBidi" w:cstheme="majorBidi"/>
              </w:rPr>
              <w:t>.</w:t>
            </w:r>
          </w:p>
        </w:tc>
        <w:tc>
          <w:tcPr>
            <w:tcW w:w="1170" w:type="dxa"/>
            <w:tcBorders>
              <w:top w:val="single" w:sz="12" w:space="0" w:color="auto"/>
              <w:left w:val="nil"/>
              <w:bottom w:val="single" w:sz="12" w:space="0" w:color="auto"/>
              <w:right w:val="nil"/>
            </w:tcBorders>
          </w:tcPr>
          <w:p w14:paraId="017CA8CA" w14:textId="77777777" w:rsidR="008554DA"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&lt;EndNote&gt;&lt;Cite&gt;&lt;Author&gt;Boukhelkhal&lt;/Author&gt;&lt;Year&gt;2015&lt;/Year&gt;&lt;RecNum&gt;185&lt;/RecNum&gt;&lt;DisplayText&gt;[99]&lt;/DisplayText&gt;&lt;record&gt;&lt;rec-number&gt;185&lt;/rec-number&gt;&lt;foreign-keys&gt;&lt;key app="EN" db-id="f5pr0f2x0zrvpmesddrpdepzzzs2x0fvd0ap" timestamp="1658591572"&gt;185&lt;/key&gt;&lt;/foreign-keys&gt;&lt;ref-type name="Journal Article"&gt;17&lt;/ref-type&gt;&lt;contributors&gt;&lt;authors&gt;&lt;author&gt;Boukhelkhal, Asmaa&lt;/author&gt;&lt;author&gt;Benkortbi, Othmane&lt;/author&gt;&lt;author&gt;Hamadeche, Mabrouk&lt;/author&gt;&lt;author&gt;Hanini, Salah&lt;/author&gt;&lt;author&gt;Amrane, Abdeltif&lt;/author&gt;&lt;/authors&gt;&lt;/contributors&gt;&lt;titles&gt;&lt;title&gt;Removal of amoxicillin antibiotic from aqueous solution using an anionic surfactant&lt;/title&gt;&lt;secondary-title&gt;Water, Air, &amp;amp; Soil Pollution&lt;/secondary-title&gt;&lt;/titles&gt;&lt;periodical&gt;&lt;full-title&gt;Water, Air, &amp;amp; Soil Pollution&lt;/full-title&gt;&lt;/periodical&gt;&lt;pages&gt;1-12&lt;/pages&gt;&lt;volume&gt;226&lt;/volume&gt;&lt;number&gt;10&lt;/number&gt;&lt;dates&gt;&lt;year&gt;2015&lt;/year&gt;&lt;/dates&gt;&lt;isbn&gt;1573-2932&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[99]</w:t>
            </w:r>
            <w:r>
              <w:rPr>
                <w:rFonts w:asciiTheme="majorBidi" w:hAnsiTheme="majorBidi" w:cstheme="majorBidi"/>
                <w:sz w:val="24"/>
                <w:szCs w:val="24"/>
              </w:rPr>
              <w:fldChar w:fldCharType="end"/>
            </w:r>
          </w:p>
        </w:tc>
      </w:tr>
      <w:tr w:rsidR="008554DA" w14:paraId="7A011FA0" w14:textId="77777777" w:rsidTr="00EE35B2">
        <w:tc>
          <w:tcPr>
            <w:tcW w:w="14040" w:type="dxa"/>
            <w:gridSpan w:val="4"/>
            <w:tcBorders>
              <w:top w:val="single" w:sz="12" w:space="0" w:color="auto"/>
              <w:left w:val="nil"/>
              <w:bottom w:val="nil"/>
              <w:right w:val="nil"/>
            </w:tcBorders>
          </w:tcPr>
          <w:p w14:paraId="66AF9C03" w14:textId="77777777" w:rsidR="008554DA" w:rsidRDefault="008554DA" w:rsidP="009E69C0">
            <w:pPr>
              <w:spacing w:line="360" w:lineRule="auto"/>
              <w:jc w:val="right"/>
              <w:rPr>
                <w:rFonts w:asciiTheme="majorBidi" w:hAnsiTheme="majorBidi" w:cstheme="majorBidi"/>
                <w:sz w:val="24"/>
                <w:szCs w:val="24"/>
              </w:rPr>
            </w:pPr>
            <w:r w:rsidRPr="00D84AE9">
              <w:rPr>
                <w:rFonts w:asciiTheme="majorBidi" w:hAnsiTheme="majorBidi" w:cstheme="majorBidi"/>
                <w:b/>
                <w:bCs/>
                <w:i/>
                <w:iCs/>
              </w:rPr>
              <w:t>Continued</w:t>
            </w:r>
          </w:p>
        </w:tc>
      </w:tr>
      <w:tr w:rsidR="008554DA" w14:paraId="3500EA56" w14:textId="77777777" w:rsidTr="00EE35B2">
        <w:tc>
          <w:tcPr>
            <w:tcW w:w="14040" w:type="dxa"/>
            <w:gridSpan w:val="4"/>
            <w:tcBorders>
              <w:top w:val="nil"/>
              <w:left w:val="nil"/>
              <w:bottom w:val="single" w:sz="12" w:space="0" w:color="auto"/>
              <w:right w:val="nil"/>
            </w:tcBorders>
          </w:tcPr>
          <w:p w14:paraId="1827414D" w14:textId="77777777" w:rsidR="008554DA" w:rsidRPr="00D84AE9" w:rsidRDefault="008554DA" w:rsidP="009E69C0">
            <w:pPr>
              <w:spacing w:line="360" w:lineRule="auto"/>
              <w:rPr>
                <w:rFonts w:asciiTheme="majorBidi" w:hAnsiTheme="majorBidi" w:cstheme="majorBidi"/>
                <w:b/>
                <w:bCs/>
                <w:i/>
                <w:iCs/>
              </w:rPr>
            </w:pPr>
            <w:r w:rsidRPr="00D84AE9">
              <w:rPr>
                <w:rFonts w:asciiTheme="majorBidi" w:hAnsiTheme="majorBidi" w:cstheme="majorBidi"/>
                <w:b/>
                <w:bCs/>
                <w:i/>
                <w:iCs/>
              </w:rPr>
              <w:t>Table 2.</w:t>
            </w:r>
            <w:r w:rsidRPr="00D84AE9">
              <w:rPr>
                <w:rFonts w:asciiTheme="majorBidi" w:eastAsiaTheme="minorEastAsia" w:hAnsiTheme="majorBidi" w:cstheme="majorBidi"/>
                <w:i/>
                <w:iCs/>
              </w:rPr>
              <w:t xml:space="preserve"> </w:t>
            </w:r>
            <w:r w:rsidRPr="00D84AE9">
              <w:rPr>
                <w:rFonts w:asciiTheme="majorBidi" w:hAnsiTheme="majorBidi" w:cstheme="majorBidi"/>
                <w:b/>
                <w:bCs/>
                <w:i/>
                <w:iCs/>
              </w:rPr>
              <w:t>Continued</w:t>
            </w:r>
          </w:p>
        </w:tc>
      </w:tr>
      <w:tr w:rsidR="008554DA" w14:paraId="14356F3C" w14:textId="77777777" w:rsidTr="00EE35B2">
        <w:tc>
          <w:tcPr>
            <w:tcW w:w="1974" w:type="dxa"/>
            <w:tcBorders>
              <w:top w:val="single" w:sz="12" w:space="0" w:color="auto"/>
              <w:left w:val="nil"/>
              <w:bottom w:val="single" w:sz="12" w:space="0" w:color="auto"/>
              <w:right w:val="nil"/>
            </w:tcBorders>
          </w:tcPr>
          <w:p w14:paraId="7F2AA407" w14:textId="77777777" w:rsidR="008554DA" w:rsidRPr="00C8385F" w:rsidRDefault="008554DA" w:rsidP="009E69C0">
            <w:pPr>
              <w:spacing w:line="360" w:lineRule="auto"/>
              <w:rPr>
                <w:rFonts w:asciiTheme="majorBidi" w:hAnsiTheme="majorBidi" w:cstheme="majorBidi"/>
                <w:highlight w:val="yellow"/>
              </w:rPr>
            </w:pPr>
            <w:r w:rsidRPr="00C8385F">
              <w:rPr>
                <w:rFonts w:asciiTheme="majorBidi" w:hAnsiTheme="majorBidi" w:cstheme="majorBidi"/>
              </w:rPr>
              <w:t>Tetracycline (TC)</w:t>
            </w:r>
          </w:p>
        </w:tc>
        <w:tc>
          <w:tcPr>
            <w:tcW w:w="2467" w:type="dxa"/>
            <w:tcBorders>
              <w:top w:val="single" w:sz="12" w:space="0" w:color="auto"/>
              <w:left w:val="nil"/>
              <w:bottom w:val="single" w:sz="12" w:space="0" w:color="auto"/>
              <w:right w:val="nil"/>
            </w:tcBorders>
          </w:tcPr>
          <w:p w14:paraId="21E3A8FD" w14:textId="77777777" w:rsidR="008554DA" w:rsidRPr="00C8385F" w:rsidRDefault="008554DA" w:rsidP="009E69C0">
            <w:pPr>
              <w:spacing w:line="360" w:lineRule="auto"/>
              <w:jc w:val="center"/>
              <w:rPr>
                <w:rFonts w:asciiTheme="majorBidi" w:hAnsiTheme="majorBidi" w:cstheme="majorBidi"/>
                <w:highlight w:val="yellow"/>
              </w:rPr>
            </w:pPr>
            <w:r w:rsidRPr="00C8385F">
              <w:rPr>
                <w:rFonts w:asciiTheme="majorBidi" w:hAnsiTheme="majorBidi" w:cstheme="majorBidi"/>
              </w:rPr>
              <w:t xml:space="preserve">Multi-walled carbon </w:t>
            </w:r>
            <w:r w:rsidRPr="00C8385F">
              <w:rPr>
                <w:rFonts w:asciiTheme="majorBidi" w:hAnsiTheme="majorBidi" w:cstheme="majorBidi"/>
              </w:rPr>
              <w:lastRenderedPageBreak/>
              <w:t>nanotubes (MWCNTs)</w:t>
            </w:r>
          </w:p>
        </w:tc>
        <w:tc>
          <w:tcPr>
            <w:tcW w:w="8429" w:type="dxa"/>
            <w:tcBorders>
              <w:top w:val="single" w:sz="12" w:space="0" w:color="auto"/>
              <w:left w:val="nil"/>
              <w:bottom w:val="single" w:sz="12" w:space="0" w:color="auto"/>
              <w:right w:val="nil"/>
            </w:tcBorders>
          </w:tcPr>
          <w:p w14:paraId="35D6C2E9" w14:textId="77777777" w:rsidR="008554DA" w:rsidRPr="00C8385F" w:rsidRDefault="008554DA" w:rsidP="009E69C0">
            <w:pPr>
              <w:pStyle w:val="ListParagraph"/>
              <w:numPr>
                <w:ilvl w:val="0"/>
                <w:numId w:val="16"/>
              </w:numPr>
              <w:spacing w:line="360" w:lineRule="auto"/>
              <w:jc w:val="both"/>
              <w:rPr>
                <w:rFonts w:asciiTheme="majorBidi" w:hAnsiTheme="majorBidi" w:cstheme="majorBidi"/>
              </w:rPr>
            </w:pPr>
            <w:r w:rsidRPr="00C8385F">
              <w:rPr>
                <w:rFonts w:asciiTheme="majorBidi" w:hAnsiTheme="majorBidi" w:cstheme="majorBidi"/>
              </w:rPr>
              <w:lastRenderedPageBreak/>
              <w:t>Fe</w:t>
            </w:r>
            <w:r w:rsidRPr="00C8385F">
              <w:rPr>
                <w:rFonts w:asciiTheme="majorBidi" w:hAnsiTheme="majorBidi" w:cstheme="majorBidi"/>
                <w:vertAlign w:val="superscript"/>
              </w:rPr>
              <w:t>3+</w:t>
            </w:r>
            <w:r w:rsidRPr="00C8385F">
              <w:rPr>
                <w:rFonts w:asciiTheme="majorBidi" w:hAnsiTheme="majorBidi" w:cstheme="majorBidi"/>
              </w:rPr>
              <w:t xml:space="preserve"> ions on the MWCNT greatly reduced antibiotic adsorption.</w:t>
            </w:r>
          </w:p>
          <w:p w14:paraId="0B0025B0" w14:textId="77777777" w:rsidR="008554DA" w:rsidRPr="00C8385F" w:rsidRDefault="008554DA" w:rsidP="009E69C0">
            <w:pPr>
              <w:pStyle w:val="ListParagraph"/>
              <w:numPr>
                <w:ilvl w:val="0"/>
                <w:numId w:val="16"/>
              </w:numPr>
              <w:spacing w:line="360" w:lineRule="auto"/>
              <w:jc w:val="both"/>
              <w:rPr>
                <w:rFonts w:asciiTheme="majorBidi" w:hAnsiTheme="majorBidi" w:cstheme="majorBidi"/>
              </w:rPr>
            </w:pPr>
            <w:r w:rsidRPr="00C8385F">
              <w:rPr>
                <w:rFonts w:asciiTheme="majorBidi" w:hAnsiTheme="majorBidi" w:cstheme="majorBidi"/>
              </w:rPr>
              <w:lastRenderedPageBreak/>
              <w:t>The TC adsorption is unaffected by other cations and anions.</w:t>
            </w:r>
          </w:p>
          <w:p w14:paraId="1FB27787" w14:textId="6626E060" w:rsidR="008554DA" w:rsidRPr="00C8385F" w:rsidRDefault="008554DA" w:rsidP="009E69C0">
            <w:pPr>
              <w:pStyle w:val="ListParagraph"/>
              <w:numPr>
                <w:ilvl w:val="0"/>
                <w:numId w:val="16"/>
              </w:numPr>
              <w:spacing w:line="360" w:lineRule="auto"/>
              <w:jc w:val="both"/>
              <w:rPr>
                <w:rFonts w:asciiTheme="majorBidi" w:hAnsiTheme="majorBidi" w:cstheme="majorBidi"/>
              </w:rPr>
            </w:pPr>
            <w:r w:rsidRPr="00C8385F">
              <w:rPr>
                <w:rFonts w:asciiTheme="majorBidi" w:hAnsiTheme="majorBidi" w:cstheme="majorBidi"/>
              </w:rPr>
              <w:t xml:space="preserve">On MWCNT, the </w:t>
            </w:r>
            <w:r w:rsidR="007E771E">
              <w:rPr>
                <w:rFonts w:asciiTheme="majorBidi" w:hAnsiTheme="majorBidi" w:cstheme="majorBidi"/>
              </w:rPr>
              <w:t xml:space="preserve">highest </w:t>
            </w:r>
            <w:r w:rsidRPr="00C8385F">
              <w:rPr>
                <w:rFonts w:asciiTheme="majorBidi" w:hAnsiTheme="majorBidi" w:cstheme="majorBidi"/>
              </w:rPr>
              <w:t>adsorption capacity of 253.38 mg/g was reported.</w:t>
            </w:r>
          </w:p>
          <w:p w14:paraId="1CA03E6D" w14:textId="77777777" w:rsidR="008554DA" w:rsidRPr="00C8385F" w:rsidRDefault="008554DA" w:rsidP="009E69C0">
            <w:pPr>
              <w:pStyle w:val="ListParagraph"/>
              <w:numPr>
                <w:ilvl w:val="0"/>
                <w:numId w:val="16"/>
              </w:numPr>
              <w:spacing w:line="360" w:lineRule="auto"/>
              <w:jc w:val="both"/>
              <w:rPr>
                <w:rFonts w:asciiTheme="majorBidi" w:hAnsiTheme="majorBidi" w:cstheme="majorBidi"/>
              </w:rPr>
            </w:pPr>
            <w:r w:rsidRPr="00C8385F">
              <w:rPr>
                <w:rFonts w:asciiTheme="majorBidi" w:hAnsiTheme="majorBidi" w:cstheme="majorBidi"/>
              </w:rPr>
              <w:t>Beads with oxygen-containing functional groups are a promising option for the adsorption process, according to FTIR study of oxidized MWCNT.</w:t>
            </w:r>
          </w:p>
          <w:p w14:paraId="4A87A0E8" w14:textId="77777777" w:rsidR="008554DA" w:rsidRDefault="008554DA" w:rsidP="009E69C0">
            <w:pPr>
              <w:pStyle w:val="ListParagraph"/>
              <w:numPr>
                <w:ilvl w:val="0"/>
                <w:numId w:val="16"/>
              </w:numPr>
              <w:spacing w:line="360" w:lineRule="auto"/>
              <w:jc w:val="both"/>
              <w:rPr>
                <w:rFonts w:asciiTheme="majorBidi" w:hAnsiTheme="majorBidi" w:cstheme="majorBidi"/>
              </w:rPr>
            </w:pPr>
            <w:r w:rsidRPr="00C8385F">
              <w:rPr>
                <w:rFonts w:asciiTheme="majorBidi" w:hAnsiTheme="majorBidi" w:cstheme="majorBidi"/>
              </w:rPr>
              <w:t xml:space="preserve">Conformed to the model of </w:t>
            </w:r>
            <w:proofErr w:type="spellStart"/>
            <w:r w:rsidRPr="00C8385F">
              <w:rPr>
                <w:rFonts w:asciiTheme="majorBidi" w:hAnsiTheme="majorBidi" w:cstheme="majorBidi"/>
              </w:rPr>
              <w:t>Avrami</w:t>
            </w:r>
            <w:proofErr w:type="spellEnd"/>
            <w:r w:rsidRPr="00C8385F">
              <w:rPr>
                <w:rFonts w:asciiTheme="majorBidi" w:hAnsiTheme="majorBidi" w:cstheme="majorBidi"/>
              </w:rPr>
              <w:t xml:space="preserve"> </w:t>
            </w:r>
            <w:proofErr w:type="spellStart"/>
            <w:r w:rsidRPr="00C8385F">
              <w:rPr>
                <w:rFonts w:asciiTheme="majorBidi" w:hAnsiTheme="majorBidi" w:cstheme="majorBidi"/>
              </w:rPr>
              <w:t>fractionary</w:t>
            </w:r>
            <w:proofErr w:type="spellEnd"/>
            <w:r w:rsidRPr="00C8385F">
              <w:rPr>
                <w:rFonts w:asciiTheme="majorBidi" w:hAnsiTheme="majorBidi" w:cstheme="majorBidi"/>
              </w:rPr>
              <w:t>-order kinetics and the Liu isotherm</w:t>
            </w:r>
            <w:r>
              <w:rPr>
                <w:rFonts w:asciiTheme="majorBidi" w:hAnsiTheme="majorBidi" w:cstheme="majorBidi"/>
              </w:rPr>
              <w:t>.</w:t>
            </w:r>
          </w:p>
          <w:p w14:paraId="5034BECB" w14:textId="77777777" w:rsidR="008554DA" w:rsidRPr="00C8385F" w:rsidRDefault="008554DA" w:rsidP="009E69C0">
            <w:pPr>
              <w:pStyle w:val="ListParagraph"/>
              <w:numPr>
                <w:ilvl w:val="0"/>
                <w:numId w:val="16"/>
              </w:numPr>
              <w:spacing w:line="360" w:lineRule="auto"/>
              <w:jc w:val="both"/>
              <w:rPr>
                <w:rFonts w:asciiTheme="majorBidi" w:hAnsiTheme="majorBidi" w:cstheme="majorBidi"/>
              </w:rPr>
            </w:pPr>
            <w:r w:rsidRPr="00C8385F">
              <w:rPr>
                <w:rFonts w:asciiTheme="majorBidi" w:hAnsiTheme="majorBidi" w:cstheme="majorBidi"/>
              </w:rPr>
              <w:t>Adsorption pH is optimal around 5-7, and equilibrium is attained in 120 minutes.</w:t>
            </w:r>
          </w:p>
        </w:tc>
        <w:tc>
          <w:tcPr>
            <w:tcW w:w="1170" w:type="dxa"/>
            <w:tcBorders>
              <w:top w:val="single" w:sz="12" w:space="0" w:color="auto"/>
              <w:left w:val="nil"/>
              <w:bottom w:val="single" w:sz="12" w:space="0" w:color="auto"/>
              <w:right w:val="nil"/>
            </w:tcBorders>
          </w:tcPr>
          <w:p w14:paraId="12885BC6" w14:textId="77777777" w:rsidR="008554DA"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fldChar w:fldCharType="begin"/>
            </w:r>
            <w:r>
              <w:rPr>
                <w:rFonts w:asciiTheme="majorBidi" w:hAnsiTheme="majorBidi" w:cstheme="majorBidi"/>
                <w:sz w:val="24"/>
                <w:szCs w:val="24"/>
              </w:rPr>
              <w:instrText xml:space="preserve"> ADDIN EN.CITE &lt;EndNote&gt;&lt;Cite&gt;&lt;Author&gt;Babaei&lt;/Author&gt;&lt;Year&gt;2016&lt;/Year&gt;&lt;RecNum&gt;186&lt;/RecNum&gt;&lt;DisplayText&gt;[100]&lt;/DisplayText&gt;&lt;record&gt;&lt;rec-number&gt;186&lt;/rec-number&gt;&lt;foreign-keys&gt;&lt;key app="EN" db-id="f5pr0f2x0zrvpmesddrpdepzzzs2x0fvd0ap" timestamp="1658591673"&gt;186&lt;/key&gt;&lt;/foreign-keys&gt;&lt;ref-type name="Journal Article"&gt;17&lt;/ref-type&gt;&lt;contributors&gt;&lt;authors&gt;&lt;author&gt;Babaei, Ali Akbar&lt;/author&gt;&lt;author&gt;Lima, Eder C&lt;/author&gt;&lt;author&gt;Takdastan, Afshin&lt;/author&gt;&lt;author&gt;Alavi, Nadali&lt;/author&gt;&lt;author&gt;Goudarzi, Gholamreza&lt;/author&gt;&lt;author&gt;Vosoughi, Mehdi&lt;/author&gt;&lt;author&gt;Hassani, Ghasem&lt;/author&gt;&lt;author&gt;Shirmardi, Mohammad&lt;/author&gt;&lt;/authors&gt;&lt;/contributors&gt;&lt;titles&gt;&lt;title&gt;Removal of tetracycline antibiotic from contaminated water media by multi-walled carbon nanotubes: operational variables, kinetics, and equilibrium studies&lt;/title&gt;&lt;secondary-title&gt;Water Science and Technology&lt;/secondary-title&gt;&lt;/titles&gt;&lt;periodical&gt;&lt;full-title&gt;Water Science and Technology&lt;/full-title&gt;&lt;/periodical&gt;&lt;pages&gt;1202-1216&lt;/pages&gt;&lt;volume&gt;74&lt;/volume&gt;&lt;number&gt;5&lt;/number&gt;&lt;dates&gt;&lt;year&gt;2016&lt;/year&gt;&lt;/dates&gt;&lt;isbn&gt;0273-1223&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[100]</w:t>
            </w:r>
            <w:r>
              <w:rPr>
                <w:rFonts w:asciiTheme="majorBidi" w:hAnsiTheme="majorBidi" w:cstheme="majorBidi"/>
                <w:sz w:val="24"/>
                <w:szCs w:val="24"/>
              </w:rPr>
              <w:fldChar w:fldCharType="end"/>
            </w:r>
          </w:p>
        </w:tc>
      </w:tr>
      <w:tr w:rsidR="008554DA" w14:paraId="041BA461" w14:textId="77777777" w:rsidTr="00EE35B2">
        <w:tc>
          <w:tcPr>
            <w:tcW w:w="1974" w:type="dxa"/>
            <w:tcBorders>
              <w:top w:val="single" w:sz="12" w:space="0" w:color="auto"/>
              <w:left w:val="nil"/>
              <w:bottom w:val="single" w:sz="12" w:space="0" w:color="auto"/>
              <w:right w:val="nil"/>
            </w:tcBorders>
          </w:tcPr>
          <w:p w14:paraId="60F8FC07" w14:textId="77777777" w:rsidR="008554DA" w:rsidRPr="00C8385F" w:rsidRDefault="008554DA" w:rsidP="009E69C0">
            <w:pPr>
              <w:spacing w:line="360" w:lineRule="auto"/>
              <w:rPr>
                <w:rFonts w:asciiTheme="majorBidi" w:hAnsiTheme="majorBidi" w:cstheme="majorBidi"/>
                <w:highlight w:val="yellow"/>
              </w:rPr>
            </w:pPr>
            <w:r w:rsidRPr="00C8385F">
              <w:rPr>
                <w:rFonts w:asciiTheme="majorBidi" w:hAnsiTheme="majorBidi" w:cstheme="majorBidi"/>
              </w:rPr>
              <w:t>Tetracycline (TC)</w:t>
            </w:r>
          </w:p>
        </w:tc>
        <w:tc>
          <w:tcPr>
            <w:tcW w:w="2467" w:type="dxa"/>
            <w:tcBorders>
              <w:top w:val="single" w:sz="12" w:space="0" w:color="auto"/>
              <w:left w:val="nil"/>
              <w:bottom w:val="single" w:sz="12" w:space="0" w:color="auto"/>
              <w:right w:val="nil"/>
            </w:tcBorders>
          </w:tcPr>
          <w:p w14:paraId="4AE99154" w14:textId="77777777" w:rsidR="008554DA" w:rsidRPr="00C8385F" w:rsidRDefault="008554DA" w:rsidP="009E69C0">
            <w:pPr>
              <w:spacing w:line="360" w:lineRule="auto"/>
              <w:jc w:val="center"/>
              <w:rPr>
                <w:rFonts w:asciiTheme="majorBidi" w:hAnsiTheme="majorBidi" w:cstheme="majorBidi"/>
                <w:highlight w:val="yellow"/>
              </w:rPr>
            </w:pPr>
            <w:r w:rsidRPr="00C8385F">
              <w:rPr>
                <w:rFonts w:asciiTheme="majorBidi" w:hAnsiTheme="majorBidi" w:cstheme="majorBidi"/>
              </w:rPr>
              <w:t>Zinc chloride impregnated activated carbon (Zn-AC)</w:t>
            </w:r>
          </w:p>
        </w:tc>
        <w:tc>
          <w:tcPr>
            <w:tcW w:w="8429" w:type="dxa"/>
            <w:tcBorders>
              <w:top w:val="single" w:sz="12" w:space="0" w:color="auto"/>
              <w:left w:val="nil"/>
              <w:bottom w:val="single" w:sz="12" w:space="0" w:color="auto"/>
              <w:right w:val="nil"/>
            </w:tcBorders>
          </w:tcPr>
          <w:p w14:paraId="7D7915DC" w14:textId="77777777" w:rsidR="008554DA" w:rsidRPr="00C8385F" w:rsidRDefault="008554DA" w:rsidP="009E69C0">
            <w:pPr>
              <w:pStyle w:val="ListParagraph"/>
              <w:numPr>
                <w:ilvl w:val="0"/>
                <w:numId w:val="16"/>
              </w:numPr>
              <w:spacing w:line="360" w:lineRule="auto"/>
              <w:jc w:val="both"/>
              <w:rPr>
                <w:rFonts w:asciiTheme="majorBidi" w:hAnsiTheme="majorBidi" w:cstheme="majorBidi"/>
              </w:rPr>
            </w:pPr>
            <w:r w:rsidRPr="00C8385F">
              <w:rPr>
                <w:rFonts w:asciiTheme="majorBidi" w:hAnsiTheme="majorBidi" w:cstheme="majorBidi"/>
              </w:rPr>
              <w:t>Conformed to the model of general order kinetics and the Redlich–Peterson model.</w:t>
            </w:r>
          </w:p>
          <w:p w14:paraId="29488AAA" w14:textId="77777777" w:rsidR="008554DA" w:rsidRPr="00C8385F" w:rsidRDefault="008554DA" w:rsidP="009E69C0">
            <w:pPr>
              <w:pStyle w:val="ListParagraph"/>
              <w:numPr>
                <w:ilvl w:val="0"/>
                <w:numId w:val="16"/>
              </w:numPr>
              <w:spacing w:line="360" w:lineRule="auto"/>
              <w:jc w:val="both"/>
              <w:rPr>
                <w:rFonts w:asciiTheme="majorBidi" w:hAnsiTheme="majorBidi" w:cstheme="majorBidi"/>
              </w:rPr>
            </w:pPr>
            <w:r w:rsidRPr="00C8385F">
              <w:rPr>
                <w:rFonts w:asciiTheme="majorBidi" w:hAnsiTheme="majorBidi" w:cstheme="majorBidi"/>
              </w:rPr>
              <w:t>After 120 minutes, equilibrium in the TC adsorption onto the adsorbent was attained.</w:t>
            </w:r>
          </w:p>
          <w:p w14:paraId="5EFC6B68" w14:textId="77777777" w:rsidR="008554DA" w:rsidRPr="00C8385F" w:rsidRDefault="008554DA" w:rsidP="009E69C0">
            <w:pPr>
              <w:pStyle w:val="ListParagraph"/>
              <w:numPr>
                <w:ilvl w:val="0"/>
                <w:numId w:val="16"/>
              </w:numPr>
              <w:spacing w:line="360" w:lineRule="auto"/>
              <w:jc w:val="both"/>
              <w:rPr>
                <w:rFonts w:asciiTheme="majorBidi" w:hAnsiTheme="majorBidi" w:cstheme="majorBidi"/>
              </w:rPr>
            </w:pPr>
            <w:r w:rsidRPr="00C8385F">
              <w:rPr>
                <w:rFonts w:asciiTheme="majorBidi" w:hAnsiTheme="majorBidi" w:cstheme="majorBidi"/>
              </w:rPr>
              <w:t>The TC adsorption was not significantly impacted by pH.</w:t>
            </w:r>
          </w:p>
          <w:p w14:paraId="14B151D8" w14:textId="77777777" w:rsidR="008554DA" w:rsidRPr="00C8385F" w:rsidRDefault="008554DA" w:rsidP="009E69C0">
            <w:pPr>
              <w:pStyle w:val="ListParagraph"/>
              <w:numPr>
                <w:ilvl w:val="0"/>
                <w:numId w:val="16"/>
              </w:numPr>
              <w:spacing w:line="360" w:lineRule="auto"/>
              <w:jc w:val="both"/>
              <w:rPr>
                <w:rFonts w:asciiTheme="majorBidi" w:hAnsiTheme="majorBidi" w:cstheme="majorBidi"/>
              </w:rPr>
            </w:pPr>
            <w:r w:rsidRPr="00C8385F">
              <w:rPr>
                <w:rFonts w:asciiTheme="majorBidi" w:hAnsiTheme="majorBidi" w:cstheme="majorBidi"/>
              </w:rPr>
              <w:t>Adsorbent specific surface area of 224 m</w:t>
            </w:r>
            <w:r w:rsidRPr="00C8385F">
              <w:rPr>
                <w:rFonts w:asciiTheme="majorBidi" w:hAnsiTheme="majorBidi" w:cstheme="majorBidi"/>
                <w:vertAlign w:val="superscript"/>
              </w:rPr>
              <w:t>2</w:t>
            </w:r>
            <w:r w:rsidRPr="00C8385F">
              <w:rPr>
                <w:rFonts w:asciiTheme="majorBidi" w:hAnsiTheme="majorBidi" w:cstheme="majorBidi"/>
              </w:rPr>
              <w:t>/g was discovered.</w:t>
            </w:r>
          </w:p>
          <w:p w14:paraId="719D95DF" w14:textId="77777777" w:rsidR="008554DA" w:rsidRPr="00C8385F" w:rsidRDefault="008554DA" w:rsidP="009E69C0">
            <w:pPr>
              <w:pStyle w:val="ListParagraph"/>
              <w:numPr>
                <w:ilvl w:val="0"/>
                <w:numId w:val="16"/>
              </w:numPr>
              <w:spacing w:line="360" w:lineRule="auto"/>
              <w:jc w:val="both"/>
              <w:rPr>
                <w:rFonts w:asciiTheme="majorBidi" w:hAnsiTheme="majorBidi" w:cstheme="majorBidi"/>
              </w:rPr>
            </w:pPr>
            <w:r w:rsidRPr="00C8385F">
              <w:rPr>
                <w:rFonts w:asciiTheme="majorBidi" w:hAnsiTheme="majorBidi" w:cstheme="majorBidi"/>
              </w:rPr>
              <w:t>Adsorption of TC onto the Zn-AC was greatly reduced by cations and anions.</w:t>
            </w:r>
          </w:p>
          <w:p w14:paraId="458B7403" w14:textId="116D4414" w:rsidR="008554DA" w:rsidRPr="00C8385F" w:rsidRDefault="008554DA" w:rsidP="009E69C0">
            <w:pPr>
              <w:pStyle w:val="ListParagraph"/>
              <w:numPr>
                <w:ilvl w:val="0"/>
                <w:numId w:val="16"/>
              </w:numPr>
              <w:spacing w:line="360" w:lineRule="auto"/>
              <w:jc w:val="both"/>
              <w:rPr>
                <w:rFonts w:asciiTheme="majorBidi" w:hAnsiTheme="majorBidi" w:cstheme="majorBidi"/>
              </w:rPr>
            </w:pPr>
            <w:r w:rsidRPr="00C8385F">
              <w:rPr>
                <w:rFonts w:asciiTheme="majorBidi" w:hAnsiTheme="majorBidi" w:cstheme="majorBidi"/>
              </w:rPr>
              <w:t>TC adsorbed</w:t>
            </w:r>
            <w:r w:rsidR="00A92EAE">
              <w:rPr>
                <w:rFonts w:asciiTheme="majorBidi" w:hAnsiTheme="majorBidi" w:cstheme="majorBidi"/>
              </w:rPr>
              <w:t xml:space="preserve"> amount</w:t>
            </w:r>
            <w:r w:rsidRPr="00C8385F">
              <w:rPr>
                <w:rFonts w:asciiTheme="majorBidi" w:hAnsiTheme="majorBidi" w:cstheme="majorBidi"/>
              </w:rPr>
              <w:t xml:space="preserve"> onto the Zn-AC was 282.06 mg/g (</w:t>
            </w:r>
            <m:oMath>
              <m:sSub>
                <m:sSubPr>
                  <m:ctrlPr>
                    <w:rPr>
                      <w:rFonts w:ascii="Cambria Math" w:hAnsi="Cambria Math" w:cstheme="majorBidi"/>
                      <w:i/>
                    </w:rPr>
                  </m:ctrlPr>
                </m:sSubPr>
                <m:e>
                  <m:r>
                    <w:rPr>
                      <w:rFonts w:ascii="Cambria Math" w:hAnsi="Cambria Math" w:cstheme="majorBidi"/>
                    </w:rPr>
                    <m:t>Q</m:t>
                  </m:r>
                </m:e>
                <m:sub>
                  <m:r>
                    <w:rPr>
                      <w:rFonts w:ascii="Cambria Math" w:hAnsi="Cambria Math" w:cstheme="majorBidi"/>
                    </w:rPr>
                    <m:t>max</m:t>
                  </m:r>
                </m:sub>
              </m:sSub>
              <m:r>
                <w:rPr>
                  <w:rFonts w:ascii="Cambria Math" w:hAnsi="Cambria Math" w:cstheme="majorBidi"/>
                </w:rPr>
                <m:t>)</m:t>
              </m:r>
            </m:oMath>
            <w:r w:rsidRPr="00C8385F">
              <w:rPr>
                <w:rFonts w:asciiTheme="majorBidi" w:hAnsiTheme="majorBidi" w:cstheme="majorBidi"/>
              </w:rPr>
              <w:t>.</w:t>
            </w:r>
          </w:p>
        </w:tc>
        <w:tc>
          <w:tcPr>
            <w:tcW w:w="1170" w:type="dxa"/>
            <w:tcBorders>
              <w:top w:val="single" w:sz="12" w:space="0" w:color="auto"/>
              <w:left w:val="nil"/>
              <w:bottom w:val="single" w:sz="12" w:space="0" w:color="auto"/>
              <w:right w:val="nil"/>
            </w:tcBorders>
          </w:tcPr>
          <w:p w14:paraId="11EE756D" w14:textId="77777777" w:rsidR="008554DA"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&lt;EndNote&gt;&lt;Cite&gt;&lt;Author&gt;Takdastan&lt;/Author&gt;&lt;Year&gt;2016&lt;/Year&gt;&lt;RecNum&gt;188&lt;/RecNum&gt;&lt;DisplayText&gt;[101]&lt;/DisplayText&gt;&lt;record&gt;&lt;rec-number&gt;188&lt;/rec-number&gt;&lt;foreign-keys&gt;&lt;key app="EN" db-id="f5pr0f2x0zrvpmesddrpdepzzzs2x0fvd0ap" timestamp="1658591801"&gt;188&lt;/key&gt;&lt;/foreign-keys&gt;&lt;ref-type name="Journal Article"&gt;17&lt;/ref-type&gt;&lt;contributors&gt;&lt;authors&gt;&lt;author&gt;Takdastan, Afshin&lt;/author&gt;&lt;author&gt;Mahvi, Amir Hossein&lt;/author&gt;&lt;author&gt;Lima, Eder C&lt;/author&gt;&lt;author&gt;Shirmardi, Mohammad&lt;/author&gt;&lt;author&gt;Babaei, Ali Akbar&lt;/author&gt;&lt;author&gt;Goudarzi, Gholamreza&lt;/author&gt;&lt;author&gt;Neisi, Abdolkazem&lt;/author&gt;&lt;author&gt;Heidari Farsani, Mohammad&lt;/author&gt;&lt;author&gt;Vosoughi, Mehdi&lt;/author&gt;&lt;/authors&gt;&lt;/contributors&gt;&lt;titles&gt;&lt;title&gt;Preparation, characterization, and application of activated carbon from low-cost material for the adsorption of tetracycline antibiotic from aqueous solutions&lt;/title&gt;&lt;secondary-title&gt;Water Science and Technology&lt;/secondary-title&gt;&lt;/titles&gt;&lt;periodical&gt;&lt;full-title&gt;Water Science and Technology&lt;/full-title&gt;&lt;/periodical&gt;&lt;pages&gt;2349-2363&lt;/pages&gt;&lt;volume&gt;74&lt;/volume&gt;&lt;number&gt;10&lt;/number&gt;&lt;dates&gt;&lt;year&gt;2016&lt;/year&gt;&lt;/dates&gt;&lt;isbn&gt;0273-1223&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[101]</w:t>
            </w:r>
            <w:r>
              <w:rPr>
                <w:rFonts w:asciiTheme="majorBidi" w:hAnsiTheme="majorBidi" w:cstheme="majorBidi"/>
                <w:sz w:val="24"/>
                <w:szCs w:val="24"/>
              </w:rPr>
              <w:fldChar w:fldCharType="end"/>
            </w:r>
          </w:p>
        </w:tc>
      </w:tr>
      <w:tr w:rsidR="008554DA" w14:paraId="7B778CC8" w14:textId="77777777" w:rsidTr="00EE35B2">
        <w:tc>
          <w:tcPr>
            <w:tcW w:w="1974" w:type="dxa"/>
            <w:tcBorders>
              <w:top w:val="single" w:sz="12" w:space="0" w:color="auto"/>
              <w:left w:val="nil"/>
              <w:bottom w:val="single" w:sz="12" w:space="0" w:color="auto"/>
              <w:right w:val="nil"/>
            </w:tcBorders>
          </w:tcPr>
          <w:p w14:paraId="337DBF2F" w14:textId="77777777" w:rsidR="008554DA" w:rsidRPr="00C8385F" w:rsidRDefault="008554DA" w:rsidP="009E69C0">
            <w:pPr>
              <w:spacing w:line="360" w:lineRule="auto"/>
              <w:rPr>
                <w:rFonts w:asciiTheme="majorBidi" w:hAnsiTheme="majorBidi" w:cstheme="majorBidi"/>
              </w:rPr>
            </w:pPr>
            <w:r w:rsidRPr="00C8385F">
              <w:rPr>
                <w:rFonts w:asciiTheme="majorBidi" w:hAnsiTheme="majorBidi" w:cstheme="majorBidi"/>
              </w:rPr>
              <w:t>Chlortetracycline</w:t>
            </w:r>
          </w:p>
        </w:tc>
        <w:tc>
          <w:tcPr>
            <w:tcW w:w="2467" w:type="dxa"/>
            <w:tcBorders>
              <w:top w:val="single" w:sz="12" w:space="0" w:color="auto"/>
              <w:left w:val="nil"/>
              <w:bottom w:val="single" w:sz="12" w:space="0" w:color="auto"/>
              <w:right w:val="nil"/>
            </w:tcBorders>
          </w:tcPr>
          <w:p w14:paraId="7A1C2C69" w14:textId="77777777" w:rsidR="008554DA" w:rsidRPr="00C8385F" w:rsidRDefault="008554DA" w:rsidP="009E69C0">
            <w:pPr>
              <w:spacing w:line="360" w:lineRule="auto"/>
              <w:jc w:val="center"/>
              <w:rPr>
                <w:rFonts w:asciiTheme="majorBidi" w:hAnsiTheme="majorBidi" w:cstheme="majorBidi"/>
              </w:rPr>
            </w:pPr>
            <w:r w:rsidRPr="00C8385F">
              <w:rPr>
                <w:rFonts w:asciiTheme="majorBidi" w:hAnsiTheme="majorBidi" w:cstheme="majorBidi"/>
              </w:rPr>
              <w:t>Biochar (Pine wood)</w:t>
            </w:r>
          </w:p>
        </w:tc>
        <w:tc>
          <w:tcPr>
            <w:tcW w:w="8429" w:type="dxa"/>
            <w:tcBorders>
              <w:top w:val="single" w:sz="12" w:space="0" w:color="auto"/>
              <w:left w:val="nil"/>
              <w:bottom w:val="single" w:sz="12" w:space="0" w:color="auto"/>
              <w:right w:val="nil"/>
            </w:tcBorders>
          </w:tcPr>
          <w:p w14:paraId="25E0BD25" w14:textId="77777777" w:rsidR="008554DA" w:rsidRDefault="008554DA" w:rsidP="009E69C0">
            <w:pPr>
              <w:pStyle w:val="ListParagraph"/>
              <w:numPr>
                <w:ilvl w:val="0"/>
                <w:numId w:val="18"/>
              </w:numPr>
              <w:spacing w:line="360" w:lineRule="auto"/>
              <w:jc w:val="both"/>
              <w:rPr>
                <w:rFonts w:asciiTheme="majorBidi" w:hAnsiTheme="majorBidi" w:cstheme="majorBidi"/>
              </w:rPr>
            </w:pPr>
            <w:r w:rsidRPr="00611B6A">
              <w:rPr>
                <w:rFonts w:asciiTheme="majorBidi" w:hAnsiTheme="majorBidi" w:cstheme="majorBidi"/>
              </w:rPr>
              <w:t>Raw and activated biochar's adsorption capacities were found to be 2.</w:t>
            </w:r>
            <w:r>
              <w:rPr>
                <w:rFonts w:asciiTheme="majorBidi" w:hAnsiTheme="majorBidi" w:cstheme="majorBidi"/>
              </w:rPr>
              <w:t>1</w:t>
            </w:r>
            <w:r w:rsidRPr="00611B6A">
              <w:rPr>
                <w:rFonts w:asciiTheme="majorBidi" w:hAnsiTheme="majorBidi" w:cstheme="majorBidi"/>
              </w:rPr>
              <w:t xml:space="preserve"> and 208.3 mg/g, respectively.</w:t>
            </w:r>
          </w:p>
          <w:p w14:paraId="39C4F7CD" w14:textId="77777777" w:rsidR="008554DA" w:rsidRDefault="008554DA" w:rsidP="009E69C0">
            <w:pPr>
              <w:pStyle w:val="ListParagraph"/>
              <w:numPr>
                <w:ilvl w:val="0"/>
                <w:numId w:val="18"/>
              </w:numPr>
              <w:spacing w:line="360" w:lineRule="auto"/>
              <w:jc w:val="both"/>
              <w:rPr>
                <w:rFonts w:asciiTheme="majorBidi" w:hAnsiTheme="majorBidi" w:cstheme="majorBidi"/>
              </w:rPr>
            </w:pPr>
            <w:r w:rsidRPr="00611B6A">
              <w:rPr>
                <w:rFonts w:asciiTheme="majorBidi" w:hAnsiTheme="majorBidi" w:cstheme="majorBidi"/>
              </w:rPr>
              <w:t>At pH 1.0, adsorption was at its maximum.</w:t>
            </w:r>
          </w:p>
          <w:p w14:paraId="546358A0" w14:textId="77777777" w:rsidR="008554DA" w:rsidRPr="00611B6A" w:rsidRDefault="008554DA" w:rsidP="009E69C0">
            <w:pPr>
              <w:pStyle w:val="ListParagraph"/>
              <w:numPr>
                <w:ilvl w:val="0"/>
                <w:numId w:val="18"/>
              </w:numPr>
              <w:spacing w:line="360" w:lineRule="auto"/>
              <w:jc w:val="both"/>
              <w:rPr>
                <w:rFonts w:asciiTheme="majorBidi" w:hAnsiTheme="majorBidi" w:cstheme="majorBidi"/>
              </w:rPr>
            </w:pPr>
            <w:r w:rsidRPr="00C8385F">
              <w:rPr>
                <w:rFonts w:asciiTheme="majorBidi" w:hAnsiTheme="majorBidi" w:cstheme="majorBidi"/>
              </w:rPr>
              <w:t xml:space="preserve">Conformed to the </w:t>
            </w:r>
            <w:r w:rsidRPr="00611B6A">
              <w:rPr>
                <w:rFonts w:asciiTheme="majorBidi" w:hAnsiTheme="majorBidi" w:cstheme="majorBidi"/>
              </w:rPr>
              <w:t>model of Langmuir isotherm.</w:t>
            </w:r>
          </w:p>
          <w:p w14:paraId="024BD436" w14:textId="77777777" w:rsidR="008554DA" w:rsidRPr="00C8385F" w:rsidRDefault="008554DA" w:rsidP="009E69C0">
            <w:pPr>
              <w:pStyle w:val="ListParagraph"/>
              <w:numPr>
                <w:ilvl w:val="0"/>
                <w:numId w:val="18"/>
              </w:numPr>
              <w:spacing w:line="360" w:lineRule="auto"/>
              <w:jc w:val="both"/>
              <w:rPr>
                <w:rFonts w:asciiTheme="majorBidi" w:hAnsiTheme="majorBidi" w:cstheme="majorBidi"/>
              </w:rPr>
            </w:pPr>
            <w:r w:rsidRPr="00611B6A">
              <w:rPr>
                <w:rFonts w:asciiTheme="majorBidi" w:hAnsiTheme="majorBidi" w:cstheme="majorBidi"/>
              </w:rPr>
              <w:t>The average particle size of activated biochar was 19.1</w:t>
            </w:r>
            <m:oMath>
              <m:r>
                <w:rPr>
                  <w:rFonts w:ascii="Cambria Math" w:hAnsi="Cambria Math" w:cstheme="majorBidi"/>
                </w:rPr>
                <m:t>μm</m:t>
              </m:r>
            </m:oMath>
            <w:r w:rsidRPr="00611B6A">
              <w:rPr>
                <w:rFonts w:asciiTheme="majorBidi" w:hAnsiTheme="majorBidi" w:cstheme="majorBidi"/>
              </w:rPr>
              <w:t>, while the average particle size of raw biochar was 25.7</w:t>
            </w:r>
            <m:oMath>
              <m:r>
                <w:rPr>
                  <w:rFonts w:ascii="Cambria Math" w:hAnsi="Cambria Math" w:cstheme="majorBidi"/>
                </w:rPr>
                <m:t>μm</m:t>
              </m:r>
            </m:oMath>
            <w:r w:rsidRPr="00611B6A">
              <w:rPr>
                <w:rFonts w:asciiTheme="majorBidi" w:hAnsiTheme="majorBidi" w:cstheme="majorBidi"/>
              </w:rPr>
              <w:t>.</w:t>
            </w:r>
          </w:p>
        </w:tc>
        <w:tc>
          <w:tcPr>
            <w:tcW w:w="1170" w:type="dxa"/>
            <w:tcBorders>
              <w:top w:val="single" w:sz="12" w:space="0" w:color="auto"/>
              <w:left w:val="nil"/>
              <w:bottom w:val="single" w:sz="12" w:space="0" w:color="auto"/>
              <w:right w:val="nil"/>
            </w:tcBorders>
          </w:tcPr>
          <w:p w14:paraId="3218C62D" w14:textId="77777777" w:rsidR="008554DA"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&lt;EndNote&gt;&lt;Cite&gt;&lt;Author&gt;Esnouf&lt;/Author&gt;&lt;Year&gt;2018&lt;/Year&gt;&lt;RecNum&gt;189&lt;/RecNum&gt;&lt;DisplayText&gt;[102]&lt;/DisplayText&gt;&lt;record&gt;&lt;rec-number&gt;189&lt;/rec-number&gt;&lt;foreign-keys&gt;&lt;key app="EN" db-id="f5pr0f2x0zrvpmesddrpdepzzzs2x0fvd0ap" timestamp="1658591999"&gt;189&lt;/key&gt;&lt;/foreign-keys&gt;&lt;ref-type name="Journal Article"&gt;17&lt;/ref-type&gt;&lt;contributors&gt;&lt;authors&gt;&lt;author&gt;Esnouf, Antoine&lt;/author&gt;&lt;author&gt;Latrille, Éric&lt;/author&gt;&lt;author&gt;Steyer, Jean-Philippe&lt;/author&gt;&lt;author&gt;Helias, Arnaud&lt;/author&gt;&lt;/authors&gt;&lt;/contributors&gt;&lt;titles&gt;&lt;title&gt;Representativeness of environmental impact assessment methods regarding Life Cycle Inventories&lt;/title&gt;&lt;secondary-title&gt;Science of the Total Environment&lt;/secondary-title&gt;&lt;/titles&gt;&lt;periodical&gt;&lt;full-title&gt;Science of the Total Environment&lt;/full-title&gt;&lt;/periodical&gt;&lt;pages&gt;1264-1271&lt;/pages&gt;&lt;volume&gt;621&lt;/volume&gt;&lt;dates&gt;&lt;year&gt;2018&lt;/year&gt;&lt;/dates&gt;&lt;isbn&gt;0048-9697&lt;/isbn&gt;&lt;urls&gt;&lt;/urls&gt;&lt;/record&gt;&lt;/Cite&gt;&lt;/EndNote&gt;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[102]</w:t>
            </w:r>
            <w:r>
              <w:rPr>
                <w:rFonts w:asciiTheme="majorBidi" w:hAnsiTheme="majorBidi" w:cstheme="majorBidi"/>
                <w:sz w:val="24"/>
                <w:szCs w:val="24"/>
              </w:rPr>
              <w:fldChar w:fldCharType="end"/>
            </w:r>
          </w:p>
        </w:tc>
      </w:tr>
      <w:tr w:rsidR="008554DA" w14:paraId="042298D1" w14:textId="77777777" w:rsidTr="00EE35B2">
        <w:tc>
          <w:tcPr>
            <w:tcW w:w="1974" w:type="dxa"/>
            <w:tcBorders>
              <w:top w:val="single" w:sz="12" w:space="0" w:color="auto"/>
              <w:left w:val="nil"/>
              <w:bottom w:val="single" w:sz="12" w:space="0" w:color="auto"/>
              <w:right w:val="nil"/>
            </w:tcBorders>
          </w:tcPr>
          <w:p w14:paraId="3460BCBC" w14:textId="77777777" w:rsidR="008554DA" w:rsidRPr="00A04246" w:rsidRDefault="008554DA" w:rsidP="009E69C0">
            <w:pPr>
              <w:spacing w:line="360" w:lineRule="auto"/>
              <w:rPr>
                <w:rFonts w:asciiTheme="majorBidi" w:hAnsiTheme="majorBidi" w:cstheme="majorBidi"/>
              </w:rPr>
            </w:pPr>
            <w:r w:rsidRPr="00A04246">
              <w:rPr>
                <w:rFonts w:asciiTheme="majorBidi" w:hAnsiTheme="majorBidi" w:cstheme="majorBidi"/>
              </w:rPr>
              <w:t xml:space="preserve">Ciprofloxacin (CF) Doxycycline (DC) </w:t>
            </w:r>
            <w:proofErr w:type="spellStart"/>
            <w:r w:rsidRPr="00A04246">
              <w:rPr>
                <w:rFonts w:asciiTheme="majorBidi" w:hAnsiTheme="majorBidi" w:cstheme="majorBidi"/>
              </w:rPr>
              <w:t>Hydrochlorid</w:t>
            </w:r>
            <w:proofErr w:type="spellEnd"/>
            <w:r w:rsidRPr="00A04246">
              <w:rPr>
                <w:rFonts w:asciiTheme="majorBidi" w:hAnsiTheme="majorBidi" w:cstheme="majorBidi"/>
              </w:rPr>
              <w:t xml:space="preserve"> Tetracycline hydrochloride (TC)</w:t>
            </w:r>
          </w:p>
        </w:tc>
        <w:tc>
          <w:tcPr>
            <w:tcW w:w="2467" w:type="dxa"/>
            <w:tcBorders>
              <w:top w:val="single" w:sz="12" w:space="0" w:color="auto"/>
              <w:left w:val="nil"/>
              <w:bottom w:val="single" w:sz="12" w:space="0" w:color="auto"/>
              <w:right w:val="nil"/>
            </w:tcBorders>
          </w:tcPr>
          <w:p w14:paraId="7E35374F" w14:textId="77777777" w:rsidR="008554DA" w:rsidRPr="00A04246" w:rsidRDefault="008554DA" w:rsidP="009E69C0">
            <w:pPr>
              <w:spacing w:line="360" w:lineRule="auto"/>
              <w:jc w:val="center"/>
              <w:rPr>
                <w:rFonts w:asciiTheme="majorBidi" w:hAnsiTheme="majorBidi" w:cstheme="majorBidi"/>
              </w:rPr>
            </w:pPr>
            <w:r w:rsidRPr="00A04246">
              <w:rPr>
                <w:rFonts w:asciiTheme="majorBidi" w:hAnsiTheme="majorBidi" w:cstheme="majorBidi"/>
              </w:rPr>
              <w:t>Rice husk biochar</w:t>
            </w:r>
          </w:p>
        </w:tc>
        <w:tc>
          <w:tcPr>
            <w:tcW w:w="8429" w:type="dxa"/>
            <w:tcBorders>
              <w:top w:val="single" w:sz="12" w:space="0" w:color="auto"/>
              <w:left w:val="nil"/>
              <w:bottom w:val="single" w:sz="12" w:space="0" w:color="auto"/>
              <w:right w:val="nil"/>
            </w:tcBorders>
          </w:tcPr>
          <w:p w14:paraId="5A97C8AF" w14:textId="77777777" w:rsidR="008554DA" w:rsidRPr="00A04246" w:rsidRDefault="008554DA" w:rsidP="009E69C0">
            <w:pPr>
              <w:pStyle w:val="ListParagraph"/>
              <w:numPr>
                <w:ilvl w:val="0"/>
                <w:numId w:val="16"/>
              </w:numPr>
              <w:spacing w:line="360" w:lineRule="auto"/>
              <w:jc w:val="both"/>
              <w:rPr>
                <w:rFonts w:asciiTheme="majorBidi" w:hAnsiTheme="majorBidi" w:cstheme="majorBidi"/>
              </w:rPr>
            </w:pPr>
            <w:r w:rsidRPr="00A04246">
              <w:rPr>
                <w:rFonts w:asciiTheme="majorBidi" w:hAnsiTheme="majorBidi" w:cstheme="majorBidi"/>
              </w:rPr>
              <w:t>Fe</w:t>
            </w:r>
            <w:r w:rsidRPr="00A04246">
              <w:rPr>
                <w:rFonts w:asciiTheme="majorBidi" w:hAnsiTheme="majorBidi" w:cstheme="majorBidi"/>
                <w:vertAlign w:val="superscript"/>
              </w:rPr>
              <w:t>3+</w:t>
            </w:r>
            <w:r w:rsidRPr="00A04246">
              <w:rPr>
                <w:rFonts w:asciiTheme="majorBidi" w:hAnsiTheme="majorBidi" w:cstheme="majorBidi"/>
              </w:rPr>
              <w:t xml:space="preserve"> ions on the MWCNT greatly reduced antibiotic adsorption.</w:t>
            </w:r>
          </w:p>
          <w:p w14:paraId="0BFACC80" w14:textId="77777777" w:rsidR="008554DA" w:rsidRPr="00A04246" w:rsidRDefault="008554DA" w:rsidP="009E69C0">
            <w:pPr>
              <w:pStyle w:val="ListParagraph"/>
              <w:numPr>
                <w:ilvl w:val="0"/>
                <w:numId w:val="16"/>
              </w:numPr>
              <w:spacing w:line="360" w:lineRule="auto"/>
              <w:jc w:val="both"/>
              <w:rPr>
                <w:rFonts w:asciiTheme="majorBidi" w:hAnsiTheme="majorBidi" w:cstheme="majorBidi"/>
              </w:rPr>
            </w:pPr>
            <w:r w:rsidRPr="00A04246">
              <w:rPr>
                <w:rFonts w:asciiTheme="majorBidi" w:hAnsiTheme="majorBidi" w:cstheme="majorBidi"/>
              </w:rPr>
              <w:t>The TC adsorption is unaffected by other cations and anions.</w:t>
            </w:r>
          </w:p>
          <w:p w14:paraId="2F8405B2" w14:textId="6484669E" w:rsidR="008554DA" w:rsidRPr="00A04246" w:rsidRDefault="008554DA" w:rsidP="009E69C0">
            <w:pPr>
              <w:pStyle w:val="ListParagraph"/>
              <w:numPr>
                <w:ilvl w:val="0"/>
                <w:numId w:val="16"/>
              </w:numPr>
              <w:spacing w:line="360" w:lineRule="auto"/>
              <w:jc w:val="both"/>
              <w:rPr>
                <w:rFonts w:asciiTheme="majorBidi" w:hAnsiTheme="majorBidi" w:cstheme="majorBidi"/>
              </w:rPr>
            </w:pPr>
            <w:r w:rsidRPr="00A04246">
              <w:rPr>
                <w:rFonts w:asciiTheme="majorBidi" w:hAnsiTheme="majorBidi" w:cstheme="majorBidi"/>
              </w:rPr>
              <w:t>On MWCNT, the</w:t>
            </w:r>
            <w:r w:rsidR="00A92EAE">
              <w:rPr>
                <w:rFonts w:asciiTheme="majorBidi" w:hAnsiTheme="majorBidi" w:cstheme="majorBidi"/>
              </w:rPr>
              <w:t xml:space="preserve"> highest</w:t>
            </w:r>
            <w:r w:rsidRPr="00A04246">
              <w:rPr>
                <w:rFonts w:asciiTheme="majorBidi" w:hAnsiTheme="majorBidi" w:cstheme="majorBidi"/>
              </w:rPr>
              <w:t xml:space="preserve"> adsorption capacity of 253.38 </w:t>
            </w:r>
            <m:oMath>
              <m:r>
                <w:rPr>
                  <w:rFonts w:ascii="Cambria Math" w:hAnsi="Cambria Math" w:cstheme="majorBidi"/>
                </w:rPr>
                <m:t>mg/g</m:t>
              </m:r>
            </m:oMath>
            <w:r w:rsidRPr="00A04246">
              <w:rPr>
                <w:rFonts w:asciiTheme="majorBidi" w:hAnsiTheme="majorBidi" w:cstheme="majorBidi"/>
              </w:rPr>
              <w:t xml:space="preserve"> was reported.</w:t>
            </w:r>
          </w:p>
          <w:p w14:paraId="76DB442B" w14:textId="77777777" w:rsidR="008554DA" w:rsidRPr="00A04246" w:rsidRDefault="008554DA" w:rsidP="009E69C0">
            <w:pPr>
              <w:pStyle w:val="ListParagraph"/>
              <w:numPr>
                <w:ilvl w:val="0"/>
                <w:numId w:val="16"/>
              </w:numPr>
              <w:spacing w:line="360" w:lineRule="auto"/>
              <w:jc w:val="both"/>
              <w:rPr>
                <w:rFonts w:asciiTheme="majorBidi" w:hAnsiTheme="majorBidi" w:cstheme="majorBidi"/>
              </w:rPr>
            </w:pPr>
            <w:r w:rsidRPr="00A04246">
              <w:rPr>
                <w:rFonts w:asciiTheme="majorBidi" w:hAnsiTheme="majorBidi" w:cstheme="majorBidi"/>
              </w:rPr>
              <w:t>Beads with oxygen-containing functional groups are a promising option for the adsorption process, according to FTIR study of oxidized MWCNT.</w:t>
            </w:r>
          </w:p>
          <w:p w14:paraId="54D322E6" w14:textId="77777777" w:rsidR="008554DA" w:rsidRPr="00A04246" w:rsidRDefault="008554DA" w:rsidP="009E69C0">
            <w:pPr>
              <w:pStyle w:val="ListParagraph"/>
              <w:numPr>
                <w:ilvl w:val="0"/>
                <w:numId w:val="16"/>
              </w:numPr>
              <w:spacing w:line="360" w:lineRule="auto"/>
              <w:jc w:val="both"/>
              <w:rPr>
                <w:rFonts w:asciiTheme="majorBidi" w:hAnsiTheme="majorBidi" w:cstheme="majorBidi"/>
              </w:rPr>
            </w:pPr>
            <w:r w:rsidRPr="00A04246">
              <w:rPr>
                <w:rFonts w:asciiTheme="majorBidi" w:hAnsiTheme="majorBidi" w:cstheme="majorBidi"/>
              </w:rPr>
              <w:lastRenderedPageBreak/>
              <w:t xml:space="preserve">Conformed to the model of </w:t>
            </w:r>
            <w:proofErr w:type="spellStart"/>
            <w:r w:rsidRPr="00A04246">
              <w:rPr>
                <w:rFonts w:asciiTheme="majorBidi" w:hAnsiTheme="majorBidi" w:cstheme="majorBidi"/>
              </w:rPr>
              <w:t>Avrami</w:t>
            </w:r>
            <w:proofErr w:type="spellEnd"/>
            <w:r w:rsidRPr="00A04246">
              <w:rPr>
                <w:rFonts w:asciiTheme="majorBidi" w:hAnsiTheme="majorBidi" w:cstheme="majorBidi"/>
              </w:rPr>
              <w:t xml:space="preserve"> </w:t>
            </w:r>
            <w:proofErr w:type="spellStart"/>
            <w:r w:rsidRPr="00A04246">
              <w:rPr>
                <w:rFonts w:asciiTheme="majorBidi" w:hAnsiTheme="majorBidi" w:cstheme="majorBidi"/>
              </w:rPr>
              <w:t>fractionary</w:t>
            </w:r>
            <w:proofErr w:type="spellEnd"/>
            <w:r w:rsidRPr="00A04246">
              <w:rPr>
                <w:rFonts w:asciiTheme="majorBidi" w:hAnsiTheme="majorBidi" w:cstheme="majorBidi"/>
              </w:rPr>
              <w:t>-order kinetics and the Liu isotherm.</w:t>
            </w:r>
          </w:p>
          <w:p w14:paraId="42EEC65E" w14:textId="77777777" w:rsidR="008554DA" w:rsidRPr="00A04246" w:rsidRDefault="008554DA" w:rsidP="009E69C0">
            <w:pPr>
              <w:pStyle w:val="ListParagraph"/>
              <w:numPr>
                <w:ilvl w:val="0"/>
                <w:numId w:val="16"/>
              </w:numPr>
              <w:spacing w:line="360" w:lineRule="auto"/>
              <w:jc w:val="both"/>
              <w:rPr>
                <w:rFonts w:asciiTheme="majorBidi" w:hAnsiTheme="majorBidi" w:cstheme="majorBidi"/>
              </w:rPr>
            </w:pPr>
            <w:r w:rsidRPr="00A04246">
              <w:rPr>
                <w:rFonts w:asciiTheme="majorBidi" w:hAnsiTheme="majorBidi" w:cstheme="majorBidi"/>
              </w:rPr>
              <w:t>Adsorption pH is optimal around 5-7, and equilibrium is attained in 120 minutes.</w:t>
            </w:r>
          </w:p>
        </w:tc>
        <w:tc>
          <w:tcPr>
            <w:tcW w:w="1170" w:type="dxa"/>
            <w:tcBorders>
              <w:top w:val="single" w:sz="12" w:space="0" w:color="auto"/>
              <w:left w:val="nil"/>
              <w:bottom w:val="single" w:sz="12" w:space="0" w:color="auto"/>
              <w:right w:val="nil"/>
            </w:tcBorders>
          </w:tcPr>
          <w:p w14:paraId="5D3CE4CE" w14:textId="77777777" w:rsidR="008554DA"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fldChar w:fldCharType="begin"/>
            </w:r>
            <w:r>
              <w:rPr>
                <w:rFonts w:asciiTheme="majorBidi" w:hAnsiTheme="majorBidi" w:cstheme="majorBidi"/>
                <w:sz w:val="24"/>
                <w:szCs w:val="24"/>
              </w:rPr>
              <w:instrText xml:space="preserve"> ADDIN EN.CITE &lt;EndNote&gt;&lt;Cite&gt;&lt;Author&gt;Zeng&lt;/Author&gt;&lt;Year&gt;2018&lt;/Year&gt;&lt;RecNum&gt;190&lt;/RecNum&gt;&lt;DisplayText&gt;[103]&lt;/DisplayText&gt;&lt;record&gt;&lt;rec-number&gt;190&lt;/rec-number&gt;&lt;foreign-keys&gt;&lt;key app="EN" db-id="f5pr0f2x0zrvpmesddrpdepzzzs2x0fvd0ap" timestamp="1658592097"&gt;190&lt;/key&gt;&lt;/foreign-keys&gt;&lt;ref-type name="Journal Article"&gt;17&lt;/ref-type&gt;&lt;contributors&gt;&lt;authors&gt;&lt;author&gt;Zeng, Zhi‐wei&lt;/author&gt;&lt;author&gt;Tian, Si‐rong&lt;/author&gt;&lt;author&gt;Liu, Yun‐guo&lt;/author&gt;&lt;author&gt;Tan, Xiao‐fei&lt;/author&gt;&lt;author&gt;Zeng, Guang‐ming&lt;/author&gt;&lt;author&gt;Jiang, Lu‐hua&lt;/author&gt;&lt;author&gt;Yin, Zhi‐hong&lt;/author&gt;&lt;author&gt;Liu, Ni&lt;/author&gt;&lt;author&gt;Liu, Shao‐bo&lt;/author&gt;&lt;author&gt;Li, Jiang&lt;/author&gt;&lt;/authors&gt;&lt;/contributors&gt;&lt;titles&gt;&lt;title&gt;Comparative study of rice husk biochars for aqueous antibiotics removal&lt;/title&gt;&lt;secondary-title&gt;Journal of Chemical Technology &amp;amp; Biotechnology&lt;/secondary-title&gt;&lt;/titles&gt;&lt;periodical&gt;&lt;full-title&gt;Journal of Chemical Technology &amp;amp; Biotechnology&lt;/full-title&gt;&lt;/periodical&gt;&lt;pages&gt;1075-1084&lt;/pages&gt;&lt;volume&gt;93&lt;/volume&gt;&lt;number&gt;4&lt;/number&gt;&lt;dates&gt;&lt;year&gt;2018&lt;/year&gt;&lt;/dates&gt;&lt;isbn&gt;0268-2575&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[103]</w:t>
            </w:r>
            <w:r>
              <w:rPr>
                <w:rFonts w:asciiTheme="majorBidi" w:hAnsiTheme="majorBidi" w:cstheme="majorBidi"/>
                <w:sz w:val="24"/>
                <w:szCs w:val="24"/>
              </w:rPr>
              <w:fldChar w:fldCharType="end"/>
            </w:r>
          </w:p>
        </w:tc>
      </w:tr>
      <w:tr w:rsidR="008554DA" w14:paraId="7A81EE29" w14:textId="77777777" w:rsidTr="00EE35B2">
        <w:tc>
          <w:tcPr>
            <w:tcW w:w="1974" w:type="dxa"/>
            <w:tcBorders>
              <w:top w:val="single" w:sz="12" w:space="0" w:color="auto"/>
              <w:left w:val="nil"/>
              <w:bottom w:val="single" w:sz="12" w:space="0" w:color="auto"/>
              <w:right w:val="nil"/>
            </w:tcBorders>
          </w:tcPr>
          <w:p w14:paraId="3E4D4592" w14:textId="77777777" w:rsidR="008554DA" w:rsidRPr="00A04246" w:rsidRDefault="008554DA" w:rsidP="009E69C0">
            <w:pPr>
              <w:spacing w:line="360" w:lineRule="auto"/>
              <w:rPr>
                <w:rFonts w:asciiTheme="majorBidi" w:hAnsiTheme="majorBidi" w:cstheme="majorBidi"/>
              </w:rPr>
            </w:pPr>
            <w:r w:rsidRPr="00A04246">
              <w:rPr>
                <w:rFonts w:asciiTheme="majorBidi" w:hAnsiTheme="majorBidi" w:cstheme="majorBidi"/>
              </w:rPr>
              <w:t>Tetracycline</w:t>
            </w:r>
          </w:p>
        </w:tc>
        <w:tc>
          <w:tcPr>
            <w:tcW w:w="2467" w:type="dxa"/>
            <w:tcBorders>
              <w:top w:val="single" w:sz="12" w:space="0" w:color="auto"/>
              <w:left w:val="nil"/>
              <w:bottom w:val="single" w:sz="12" w:space="0" w:color="auto"/>
              <w:right w:val="nil"/>
            </w:tcBorders>
          </w:tcPr>
          <w:p w14:paraId="3572BBFF" w14:textId="77777777" w:rsidR="008554DA" w:rsidRPr="00A04246" w:rsidRDefault="008554DA" w:rsidP="009E69C0">
            <w:pPr>
              <w:spacing w:line="360" w:lineRule="auto"/>
              <w:jc w:val="center"/>
              <w:rPr>
                <w:rFonts w:asciiTheme="majorBidi" w:hAnsiTheme="majorBidi" w:cstheme="majorBidi"/>
              </w:rPr>
            </w:pPr>
            <w:r w:rsidRPr="00A04246">
              <w:rPr>
                <w:rFonts w:asciiTheme="majorBidi" w:hAnsiTheme="majorBidi" w:cstheme="majorBidi"/>
              </w:rPr>
              <w:t>High surface area porous carbon material</w:t>
            </w:r>
          </w:p>
        </w:tc>
        <w:tc>
          <w:tcPr>
            <w:tcW w:w="8429" w:type="dxa"/>
            <w:tcBorders>
              <w:top w:val="single" w:sz="12" w:space="0" w:color="auto"/>
              <w:left w:val="nil"/>
              <w:bottom w:val="single" w:sz="12" w:space="0" w:color="auto"/>
              <w:right w:val="nil"/>
            </w:tcBorders>
          </w:tcPr>
          <w:p w14:paraId="0DA2E3D5" w14:textId="77777777" w:rsidR="008554DA" w:rsidRPr="00A04246" w:rsidRDefault="008554DA" w:rsidP="009E69C0">
            <w:pPr>
              <w:pStyle w:val="ListParagraph"/>
              <w:numPr>
                <w:ilvl w:val="0"/>
                <w:numId w:val="16"/>
              </w:numPr>
              <w:spacing w:line="360" w:lineRule="auto"/>
              <w:jc w:val="both"/>
              <w:rPr>
                <w:rFonts w:asciiTheme="majorBidi" w:hAnsiTheme="majorBidi" w:cstheme="majorBidi"/>
              </w:rPr>
            </w:pPr>
            <w:r w:rsidRPr="00A04246">
              <w:rPr>
                <w:rFonts w:asciiTheme="majorBidi" w:hAnsiTheme="majorBidi" w:cstheme="majorBidi"/>
              </w:rPr>
              <w:t>At temperatures of 30, 40, and 50</w:t>
            </w:r>
            <m:oMath>
              <m:r>
                <w:rPr>
                  <w:rFonts w:ascii="Cambria Math" w:hAnsi="Cambria Math" w:cstheme="majorBidi"/>
                </w:rPr>
                <m:t>℃</m:t>
              </m:r>
            </m:oMath>
            <w:r w:rsidRPr="00A04246">
              <w:rPr>
                <w:rFonts w:asciiTheme="majorBidi" w:hAnsiTheme="majorBidi" w:cstheme="majorBidi"/>
              </w:rPr>
              <w:t xml:space="preserve">, the maximum antibiotic adsorption was measured to be 128.52, 162.62, and 210.18 </w:t>
            </w:r>
            <m:oMath>
              <m:r>
                <w:rPr>
                  <w:rFonts w:ascii="Cambria Math" w:hAnsi="Cambria Math" w:cstheme="majorBidi"/>
                </w:rPr>
                <m:t>mg/g</m:t>
              </m:r>
            </m:oMath>
            <w:r w:rsidRPr="00A04246">
              <w:rPr>
                <w:rFonts w:asciiTheme="majorBidi" w:hAnsiTheme="majorBidi" w:cstheme="majorBidi"/>
              </w:rPr>
              <w:t>, respectively.</w:t>
            </w:r>
          </w:p>
          <w:p w14:paraId="3D0B0CB7" w14:textId="77777777" w:rsidR="008554DA" w:rsidRPr="00A04246" w:rsidRDefault="008554DA" w:rsidP="009E69C0">
            <w:pPr>
              <w:pStyle w:val="ListParagraph"/>
              <w:numPr>
                <w:ilvl w:val="0"/>
                <w:numId w:val="16"/>
              </w:numPr>
              <w:spacing w:line="360" w:lineRule="auto"/>
              <w:jc w:val="both"/>
              <w:rPr>
                <w:rFonts w:asciiTheme="majorBidi" w:hAnsiTheme="majorBidi" w:cstheme="majorBidi"/>
              </w:rPr>
            </w:pPr>
            <w:r w:rsidRPr="00A04246">
              <w:rPr>
                <w:rFonts w:asciiTheme="majorBidi" w:hAnsiTheme="majorBidi" w:cstheme="majorBidi"/>
              </w:rPr>
              <w:t>Conformed to the model of pseudo-first order</w:t>
            </w:r>
            <w:r>
              <w:rPr>
                <w:rFonts w:asciiTheme="majorBidi" w:hAnsiTheme="majorBidi" w:cstheme="majorBidi"/>
              </w:rPr>
              <w:t xml:space="preserve"> </w:t>
            </w:r>
            <w:r w:rsidRPr="00C8385F">
              <w:rPr>
                <w:rFonts w:asciiTheme="majorBidi" w:hAnsiTheme="majorBidi" w:cstheme="majorBidi"/>
              </w:rPr>
              <w:t>kinetic</w:t>
            </w:r>
            <w:r>
              <w:rPr>
                <w:rFonts w:asciiTheme="majorBidi" w:hAnsiTheme="majorBidi" w:cstheme="majorBidi"/>
              </w:rPr>
              <w:t>.</w:t>
            </w:r>
          </w:p>
        </w:tc>
        <w:tc>
          <w:tcPr>
            <w:tcW w:w="1170" w:type="dxa"/>
            <w:tcBorders>
              <w:top w:val="single" w:sz="12" w:space="0" w:color="auto"/>
              <w:left w:val="nil"/>
              <w:bottom w:val="single" w:sz="12" w:space="0" w:color="auto"/>
              <w:right w:val="nil"/>
            </w:tcBorders>
          </w:tcPr>
          <w:p w14:paraId="6BF39401" w14:textId="77777777" w:rsidR="008554DA" w:rsidRPr="00B73305"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&lt;EndNote&gt;&lt;Cite&gt;&lt;Author&gt;Ferraz&lt;/Author&gt;&lt;Year&gt;2018&lt;/Year&gt;&lt;RecNum&gt;191&lt;/RecNum&gt;&lt;DisplayText&gt;[76]&lt;/DisplayText&gt;&lt;record&gt;&lt;rec-number&gt;191&lt;/rec-number&gt;&lt;foreign-keys&gt;&lt;key app="EN" db-id="f5pr0f2x0zrvpmesddrpdepzzzs2x0fvd0ap" timestamp="1658592191"&gt;191&lt;/key&gt;&lt;/foreign-keys&gt;&lt;ref-type name="Journal Article"&gt;17&lt;/ref-type&gt;&lt;contributors&gt;&lt;authors&gt;&lt;author&gt;Ferraz, José Lucas de Almeida Antunes&lt;/author&gt;&lt;author&gt;Souza, Lucas Oliveira&lt;/author&gt;&lt;author&gt;Soares, Glêydison Amarante&lt;/author&gt;&lt;author&gt;Coutinho, Janclei Pereira&lt;/author&gt;&lt;author&gt;de Oliveira, Julieta Rangel&lt;/author&gt;&lt;author&gt;Aguiar-Oliveira, Elizama&lt;/author&gt;&lt;author&gt;Franco, Marcelo&lt;/author&gt;&lt;/authors&gt;&lt;/contributors&gt;&lt;titles&gt;&lt;title&gt;Enzymatic saccharification of lignocellulosic residues using cellulolytic enzyme extract produced by Penicillium roqueforti ATCC 10110 cultivated on residue of yellow mombin fruit&lt;/title&gt;&lt;secondary-title&gt;Bioresource technology&lt;/secondary-title&gt;&lt;/titles&gt;&lt;periodical&gt;&lt;full-title&gt;Bioresource technology&lt;/full-title&gt;&lt;/periodical&gt;&lt;pages&gt;214-220&lt;/pages&gt;&lt;volume&gt;248&lt;/volume&gt;&lt;dates&gt;&lt;year&gt;2018&lt;/year&gt;&lt;/dates&gt;&lt;isbn&gt;0960-8524&lt;/isbn&gt;&lt;urls&gt;&lt;/urls&gt;&lt;/record&gt;&lt;/Cite&gt;&lt;/EndNote&gt;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[76]</w:t>
            </w:r>
            <w:r>
              <w:rPr>
                <w:rFonts w:asciiTheme="majorBidi" w:hAnsiTheme="majorBidi" w:cstheme="majorBidi"/>
                <w:sz w:val="24"/>
                <w:szCs w:val="24"/>
              </w:rPr>
              <w:fldChar w:fldCharType="end"/>
            </w:r>
          </w:p>
        </w:tc>
      </w:tr>
      <w:tr w:rsidR="008554DA" w14:paraId="7468806B" w14:textId="77777777" w:rsidTr="00EE35B2">
        <w:tc>
          <w:tcPr>
            <w:tcW w:w="14040" w:type="dxa"/>
            <w:gridSpan w:val="4"/>
            <w:tcBorders>
              <w:top w:val="single" w:sz="12" w:space="0" w:color="auto"/>
              <w:left w:val="nil"/>
              <w:bottom w:val="nil"/>
              <w:right w:val="nil"/>
            </w:tcBorders>
          </w:tcPr>
          <w:p w14:paraId="659A8837" w14:textId="77777777" w:rsidR="008554DA" w:rsidRPr="00B73305" w:rsidRDefault="008554DA" w:rsidP="009E69C0">
            <w:pPr>
              <w:spacing w:line="360" w:lineRule="auto"/>
              <w:jc w:val="right"/>
              <w:rPr>
                <w:rFonts w:asciiTheme="majorBidi" w:hAnsiTheme="majorBidi" w:cstheme="majorBidi"/>
                <w:sz w:val="24"/>
                <w:szCs w:val="24"/>
              </w:rPr>
            </w:pPr>
            <w:r w:rsidRPr="00D84AE9">
              <w:rPr>
                <w:rFonts w:asciiTheme="majorBidi" w:hAnsiTheme="majorBidi" w:cstheme="majorBidi"/>
                <w:b/>
                <w:bCs/>
                <w:i/>
                <w:iCs/>
              </w:rPr>
              <w:t>Continued</w:t>
            </w:r>
          </w:p>
        </w:tc>
      </w:tr>
      <w:tr w:rsidR="008554DA" w14:paraId="4C204208" w14:textId="77777777" w:rsidTr="00EE35B2">
        <w:tc>
          <w:tcPr>
            <w:tcW w:w="14040" w:type="dxa"/>
            <w:gridSpan w:val="4"/>
            <w:tcBorders>
              <w:top w:val="nil"/>
              <w:left w:val="nil"/>
              <w:bottom w:val="single" w:sz="12" w:space="0" w:color="auto"/>
              <w:right w:val="nil"/>
            </w:tcBorders>
          </w:tcPr>
          <w:p w14:paraId="68136BED" w14:textId="77777777" w:rsidR="008554DA" w:rsidRPr="00D84AE9" w:rsidRDefault="008554DA" w:rsidP="009E69C0">
            <w:pPr>
              <w:spacing w:line="360" w:lineRule="auto"/>
              <w:rPr>
                <w:rFonts w:asciiTheme="majorBidi" w:hAnsiTheme="majorBidi" w:cstheme="majorBidi"/>
                <w:b/>
                <w:bCs/>
                <w:i/>
                <w:iCs/>
              </w:rPr>
            </w:pPr>
            <w:r w:rsidRPr="00D84AE9">
              <w:rPr>
                <w:rFonts w:asciiTheme="majorBidi" w:hAnsiTheme="majorBidi" w:cstheme="majorBidi"/>
                <w:b/>
                <w:bCs/>
                <w:i/>
                <w:iCs/>
              </w:rPr>
              <w:t>Table 2.</w:t>
            </w:r>
            <w:r w:rsidRPr="00D84AE9">
              <w:rPr>
                <w:rFonts w:asciiTheme="majorBidi" w:eastAsiaTheme="minorEastAsia" w:hAnsiTheme="majorBidi" w:cstheme="majorBidi"/>
                <w:i/>
                <w:iCs/>
              </w:rPr>
              <w:t xml:space="preserve"> </w:t>
            </w:r>
            <w:r w:rsidRPr="00D84AE9">
              <w:rPr>
                <w:rFonts w:asciiTheme="majorBidi" w:hAnsiTheme="majorBidi" w:cstheme="majorBidi"/>
                <w:b/>
                <w:bCs/>
                <w:i/>
                <w:iCs/>
              </w:rPr>
              <w:t>Continued</w:t>
            </w:r>
          </w:p>
        </w:tc>
      </w:tr>
      <w:tr w:rsidR="008554DA" w14:paraId="66AF062F" w14:textId="77777777" w:rsidTr="00EE35B2">
        <w:tc>
          <w:tcPr>
            <w:tcW w:w="1974" w:type="dxa"/>
            <w:tcBorders>
              <w:top w:val="single" w:sz="12" w:space="0" w:color="auto"/>
              <w:left w:val="nil"/>
              <w:bottom w:val="single" w:sz="12" w:space="0" w:color="auto"/>
              <w:right w:val="nil"/>
            </w:tcBorders>
          </w:tcPr>
          <w:p w14:paraId="0C920C12" w14:textId="77777777" w:rsidR="008554DA" w:rsidRPr="0045577B" w:rsidRDefault="008554DA" w:rsidP="009E69C0">
            <w:pPr>
              <w:spacing w:line="360" w:lineRule="auto"/>
              <w:rPr>
                <w:rFonts w:asciiTheme="majorBidi" w:hAnsiTheme="majorBidi" w:cstheme="majorBidi"/>
              </w:rPr>
            </w:pPr>
            <w:r w:rsidRPr="0045577B">
              <w:rPr>
                <w:rFonts w:asciiTheme="majorBidi" w:hAnsiTheme="majorBidi" w:cstheme="majorBidi"/>
              </w:rPr>
              <w:t>Sulfamethoxazole</w:t>
            </w:r>
          </w:p>
        </w:tc>
        <w:tc>
          <w:tcPr>
            <w:tcW w:w="2467" w:type="dxa"/>
            <w:tcBorders>
              <w:top w:val="single" w:sz="12" w:space="0" w:color="auto"/>
              <w:left w:val="nil"/>
              <w:bottom w:val="single" w:sz="12" w:space="0" w:color="auto"/>
              <w:right w:val="nil"/>
            </w:tcBorders>
          </w:tcPr>
          <w:p w14:paraId="59E5B5E0" w14:textId="77777777" w:rsidR="008554DA" w:rsidRPr="0045577B" w:rsidRDefault="008554DA" w:rsidP="009E69C0">
            <w:pPr>
              <w:spacing w:line="360" w:lineRule="auto"/>
              <w:jc w:val="center"/>
              <w:rPr>
                <w:rFonts w:asciiTheme="majorBidi" w:hAnsiTheme="majorBidi" w:cstheme="majorBidi"/>
              </w:rPr>
            </w:pPr>
            <w:r w:rsidRPr="0045577B">
              <w:rPr>
                <w:rFonts w:asciiTheme="majorBidi" w:hAnsiTheme="majorBidi" w:cstheme="majorBidi"/>
              </w:rPr>
              <w:t>Biochar (rice straw)</w:t>
            </w:r>
          </w:p>
        </w:tc>
        <w:tc>
          <w:tcPr>
            <w:tcW w:w="8429" w:type="dxa"/>
            <w:tcBorders>
              <w:top w:val="single" w:sz="12" w:space="0" w:color="auto"/>
              <w:left w:val="nil"/>
              <w:bottom w:val="single" w:sz="12" w:space="0" w:color="auto"/>
              <w:right w:val="nil"/>
            </w:tcBorders>
          </w:tcPr>
          <w:p w14:paraId="5C7F3A13" w14:textId="77777777" w:rsidR="008554DA" w:rsidRPr="0045577B" w:rsidRDefault="008554DA" w:rsidP="009E69C0">
            <w:pPr>
              <w:pStyle w:val="ListParagraph"/>
              <w:numPr>
                <w:ilvl w:val="0"/>
                <w:numId w:val="19"/>
              </w:numPr>
              <w:spacing w:line="360" w:lineRule="auto"/>
              <w:jc w:val="both"/>
              <w:rPr>
                <w:rFonts w:asciiTheme="majorBidi" w:hAnsiTheme="majorBidi" w:cstheme="majorBidi"/>
              </w:rPr>
            </w:pPr>
            <w:r w:rsidRPr="0045577B">
              <w:rPr>
                <w:rFonts w:asciiTheme="majorBidi" w:hAnsiTheme="majorBidi" w:cstheme="majorBidi"/>
              </w:rPr>
              <w:t>The sorption of rice straw biochar was heightened by the presence of Cadmium.</w:t>
            </w:r>
          </w:p>
          <w:p w14:paraId="17E3D3BB" w14:textId="77777777" w:rsidR="008554DA" w:rsidRPr="0045577B" w:rsidRDefault="008554DA" w:rsidP="009E69C0">
            <w:pPr>
              <w:pStyle w:val="ListParagraph"/>
              <w:numPr>
                <w:ilvl w:val="0"/>
                <w:numId w:val="19"/>
              </w:numPr>
              <w:spacing w:line="360" w:lineRule="auto"/>
              <w:jc w:val="both"/>
              <w:rPr>
                <w:rFonts w:asciiTheme="majorBidi" w:hAnsiTheme="majorBidi" w:cstheme="majorBidi"/>
              </w:rPr>
            </w:pPr>
            <w:r w:rsidRPr="0045577B">
              <w:rPr>
                <w:rFonts w:asciiTheme="majorBidi" w:hAnsiTheme="majorBidi" w:cstheme="majorBidi"/>
              </w:rPr>
              <w:t>At pH 3.0, the maximum adsorption was seen.</w:t>
            </w:r>
          </w:p>
        </w:tc>
        <w:tc>
          <w:tcPr>
            <w:tcW w:w="1170" w:type="dxa"/>
            <w:tcBorders>
              <w:top w:val="single" w:sz="12" w:space="0" w:color="auto"/>
              <w:left w:val="nil"/>
              <w:bottom w:val="single" w:sz="12" w:space="0" w:color="auto"/>
              <w:right w:val="nil"/>
            </w:tcBorders>
          </w:tcPr>
          <w:p w14:paraId="1A3E64D5" w14:textId="77777777" w:rsidR="008554DA" w:rsidRPr="00E910BC"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&lt;EndNote&gt;&lt;Cite&gt;&lt;Author&gt;Rostamkhani&lt;/Author&gt;&lt;Year&gt;2012&lt;/Year&gt;&lt;RecNum&gt;192&lt;/RecNum&gt;&lt;DisplayText&gt;[104]&lt;/DisplayText&gt;&lt;record&gt;&lt;rec-number&gt;192&lt;/rec-number&gt;&lt;foreign-keys&gt;&lt;key app="EN" db-id="f5pr0f2x0zrvpmesddrpdepzzzs2x0fvd0ap" timestamp="1658592298"&gt;192&lt;/key&gt;&lt;/foreign-keys&gt;&lt;ref-type name="Journal Article"&gt;17&lt;/ref-type&gt;&lt;contributors&gt;&lt;authors&gt;&lt;author&gt;Rostamkhani, Fatemeh&lt;/author&gt;&lt;author&gt;Zardooz, Homeira&lt;/author&gt;&lt;author&gt;Zahediasl, Saleh&lt;/author&gt;&lt;author&gt;Farrokhi, Babak&lt;/author&gt;&lt;/authors&gt;&lt;/contributors&gt;&lt;titles&gt;&lt;title&gt;Comparison of the effects of acute and chronic psychological stress on metabolic features in rats&lt;/title&gt;&lt;secondary-title&gt;Journal of Zhejiang university science B&lt;/secondary-title&gt;&lt;/titles&gt;&lt;periodical&gt;&lt;full-title&gt;Journal of Zhejiang university science B&lt;/full-title&gt;&lt;/periodical&gt;&lt;pages&gt;904-912&lt;/pages&gt;&lt;volume&gt;13&lt;/volume&gt;&lt;number&gt;11&lt;/number&gt;&lt;dates&gt;&lt;year&gt;2012&lt;/year&gt;&lt;/dates&gt;&lt;isbn&gt;1862-1783&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[104]</w:t>
            </w:r>
            <w:r>
              <w:rPr>
                <w:rFonts w:asciiTheme="majorBidi" w:hAnsiTheme="majorBidi" w:cstheme="majorBidi"/>
                <w:sz w:val="24"/>
                <w:szCs w:val="24"/>
              </w:rPr>
              <w:fldChar w:fldCharType="end"/>
            </w:r>
          </w:p>
        </w:tc>
      </w:tr>
      <w:tr w:rsidR="008554DA" w14:paraId="12EB577C" w14:textId="77777777" w:rsidTr="00EE35B2">
        <w:tc>
          <w:tcPr>
            <w:tcW w:w="1974" w:type="dxa"/>
            <w:tcBorders>
              <w:top w:val="single" w:sz="12" w:space="0" w:color="auto"/>
              <w:left w:val="nil"/>
              <w:bottom w:val="single" w:sz="12" w:space="0" w:color="auto"/>
              <w:right w:val="nil"/>
            </w:tcBorders>
          </w:tcPr>
          <w:p w14:paraId="638D2BDD" w14:textId="77777777" w:rsidR="008554DA" w:rsidRPr="0045577B" w:rsidRDefault="008554DA" w:rsidP="009E69C0">
            <w:pPr>
              <w:spacing w:line="360" w:lineRule="auto"/>
              <w:rPr>
                <w:rFonts w:asciiTheme="majorBidi" w:hAnsiTheme="majorBidi" w:cstheme="majorBidi"/>
              </w:rPr>
            </w:pPr>
            <w:r w:rsidRPr="0045577B">
              <w:rPr>
                <w:rFonts w:asciiTheme="majorBidi" w:hAnsiTheme="majorBidi" w:cstheme="majorBidi"/>
              </w:rPr>
              <w:t>Chloramphenicol</w:t>
            </w:r>
          </w:p>
        </w:tc>
        <w:tc>
          <w:tcPr>
            <w:tcW w:w="2467" w:type="dxa"/>
            <w:tcBorders>
              <w:top w:val="single" w:sz="12" w:space="0" w:color="auto"/>
              <w:left w:val="nil"/>
              <w:bottom w:val="single" w:sz="12" w:space="0" w:color="auto"/>
              <w:right w:val="nil"/>
            </w:tcBorders>
          </w:tcPr>
          <w:p w14:paraId="39D8A19D" w14:textId="77777777" w:rsidR="008554DA" w:rsidRPr="0045577B" w:rsidRDefault="008554DA" w:rsidP="009E69C0">
            <w:pPr>
              <w:spacing w:line="360" w:lineRule="auto"/>
              <w:jc w:val="center"/>
              <w:rPr>
                <w:rFonts w:asciiTheme="majorBidi" w:hAnsiTheme="majorBidi" w:cstheme="majorBidi"/>
              </w:rPr>
            </w:pPr>
            <w:r w:rsidRPr="0045577B">
              <w:rPr>
                <w:rFonts w:asciiTheme="majorBidi" w:hAnsiTheme="majorBidi" w:cstheme="majorBidi"/>
              </w:rPr>
              <w:t>Activated carbon</w:t>
            </w:r>
          </w:p>
        </w:tc>
        <w:tc>
          <w:tcPr>
            <w:tcW w:w="8429" w:type="dxa"/>
            <w:tcBorders>
              <w:top w:val="single" w:sz="12" w:space="0" w:color="auto"/>
              <w:left w:val="nil"/>
              <w:bottom w:val="single" w:sz="12" w:space="0" w:color="auto"/>
              <w:right w:val="nil"/>
            </w:tcBorders>
          </w:tcPr>
          <w:p w14:paraId="46BCE631" w14:textId="77777777" w:rsidR="008554DA" w:rsidRPr="0045577B" w:rsidRDefault="008554DA" w:rsidP="009E69C0">
            <w:pPr>
              <w:pStyle w:val="ListParagraph"/>
              <w:numPr>
                <w:ilvl w:val="0"/>
                <w:numId w:val="16"/>
              </w:numPr>
              <w:spacing w:line="360" w:lineRule="auto"/>
              <w:jc w:val="both"/>
              <w:rPr>
                <w:rFonts w:asciiTheme="majorBidi" w:hAnsiTheme="majorBidi" w:cstheme="majorBidi"/>
              </w:rPr>
            </w:pPr>
            <w:r w:rsidRPr="0045577B">
              <w:rPr>
                <w:rFonts w:asciiTheme="majorBidi" w:hAnsiTheme="majorBidi" w:cstheme="majorBidi"/>
              </w:rPr>
              <w:t>The most effective adsorptive surfaces were activated carbon ROW 08 supra (94.7%) and F</w:t>
            </w:r>
            <m:oMath>
              <m:r>
                <w:rPr>
                  <w:rFonts w:ascii="Cambria Math" w:hAnsi="Cambria Math" w:cstheme="majorBidi"/>
                </w:rPr>
                <m:t>-</m:t>
              </m:r>
            </m:oMath>
            <w:r w:rsidRPr="0045577B">
              <w:rPr>
                <w:rFonts w:asciiTheme="majorBidi" w:eastAsiaTheme="minorEastAsia" w:hAnsiTheme="majorBidi" w:cstheme="majorBidi"/>
              </w:rPr>
              <w:t>300</w:t>
            </w:r>
            <w:r w:rsidRPr="0045577B">
              <w:rPr>
                <w:rFonts w:asciiTheme="majorBidi" w:hAnsiTheme="majorBidi" w:cstheme="majorBidi"/>
              </w:rPr>
              <w:t xml:space="preserve"> (94.7%) from solutions with </w:t>
            </w:r>
            <w:proofErr w:type="spellStart"/>
            <w:r w:rsidRPr="0045577B">
              <w:rPr>
                <w:rFonts w:asciiTheme="majorBidi" w:hAnsiTheme="majorBidi" w:cstheme="majorBidi"/>
              </w:rPr>
              <w:t>pHs</w:t>
            </w:r>
            <w:proofErr w:type="spellEnd"/>
            <w:r w:rsidRPr="0045577B">
              <w:rPr>
                <w:rFonts w:asciiTheme="majorBidi" w:hAnsiTheme="majorBidi" w:cstheme="majorBidi"/>
              </w:rPr>
              <w:t xml:space="preserve"> of 7.0 and 2.0, respectively.</w:t>
            </w:r>
          </w:p>
          <w:p w14:paraId="57D7BDB1" w14:textId="058894CE" w:rsidR="008554DA" w:rsidRPr="0045577B" w:rsidRDefault="00A92EAE" w:rsidP="009E69C0">
            <w:pPr>
              <w:pStyle w:val="ListParagraph"/>
              <w:numPr>
                <w:ilvl w:val="0"/>
                <w:numId w:val="16"/>
              </w:numPr>
              <w:spacing w:line="360" w:lineRule="auto"/>
              <w:jc w:val="both"/>
              <w:rPr>
                <w:rFonts w:asciiTheme="majorBidi" w:hAnsiTheme="majorBidi" w:cstheme="majorBidi"/>
              </w:rPr>
            </w:pPr>
            <w:r>
              <w:rPr>
                <w:rFonts w:asciiTheme="majorBidi" w:hAnsiTheme="majorBidi" w:cstheme="majorBidi"/>
              </w:rPr>
              <w:t>Adapted with</w:t>
            </w:r>
            <w:r w:rsidR="008554DA" w:rsidRPr="0045577B">
              <w:rPr>
                <w:rFonts w:asciiTheme="majorBidi" w:hAnsiTheme="majorBidi" w:cstheme="majorBidi"/>
              </w:rPr>
              <w:t xml:space="preserve"> the model of pseudo-second-order kinetics and the Langmuir isotherm.</w:t>
            </w:r>
          </w:p>
        </w:tc>
        <w:tc>
          <w:tcPr>
            <w:tcW w:w="1170" w:type="dxa"/>
            <w:tcBorders>
              <w:top w:val="single" w:sz="12" w:space="0" w:color="auto"/>
              <w:left w:val="nil"/>
              <w:bottom w:val="single" w:sz="12" w:space="0" w:color="auto"/>
              <w:right w:val="nil"/>
            </w:tcBorders>
          </w:tcPr>
          <w:p w14:paraId="0A950B9E" w14:textId="77777777" w:rsidR="008554DA" w:rsidRPr="00E910BC"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&lt;EndNote&gt;&lt;Cite&gt;&lt;Author&gt;Lacaze&lt;/Author&gt;&lt;Year&gt;2015&lt;/Year&gt;&lt;RecNum&gt;193&lt;/RecNum&gt;&lt;DisplayText&gt;[105]&lt;/DisplayText&gt;&lt;record&gt;&lt;rec-number&gt;193&lt;/rec-number&gt;&lt;foreign-keys&gt;&lt;key app="EN" db-id="f5pr0f2x0zrvpmesddrpdepzzzs2x0fvd0ap" timestamp="1658592413"&gt;193&lt;/key&gt;&lt;/foreign-keys&gt;&lt;ref-type name="Journal Article"&gt;17&lt;/ref-type&gt;&lt;contributors&gt;&lt;authors&gt;&lt;author&gt;Lacaze, Emilie&lt;/author&gt;&lt;author&gt;Pédelucq, Julie&lt;/author&gt;&lt;author&gt;Fortier, Marlène&lt;/author&gt;&lt;author&gt;Brousseau, Pauline&lt;/author&gt;&lt;author&gt;Auffret, Michel&lt;/author&gt;&lt;author&gt;Budzinski, Hélène&lt;/author&gt;&lt;author&gt;Fournier, Michel&lt;/author&gt;&lt;/authors&gt;&lt;/contributors&gt;&lt;titles&gt;&lt;title&gt;Genotoxic and immunotoxic potential effects of selected psychotropic drugs and antibiotics on blue mussel (Mytilus edulis) hemocytes&lt;/title&gt;&lt;secondary-title&gt;Environmental Pollution&lt;/secondary-title&gt;&lt;/titles&gt;&lt;periodical&gt;&lt;full-title&gt;Environmental Pollution&lt;/full-title&gt;&lt;/periodical&gt;&lt;pages&gt;177-186&lt;/pages&gt;&lt;volume&gt;202&lt;/volume&gt;&lt;dates&gt;&lt;year&gt;2015&lt;/year&gt;&lt;/dates&gt;&lt;isbn&gt;0269-7491&lt;/isbn&gt;&lt;urls&gt;&lt;/urls&gt;&lt;/record&gt;&lt;/Cite&gt;&lt;/EndNote&gt;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[105]</w:t>
            </w:r>
            <w:r>
              <w:rPr>
                <w:rFonts w:asciiTheme="majorBidi" w:hAnsiTheme="majorBidi" w:cstheme="majorBidi"/>
                <w:sz w:val="24"/>
                <w:szCs w:val="24"/>
              </w:rPr>
              <w:fldChar w:fldCharType="end"/>
            </w:r>
          </w:p>
        </w:tc>
      </w:tr>
      <w:tr w:rsidR="008554DA" w14:paraId="390153D2" w14:textId="77777777" w:rsidTr="00EE35B2">
        <w:tc>
          <w:tcPr>
            <w:tcW w:w="1974" w:type="dxa"/>
            <w:tcBorders>
              <w:top w:val="single" w:sz="12" w:space="0" w:color="auto"/>
              <w:left w:val="nil"/>
              <w:bottom w:val="single" w:sz="12" w:space="0" w:color="auto"/>
              <w:right w:val="nil"/>
            </w:tcBorders>
          </w:tcPr>
          <w:p w14:paraId="6987F487" w14:textId="77777777" w:rsidR="008554DA" w:rsidRPr="0045577B" w:rsidRDefault="008554DA" w:rsidP="009E69C0">
            <w:pPr>
              <w:spacing w:line="360" w:lineRule="auto"/>
              <w:rPr>
                <w:rFonts w:asciiTheme="majorBidi" w:hAnsiTheme="majorBidi" w:cstheme="majorBidi"/>
              </w:rPr>
            </w:pPr>
            <w:r w:rsidRPr="0045577B">
              <w:rPr>
                <w:rFonts w:asciiTheme="majorBidi" w:hAnsiTheme="majorBidi" w:cstheme="majorBidi"/>
              </w:rPr>
              <w:t>Sulfonamide</w:t>
            </w:r>
          </w:p>
        </w:tc>
        <w:tc>
          <w:tcPr>
            <w:tcW w:w="2467" w:type="dxa"/>
            <w:tcBorders>
              <w:top w:val="single" w:sz="12" w:space="0" w:color="auto"/>
              <w:left w:val="nil"/>
              <w:bottom w:val="single" w:sz="12" w:space="0" w:color="auto"/>
              <w:right w:val="nil"/>
            </w:tcBorders>
          </w:tcPr>
          <w:p w14:paraId="1FBCDFFF" w14:textId="77777777" w:rsidR="008554DA" w:rsidRPr="0045577B" w:rsidRDefault="008554DA" w:rsidP="009E69C0">
            <w:pPr>
              <w:spacing w:line="360" w:lineRule="auto"/>
              <w:jc w:val="center"/>
              <w:rPr>
                <w:rFonts w:asciiTheme="majorBidi" w:hAnsiTheme="majorBidi" w:cstheme="majorBidi"/>
              </w:rPr>
            </w:pPr>
            <w:r w:rsidRPr="0045577B">
              <w:rPr>
                <w:rFonts w:asciiTheme="majorBidi" w:hAnsiTheme="majorBidi" w:cstheme="majorBidi"/>
              </w:rPr>
              <w:t>Reduced graphene oxide ferrite hybrids</w:t>
            </w:r>
          </w:p>
        </w:tc>
        <w:tc>
          <w:tcPr>
            <w:tcW w:w="8429" w:type="dxa"/>
            <w:tcBorders>
              <w:top w:val="single" w:sz="12" w:space="0" w:color="auto"/>
              <w:left w:val="nil"/>
              <w:bottom w:val="single" w:sz="12" w:space="0" w:color="auto"/>
              <w:right w:val="nil"/>
            </w:tcBorders>
          </w:tcPr>
          <w:p w14:paraId="2BEA0444" w14:textId="77777777" w:rsidR="008554DA" w:rsidRPr="0045577B" w:rsidRDefault="008554DA" w:rsidP="009E69C0">
            <w:pPr>
              <w:pStyle w:val="ListParagraph"/>
              <w:numPr>
                <w:ilvl w:val="0"/>
                <w:numId w:val="16"/>
              </w:numPr>
              <w:spacing w:line="360" w:lineRule="auto"/>
              <w:jc w:val="both"/>
              <w:rPr>
                <w:rFonts w:asciiTheme="majorBidi" w:hAnsiTheme="majorBidi" w:cstheme="majorBidi"/>
              </w:rPr>
            </w:pPr>
            <w:r w:rsidRPr="0045577B">
              <w:rPr>
                <w:rFonts w:asciiTheme="majorBidi" w:hAnsiTheme="majorBidi" w:cstheme="majorBidi"/>
              </w:rPr>
              <w:t>The pH 6.0 level produced the highest extraction efficiency.</w:t>
            </w:r>
          </w:p>
          <w:p w14:paraId="4BB27B3F" w14:textId="77777777" w:rsidR="008554DA" w:rsidRPr="0045577B" w:rsidRDefault="008554DA" w:rsidP="009E69C0">
            <w:pPr>
              <w:pStyle w:val="ListParagraph"/>
              <w:numPr>
                <w:ilvl w:val="0"/>
                <w:numId w:val="16"/>
              </w:numPr>
              <w:spacing w:line="360" w:lineRule="auto"/>
              <w:jc w:val="both"/>
              <w:rPr>
                <w:rFonts w:asciiTheme="majorBidi" w:hAnsiTheme="majorBidi" w:cstheme="majorBidi"/>
              </w:rPr>
            </w:pPr>
            <w:r w:rsidRPr="0045577B">
              <w:rPr>
                <w:rFonts w:asciiTheme="majorBidi" w:hAnsiTheme="majorBidi" w:cstheme="majorBidi"/>
              </w:rPr>
              <w:t>From 5 to 15 minutes, there was an improvement in extraction efficiency.</w:t>
            </w:r>
          </w:p>
        </w:tc>
        <w:tc>
          <w:tcPr>
            <w:tcW w:w="1170" w:type="dxa"/>
            <w:tcBorders>
              <w:top w:val="single" w:sz="12" w:space="0" w:color="auto"/>
              <w:left w:val="nil"/>
              <w:bottom w:val="single" w:sz="12" w:space="0" w:color="auto"/>
              <w:right w:val="nil"/>
            </w:tcBorders>
          </w:tcPr>
          <w:p w14:paraId="192EF1DC" w14:textId="77777777" w:rsidR="008554DA" w:rsidRPr="00E910BC"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&lt;EndNote&gt;&lt;Cite&gt;&lt;Author&gt;Wu&lt;/Author&gt;&lt;Year&gt;2016&lt;/Year&gt;&lt;RecNum&gt;194&lt;/RecNum&gt;&lt;DisplayText&gt;[106]&lt;/DisplayText&gt;&lt;record&gt;&lt;rec-number&gt;194&lt;/rec-number&gt;&lt;foreign-keys&gt;&lt;key app="EN" db-id="f5pr0f2x0zrvpmesddrpdepzzzs2x0fvd0ap" timestamp="1658592510"&gt;194&lt;/key&gt;&lt;/foreign-keys&gt;&lt;ref-type name="Journal Article"&gt;17&lt;/ref-type&gt;&lt;contributors&gt;&lt;authors&gt;&lt;author&gt;Wu, Jianrong&lt;/author&gt;&lt;author&gt;Zhao, Hongyan&lt;/author&gt;&lt;author&gt;Chen, Rong&lt;/author&gt;&lt;author&gt;Pham-Huy, Chuong&lt;/author&gt;&lt;author&gt;Hui, Xuanhong&lt;/author&gt;&lt;author&gt;He, Hua&lt;/author&gt;&lt;/authors&gt;&lt;/contributors&gt;&lt;titles&gt;&lt;title&gt;Adsorptive removal of trace sulfonamide antibiotics by water-dispersible magnetic reduced graphene oxide-ferrite hybrids from wastewater&lt;/title&gt;&lt;secondary-title&gt;Journal of Chromatography B&lt;/secondary-title&gt;&lt;/titles&gt;&lt;periodical&gt;&lt;full-title&gt;Journal of Chromatography B&lt;/full-title&gt;&lt;/periodical&gt;&lt;pages&gt;106-112&lt;/pages&gt;&lt;volume&gt;1029&lt;/volume&gt;&lt;dates&gt;&lt;year&gt;2016&lt;/year&gt;&lt;/dates&gt;&lt;isbn&gt;1570-0232&lt;/isbn&gt;&lt;urls&gt;&lt;/urls&gt;&lt;/record&gt;&lt;/Cite&gt;&lt;/EndNote&gt;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[106]</w:t>
            </w:r>
            <w:r>
              <w:rPr>
                <w:rFonts w:asciiTheme="majorBidi" w:hAnsiTheme="majorBidi" w:cstheme="majorBidi"/>
                <w:sz w:val="24"/>
                <w:szCs w:val="24"/>
              </w:rPr>
              <w:fldChar w:fldCharType="end"/>
            </w:r>
          </w:p>
        </w:tc>
      </w:tr>
      <w:tr w:rsidR="008554DA" w14:paraId="49E2337D" w14:textId="77777777" w:rsidTr="00EE35B2">
        <w:tc>
          <w:tcPr>
            <w:tcW w:w="1974" w:type="dxa"/>
            <w:tcBorders>
              <w:top w:val="single" w:sz="12" w:space="0" w:color="auto"/>
              <w:left w:val="nil"/>
              <w:bottom w:val="single" w:sz="12" w:space="0" w:color="auto"/>
              <w:right w:val="nil"/>
            </w:tcBorders>
          </w:tcPr>
          <w:p w14:paraId="02F98366" w14:textId="77777777" w:rsidR="008554DA" w:rsidRPr="0045577B" w:rsidRDefault="008554DA" w:rsidP="009E69C0">
            <w:pPr>
              <w:spacing w:line="360" w:lineRule="auto"/>
              <w:rPr>
                <w:rFonts w:asciiTheme="majorBidi" w:hAnsiTheme="majorBidi" w:cstheme="majorBidi"/>
              </w:rPr>
            </w:pPr>
            <w:proofErr w:type="spellStart"/>
            <w:r w:rsidRPr="0045577B">
              <w:rPr>
                <w:rFonts w:asciiTheme="majorBidi" w:hAnsiTheme="majorBidi" w:cstheme="majorBidi"/>
              </w:rPr>
              <w:t>Sulfamethoxaole</w:t>
            </w:r>
            <w:proofErr w:type="spellEnd"/>
            <w:r w:rsidRPr="0045577B">
              <w:rPr>
                <w:rFonts w:asciiTheme="majorBidi" w:hAnsiTheme="majorBidi" w:cstheme="majorBidi"/>
              </w:rPr>
              <w:t xml:space="preserve"> </w:t>
            </w:r>
            <w:proofErr w:type="spellStart"/>
            <w:r w:rsidRPr="0045577B">
              <w:rPr>
                <w:rFonts w:asciiTheme="majorBidi" w:hAnsiTheme="majorBidi" w:cstheme="majorBidi"/>
              </w:rPr>
              <w:t>Ttylosin</w:t>
            </w:r>
            <w:proofErr w:type="spellEnd"/>
          </w:p>
        </w:tc>
        <w:tc>
          <w:tcPr>
            <w:tcW w:w="2467" w:type="dxa"/>
            <w:tcBorders>
              <w:top w:val="single" w:sz="12" w:space="0" w:color="auto"/>
              <w:left w:val="nil"/>
              <w:bottom w:val="single" w:sz="12" w:space="0" w:color="auto"/>
              <w:right w:val="nil"/>
            </w:tcBorders>
          </w:tcPr>
          <w:p w14:paraId="393286F1" w14:textId="77777777" w:rsidR="008554DA" w:rsidRPr="0045577B" w:rsidRDefault="008554DA" w:rsidP="009E69C0">
            <w:pPr>
              <w:spacing w:line="360" w:lineRule="auto"/>
              <w:jc w:val="center"/>
              <w:rPr>
                <w:rFonts w:asciiTheme="majorBidi" w:hAnsiTheme="majorBidi" w:cstheme="majorBidi"/>
              </w:rPr>
            </w:pPr>
            <w:r w:rsidRPr="0045577B">
              <w:rPr>
                <w:rFonts w:asciiTheme="majorBidi" w:hAnsiTheme="majorBidi" w:cstheme="majorBidi"/>
              </w:rPr>
              <w:t>Triazine frameworks</w:t>
            </w:r>
          </w:p>
        </w:tc>
        <w:tc>
          <w:tcPr>
            <w:tcW w:w="8429" w:type="dxa"/>
            <w:tcBorders>
              <w:top w:val="single" w:sz="12" w:space="0" w:color="auto"/>
              <w:left w:val="nil"/>
              <w:bottom w:val="single" w:sz="12" w:space="0" w:color="auto"/>
              <w:right w:val="nil"/>
            </w:tcBorders>
          </w:tcPr>
          <w:p w14:paraId="626FAFCE" w14:textId="77777777" w:rsidR="008554DA" w:rsidRPr="0045577B" w:rsidRDefault="008554DA" w:rsidP="009E69C0">
            <w:pPr>
              <w:pStyle w:val="ListParagraph"/>
              <w:numPr>
                <w:ilvl w:val="0"/>
                <w:numId w:val="16"/>
              </w:numPr>
              <w:spacing w:line="360" w:lineRule="auto"/>
              <w:jc w:val="both"/>
              <w:rPr>
                <w:rFonts w:asciiTheme="majorBidi" w:hAnsiTheme="majorBidi" w:cstheme="majorBidi"/>
              </w:rPr>
            </w:pPr>
            <w:r w:rsidRPr="0045577B">
              <w:rPr>
                <w:rFonts w:asciiTheme="majorBidi" w:hAnsiTheme="majorBidi" w:cstheme="majorBidi"/>
              </w:rPr>
              <w:t xml:space="preserve">Sulfamethoxazole's adsorption coefficient increased for </w:t>
            </w:r>
            <w:proofErr w:type="spellStart"/>
            <w:r w:rsidRPr="0045577B">
              <w:rPr>
                <w:rFonts w:asciiTheme="majorBidi" w:hAnsiTheme="majorBidi" w:cstheme="majorBidi"/>
              </w:rPr>
              <w:t>Tylosin</w:t>
            </w:r>
            <w:proofErr w:type="spellEnd"/>
            <w:r w:rsidRPr="0045577B">
              <w:rPr>
                <w:rFonts w:asciiTheme="majorBidi" w:hAnsiTheme="majorBidi" w:cstheme="majorBidi"/>
              </w:rPr>
              <w:t xml:space="preserve"> as the pH rose from 5 to 10, but it slightly reduced for sulfamethoxazole between pH 3-5.</w:t>
            </w:r>
          </w:p>
        </w:tc>
        <w:tc>
          <w:tcPr>
            <w:tcW w:w="1170" w:type="dxa"/>
            <w:tcBorders>
              <w:top w:val="single" w:sz="12" w:space="0" w:color="auto"/>
              <w:left w:val="nil"/>
              <w:bottom w:val="single" w:sz="12" w:space="0" w:color="auto"/>
              <w:right w:val="nil"/>
            </w:tcBorders>
          </w:tcPr>
          <w:p w14:paraId="71B86406" w14:textId="77777777" w:rsidR="008554DA" w:rsidRPr="00E910BC"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&lt;EndNote&gt;&lt;Cite&gt;&lt;Author&gt;Liu&lt;/Author&gt;&lt;Year&gt;2017&lt;/Year&gt;&lt;RecNum&gt;195&lt;/RecNum&gt;&lt;DisplayText&gt;[107]&lt;/DisplayText&gt;&lt;record&gt;&lt;rec-number&gt;195&lt;/rec-number&gt;&lt;foreign-keys&gt;&lt;key app="EN" db-id="f5pr0f2x0zrvpmesddrpdepzzzs2x0fvd0ap" timestamp="1658592626"&gt;195&lt;/key&gt;&lt;/foreign-keys&gt;&lt;ref-type name="Journal Article"&gt;17&lt;/ref-type&gt;&lt;contributors&gt;&lt;authors&gt;&lt;author&gt;Liu, Pingping&lt;/author&gt;&lt;author&gt;Wang, Qiaorui&lt;/author&gt;&lt;author&gt;Zheng, Chunli&lt;/author&gt;&lt;author&gt;He, Chi&lt;/author&gt;&lt;/authors&gt;&lt;/contributors&gt;&lt;titles&gt;&lt;title&gt;Sorption of sulfadiazine, norfloxacin, metronidazole, and tetracycline by granular activated carbon: kinetics, mechanisms, and isotherms&lt;/title&gt;&lt;secondary-title&gt;Water, Air, &amp;amp; Soil Pollution&lt;/secondary-title&gt;&lt;/titles&gt;&lt;periodical&gt;&lt;full-title&gt;Water, Air, &amp;amp; Soil Pollution&lt;/full-title&gt;&lt;/periodical&gt;&lt;pages&gt;1-14&lt;/pages&gt;&lt;volume&gt;228&lt;/volume&gt;&lt;number&gt;4&lt;/number&gt;&lt;dates&gt;&lt;year&gt;2017&lt;/year&gt;&lt;/dates&gt;&lt;isbn&gt;1573-2932&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[107]</w:t>
            </w:r>
            <w:r>
              <w:rPr>
                <w:rFonts w:asciiTheme="majorBidi" w:hAnsiTheme="majorBidi" w:cstheme="majorBidi"/>
                <w:sz w:val="24"/>
                <w:szCs w:val="24"/>
              </w:rPr>
              <w:fldChar w:fldCharType="end"/>
            </w:r>
          </w:p>
        </w:tc>
      </w:tr>
      <w:tr w:rsidR="008554DA" w14:paraId="7A590351" w14:textId="77777777" w:rsidTr="00EE35B2">
        <w:tc>
          <w:tcPr>
            <w:tcW w:w="1974" w:type="dxa"/>
            <w:tcBorders>
              <w:top w:val="single" w:sz="12" w:space="0" w:color="auto"/>
              <w:left w:val="nil"/>
              <w:bottom w:val="single" w:sz="12" w:space="0" w:color="auto"/>
              <w:right w:val="nil"/>
            </w:tcBorders>
          </w:tcPr>
          <w:p w14:paraId="05DE1F40" w14:textId="77777777" w:rsidR="008554DA" w:rsidRPr="0045577B" w:rsidRDefault="008554DA" w:rsidP="009E69C0">
            <w:pPr>
              <w:spacing w:line="360" w:lineRule="auto"/>
              <w:rPr>
                <w:rFonts w:asciiTheme="majorBidi" w:hAnsiTheme="majorBidi" w:cstheme="majorBidi"/>
              </w:rPr>
            </w:pPr>
            <w:proofErr w:type="spellStart"/>
            <w:r w:rsidRPr="0045577B">
              <w:rPr>
                <w:rFonts w:asciiTheme="majorBidi" w:hAnsiTheme="majorBidi" w:cstheme="majorBidi"/>
              </w:rPr>
              <w:t>Tylosin</w:t>
            </w:r>
            <w:proofErr w:type="spellEnd"/>
          </w:p>
        </w:tc>
        <w:tc>
          <w:tcPr>
            <w:tcW w:w="2467" w:type="dxa"/>
            <w:tcBorders>
              <w:top w:val="single" w:sz="12" w:space="0" w:color="auto"/>
              <w:left w:val="nil"/>
              <w:bottom w:val="single" w:sz="12" w:space="0" w:color="auto"/>
              <w:right w:val="nil"/>
            </w:tcBorders>
          </w:tcPr>
          <w:p w14:paraId="35618FC0" w14:textId="77777777" w:rsidR="008554DA" w:rsidRPr="0045577B" w:rsidRDefault="008554DA" w:rsidP="009E69C0">
            <w:pPr>
              <w:spacing w:line="360" w:lineRule="auto"/>
              <w:jc w:val="center"/>
              <w:rPr>
                <w:rFonts w:asciiTheme="majorBidi" w:hAnsiTheme="majorBidi" w:cstheme="majorBidi"/>
              </w:rPr>
            </w:pPr>
            <w:r w:rsidRPr="0045577B">
              <w:rPr>
                <w:rFonts w:asciiTheme="majorBidi" w:hAnsiTheme="majorBidi" w:cstheme="majorBidi"/>
              </w:rPr>
              <w:t>Porous resins</w:t>
            </w:r>
          </w:p>
        </w:tc>
        <w:tc>
          <w:tcPr>
            <w:tcW w:w="8429" w:type="dxa"/>
            <w:tcBorders>
              <w:top w:val="single" w:sz="12" w:space="0" w:color="auto"/>
              <w:left w:val="nil"/>
              <w:bottom w:val="single" w:sz="12" w:space="0" w:color="auto"/>
              <w:right w:val="nil"/>
            </w:tcBorders>
          </w:tcPr>
          <w:p w14:paraId="7AD486BF" w14:textId="77777777" w:rsidR="008554DA" w:rsidRPr="0045577B" w:rsidRDefault="008554DA" w:rsidP="009E69C0">
            <w:pPr>
              <w:pStyle w:val="ListParagraph"/>
              <w:numPr>
                <w:ilvl w:val="0"/>
                <w:numId w:val="16"/>
              </w:numPr>
              <w:spacing w:line="360" w:lineRule="auto"/>
              <w:jc w:val="both"/>
              <w:rPr>
                <w:rFonts w:asciiTheme="majorBidi" w:hAnsiTheme="majorBidi" w:cstheme="majorBidi"/>
              </w:rPr>
            </w:pPr>
            <w:r w:rsidRPr="0045577B">
              <w:rPr>
                <w:rFonts w:asciiTheme="majorBidi" w:hAnsiTheme="majorBidi" w:cstheme="majorBidi"/>
              </w:rPr>
              <w:t>Adsorption that is pH-dependent is seen.</w:t>
            </w:r>
          </w:p>
          <w:p w14:paraId="464250F6" w14:textId="77777777" w:rsidR="008554DA" w:rsidRPr="0045577B" w:rsidRDefault="008554DA" w:rsidP="009E69C0">
            <w:pPr>
              <w:pStyle w:val="ListParagraph"/>
              <w:numPr>
                <w:ilvl w:val="0"/>
                <w:numId w:val="16"/>
              </w:numPr>
              <w:spacing w:line="360" w:lineRule="auto"/>
              <w:jc w:val="both"/>
              <w:rPr>
                <w:rFonts w:asciiTheme="majorBidi" w:hAnsiTheme="majorBidi" w:cstheme="majorBidi"/>
              </w:rPr>
            </w:pPr>
            <w:r w:rsidRPr="0045577B">
              <w:rPr>
                <w:rFonts w:asciiTheme="majorBidi" w:hAnsiTheme="majorBidi" w:cstheme="majorBidi"/>
              </w:rPr>
              <w:t>Four adsorbents were shown to have varying adsorption rates.</w:t>
            </w:r>
          </w:p>
          <w:p w14:paraId="7928C5B4" w14:textId="77777777" w:rsidR="008554DA" w:rsidRPr="0045577B" w:rsidRDefault="008554DA" w:rsidP="009E69C0">
            <w:pPr>
              <w:pStyle w:val="ListParagraph"/>
              <w:numPr>
                <w:ilvl w:val="0"/>
                <w:numId w:val="16"/>
              </w:numPr>
              <w:spacing w:line="360" w:lineRule="auto"/>
              <w:jc w:val="both"/>
              <w:rPr>
                <w:rFonts w:asciiTheme="majorBidi" w:hAnsiTheme="majorBidi" w:cstheme="majorBidi"/>
              </w:rPr>
            </w:pPr>
            <w:r w:rsidRPr="0045577B">
              <w:rPr>
                <w:rFonts w:asciiTheme="majorBidi" w:hAnsiTheme="majorBidi" w:cstheme="majorBidi"/>
              </w:rPr>
              <w:t>Intermolecular interactions were part of the mechanism.</w:t>
            </w:r>
          </w:p>
          <w:p w14:paraId="2C359084" w14:textId="462B126B" w:rsidR="008554DA" w:rsidRPr="0045577B" w:rsidRDefault="00A92EAE" w:rsidP="009E69C0">
            <w:pPr>
              <w:pStyle w:val="ListParagraph"/>
              <w:numPr>
                <w:ilvl w:val="0"/>
                <w:numId w:val="16"/>
              </w:numPr>
              <w:spacing w:line="360" w:lineRule="auto"/>
              <w:jc w:val="both"/>
              <w:rPr>
                <w:rFonts w:asciiTheme="majorBidi" w:hAnsiTheme="majorBidi" w:cstheme="majorBidi"/>
              </w:rPr>
            </w:pPr>
            <w:r>
              <w:rPr>
                <w:rFonts w:asciiTheme="majorBidi" w:hAnsiTheme="majorBidi" w:cstheme="majorBidi"/>
              </w:rPr>
              <w:t xml:space="preserve">Adapted with </w:t>
            </w:r>
            <w:r w:rsidR="008554DA" w:rsidRPr="0045577B">
              <w:rPr>
                <w:rFonts w:asciiTheme="majorBidi" w:hAnsiTheme="majorBidi" w:cstheme="majorBidi"/>
              </w:rPr>
              <w:t>the model of pseudo-second-order kinetics and the Langmuir isotherm.</w:t>
            </w:r>
          </w:p>
        </w:tc>
        <w:tc>
          <w:tcPr>
            <w:tcW w:w="1170" w:type="dxa"/>
            <w:tcBorders>
              <w:top w:val="single" w:sz="12" w:space="0" w:color="auto"/>
              <w:left w:val="nil"/>
              <w:bottom w:val="single" w:sz="12" w:space="0" w:color="auto"/>
              <w:right w:val="nil"/>
            </w:tcBorders>
          </w:tcPr>
          <w:p w14:paraId="1DF5D0D3" w14:textId="77777777" w:rsidR="008554DA" w:rsidRPr="00E910BC"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&lt;EndNote&gt;&lt;Cite&gt;&lt;Author&gt;Lu&lt;/Author&gt;&lt;Year&gt;2013&lt;/Year&gt;&lt;RecNum&gt;196&lt;/RecNum&gt;&lt;DisplayText&gt;[108]&lt;/DisplayText&gt;&lt;record&gt;&lt;rec-number&gt;196&lt;/rec-number&gt;&lt;foreign-keys&gt;&lt;key app="EN" db-id="f5pr0f2x0zrvpmesddrpdepzzzs2x0fvd0ap" timestamp="1658592778"&gt;196&lt;/key&gt;&lt;/foreign-keys&gt;&lt;ref-type name="Journal Article"&gt;17&lt;/ref-type&gt;&lt;contributors&gt;&lt;authors&gt;&lt;author&gt;Lu, Yipin&lt;/author&gt;&lt;author&gt;Jiang, Miao&lt;/author&gt;&lt;author&gt;Wang, Chuanwei&lt;/author&gt;&lt;author&gt;Wang, Yuping&lt;/author&gt;&lt;author&gt;Yang, Weiben&lt;/author&gt;&lt;/authors&gt;&lt;/contributors&gt;&lt;titles&gt;&lt;title&gt;Effects of matrix and functional groups on tylosin adsorption onto resins and carbon nanotubes&lt;/title&gt;&lt;secondary-title&gt;Water, Air, &amp;amp; Soil Pollution&lt;/secondary-title&gt;&lt;/titles&gt;&lt;periodical&gt;&lt;full-title&gt;Water, Air, &amp;amp; Soil Pollution&lt;/full-title&gt;&lt;/periodical&gt;&lt;pages&gt;1-12&lt;/pages&gt;&lt;volume&gt;224&lt;/volume&gt;&lt;number&gt;5&lt;/number&gt;&lt;dates&gt;&lt;year&gt;2013&lt;/year&gt;&lt;/dates&gt;&lt;isbn&gt;1573-2932&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[108]</w:t>
            </w:r>
            <w:r>
              <w:rPr>
                <w:rFonts w:asciiTheme="majorBidi" w:hAnsiTheme="majorBidi" w:cstheme="majorBidi"/>
                <w:sz w:val="24"/>
                <w:szCs w:val="24"/>
              </w:rPr>
              <w:fldChar w:fldCharType="end"/>
            </w:r>
          </w:p>
        </w:tc>
      </w:tr>
      <w:tr w:rsidR="008554DA" w14:paraId="20EA4944" w14:textId="77777777" w:rsidTr="00EE35B2">
        <w:tc>
          <w:tcPr>
            <w:tcW w:w="1974" w:type="dxa"/>
            <w:tcBorders>
              <w:top w:val="single" w:sz="12" w:space="0" w:color="auto"/>
              <w:left w:val="nil"/>
              <w:bottom w:val="single" w:sz="12" w:space="0" w:color="auto"/>
              <w:right w:val="nil"/>
            </w:tcBorders>
          </w:tcPr>
          <w:p w14:paraId="43E1445E" w14:textId="77777777" w:rsidR="008554DA" w:rsidRPr="0045577B" w:rsidRDefault="008554DA" w:rsidP="009E69C0">
            <w:pPr>
              <w:spacing w:line="360" w:lineRule="auto"/>
              <w:rPr>
                <w:rFonts w:asciiTheme="majorBidi" w:hAnsiTheme="majorBidi" w:cstheme="majorBidi"/>
              </w:rPr>
            </w:pPr>
            <w:r w:rsidRPr="0045577B">
              <w:rPr>
                <w:rFonts w:asciiTheme="majorBidi" w:hAnsiTheme="majorBidi" w:cstheme="majorBidi"/>
              </w:rPr>
              <w:t>Linezolid</w:t>
            </w:r>
          </w:p>
        </w:tc>
        <w:tc>
          <w:tcPr>
            <w:tcW w:w="2467" w:type="dxa"/>
            <w:tcBorders>
              <w:top w:val="single" w:sz="12" w:space="0" w:color="auto"/>
              <w:left w:val="nil"/>
              <w:bottom w:val="single" w:sz="12" w:space="0" w:color="auto"/>
              <w:right w:val="nil"/>
            </w:tcBorders>
          </w:tcPr>
          <w:p w14:paraId="3408B36C" w14:textId="77777777" w:rsidR="008554DA" w:rsidRPr="0045577B" w:rsidRDefault="008554DA" w:rsidP="009E69C0">
            <w:pPr>
              <w:spacing w:line="360" w:lineRule="auto"/>
              <w:jc w:val="center"/>
              <w:rPr>
                <w:rFonts w:asciiTheme="majorBidi" w:hAnsiTheme="majorBidi" w:cstheme="majorBidi"/>
              </w:rPr>
            </w:pPr>
            <w:r w:rsidRPr="0045577B">
              <w:rPr>
                <w:rFonts w:asciiTheme="majorBidi" w:hAnsiTheme="majorBidi" w:cstheme="majorBidi"/>
              </w:rPr>
              <w:t xml:space="preserve">MgO nano particles </w:t>
            </w:r>
            <w:proofErr w:type="spellStart"/>
            <w:r w:rsidRPr="0045577B">
              <w:rPr>
                <w:rFonts w:asciiTheme="majorBidi" w:hAnsiTheme="majorBidi" w:cstheme="majorBidi"/>
              </w:rPr>
              <w:lastRenderedPageBreak/>
              <w:t>ZnO</w:t>
            </w:r>
            <w:proofErr w:type="spellEnd"/>
            <w:r w:rsidRPr="0045577B">
              <w:rPr>
                <w:rFonts w:asciiTheme="majorBidi" w:hAnsiTheme="majorBidi" w:cstheme="majorBidi"/>
              </w:rPr>
              <w:t>-MgO nanocomposites</w:t>
            </w:r>
          </w:p>
        </w:tc>
        <w:tc>
          <w:tcPr>
            <w:tcW w:w="8429" w:type="dxa"/>
            <w:tcBorders>
              <w:top w:val="single" w:sz="12" w:space="0" w:color="auto"/>
              <w:left w:val="nil"/>
              <w:bottom w:val="single" w:sz="12" w:space="0" w:color="auto"/>
              <w:right w:val="nil"/>
            </w:tcBorders>
          </w:tcPr>
          <w:p w14:paraId="4CD817F1" w14:textId="77777777" w:rsidR="008554DA" w:rsidRPr="0045577B" w:rsidRDefault="008554DA" w:rsidP="009E69C0">
            <w:pPr>
              <w:pStyle w:val="ListParagraph"/>
              <w:numPr>
                <w:ilvl w:val="0"/>
                <w:numId w:val="16"/>
              </w:numPr>
              <w:spacing w:line="360" w:lineRule="auto"/>
              <w:jc w:val="both"/>
              <w:rPr>
                <w:rFonts w:asciiTheme="majorBidi" w:hAnsiTheme="majorBidi" w:cstheme="majorBidi"/>
              </w:rPr>
            </w:pPr>
            <w:r w:rsidRPr="0045577B">
              <w:rPr>
                <w:rFonts w:asciiTheme="majorBidi" w:hAnsiTheme="majorBidi" w:cstheme="majorBidi"/>
              </w:rPr>
              <w:lastRenderedPageBreak/>
              <w:t xml:space="preserve">MgO nanoparticles and </w:t>
            </w:r>
            <w:proofErr w:type="spellStart"/>
            <w:r w:rsidRPr="0045577B">
              <w:rPr>
                <w:rFonts w:asciiTheme="majorBidi" w:hAnsiTheme="majorBidi" w:cstheme="majorBidi"/>
              </w:rPr>
              <w:t>ZnO</w:t>
            </w:r>
            <w:proofErr w:type="spellEnd"/>
            <w:r w:rsidRPr="0045577B">
              <w:rPr>
                <w:rFonts w:asciiTheme="majorBidi" w:hAnsiTheme="majorBidi" w:cstheme="majorBidi"/>
              </w:rPr>
              <w:t xml:space="preserve">-MgO removed 123.45 </w:t>
            </w:r>
            <m:oMath>
              <m:r>
                <w:rPr>
                  <w:rFonts w:ascii="Cambria Math" w:hAnsi="Cambria Math" w:cstheme="majorBidi"/>
                </w:rPr>
                <m:t xml:space="preserve">mg/g </m:t>
              </m:r>
            </m:oMath>
            <w:r w:rsidRPr="0045577B">
              <w:rPr>
                <w:rFonts w:asciiTheme="majorBidi" w:hAnsiTheme="majorBidi" w:cstheme="majorBidi"/>
              </w:rPr>
              <w:t xml:space="preserve">and 140.28 </w:t>
            </w:r>
            <m:oMath>
              <m:r>
                <w:rPr>
                  <w:rFonts w:ascii="Cambria Math" w:hAnsi="Cambria Math" w:cstheme="majorBidi"/>
                </w:rPr>
                <m:t>m/g</m:t>
              </m:r>
            </m:oMath>
            <w:r w:rsidRPr="0045577B">
              <w:rPr>
                <w:rFonts w:asciiTheme="majorBidi" w:hAnsiTheme="majorBidi" w:cstheme="majorBidi"/>
              </w:rPr>
              <w:t xml:space="preserve"> of </w:t>
            </w:r>
            <w:r w:rsidRPr="0045577B">
              <w:rPr>
                <w:rFonts w:asciiTheme="majorBidi" w:hAnsiTheme="majorBidi" w:cstheme="majorBidi"/>
              </w:rPr>
              <w:lastRenderedPageBreak/>
              <w:t xml:space="preserve">antibiotic at an initial adsorbent concentration of 0.5 </w:t>
            </w:r>
            <m:oMath>
              <m:r>
                <w:rPr>
                  <w:rFonts w:ascii="Cambria Math" w:hAnsi="Cambria Math" w:cstheme="majorBidi"/>
                </w:rPr>
                <m:t>g/l</m:t>
              </m:r>
            </m:oMath>
            <w:r w:rsidRPr="0045577B">
              <w:rPr>
                <w:rFonts w:asciiTheme="majorBidi" w:hAnsiTheme="majorBidi" w:cstheme="majorBidi"/>
              </w:rPr>
              <w:t>, 308 K, and pH 10.0.</w:t>
            </w:r>
          </w:p>
          <w:p w14:paraId="191B4CFF" w14:textId="77777777" w:rsidR="008554DA" w:rsidRPr="0045577B" w:rsidRDefault="008554DA" w:rsidP="009E69C0">
            <w:pPr>
              <w:pStyle w:val="ListParagraph"/>
              <w:numPr>
                <w:ilvl w:val="0"/>
                <w:numId w:val="16"/>
              </w:numPr>
              <w:spacing w:line="360" w:lineRule="auto"/>
              <w:jc w:val="both"/>
              <w:rPr>
                <w:rFonts w:asciiTheme="majorBidi" w:hAnsiTheme="majorBidi" w:cstheme="majorBidi"/>
              </w:rPr>
            </w:pPr>
            <w:r w:rsidRPr="0045577B">
              <w:rPr>
                <w:rFonts w:asciiTheme="majorBidi" w:hAnsiTheme="majorBidi" w:cstheme="majorBidi"/>
              </w:rPr>
              <w:t>Conformed to the model of pseudo-second-order kinetics and the Langmuir isotherm.</w:t>
            </w:r>
          </w:p>
        </w:tc>
        <w:tc>
          <w:tcPr>
            <w:tcW w:w="1170" w:type="dxa"/>
            <w:tcBorders>
              <w:top w:val="single" w:sz="12" w:space="0" w:color="auto"/>
              <w:left w:val="nil"/>
              <w:bottom w:val="single" w:sz="12" w:space="0" w:color="auto"/>
              <w:right w:val="nil"/>
            </w:tcBorders>
          </w:tcPr>
          <w:p w14:paraId="4765A150" w14:textId="77777777" w:rsidR="008554DA" w:rsidRPr="00E910BC"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fldChar w:fldCharType="begin"/>
            </w:r>
            <w:r>
              <w:rPr>
                <w:rFonts w:asciiTheme="majorBidi" w:hAnsiTheme="majorBidi" w:cstheme="majorBidi"/>
                <w:sz w:val="24"/>
                <w:szCs w:val="24"/>
              </w:rPr>
              <w:instrText xml:space="preserve"> ADDIN EN.CITE &lt;EndNote&gt;&lt;Cite&gt;&lt;Author&gt;Fakhri&lt;/Author&gt;&lt;Year&gt;2015&lt;/Year&gt;&lt;RecNum&gt;197&lt;/RecNum&gt;&lt;DisplayText&gt;[109]&lt;/DisplayText&gt;&lt;record&gt;&lt;rec-number&gt;197&lt;/rec-number&gt;&lt;foreign-keys&gt;&lt;key app="EN" db-id="f5pr0f2x0zrvpmesddrpdepzzzs2x0fvd0ap" timestamp="1658592903"&gt;197&lt;/key&gt;&lt;/foreign-keys&gt;&lt;ref-type name="Journal Article"&gt;17&lt;/ref-type&gt;&lt;contributors&gt;&lt;authors&gt;&lt;author&gt;Fakhri, Ali&lt;/author&gt;&lt;author&gt;Behrouz, Sajjad&lt;/author&gt;&lt;/authors&gt;&lt;/contributors&gt;&lt;titles&gt;&lt;title&gt;Comparison studies of adsorption properties of MgO nanoparticles and ZnO–MgO nanocomposites for linezolid antibiotic removal from aqueous solution using response surface methodology&lt;/title&gt;&lt;secondary-title&gt;Process Safety and Environmental Protection&lt;/secondary-title&gt;&lt;/titles&gt;&lt;periodical&gt;&lt;full-title&gt;Process Safety and Environmental Protection&lt;/full-title&gt;&lt;/periodical&gt;&lt;pages&gt;37-43&lt;/pages&gt;&lt;volume&gt;94&lt;/volume&gt;&lt;dates&gt;&lt;year&gt;2015&lt;/year&gt;&lt;/dates&gt;&lt;isbn&gt;0957-5820&lt;/isbn&gt;&lt;urls&gt;&lt;/urls&gt;&lt;/record&gt;&lt;/Cite&gt;&lt;/EndNote&gt;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[109]</w:t>
            </w:r>
            <w:r>
              <w:rPr>
                <w:rFonts w:asciiTheme="majorBidi" w:hAnsiTheme="majorBidi" w:cstheme="majorBidi"/>
                <w:sz w:val="24"/>
                <w:szCs w:val="24"/>
              </w:rPr>
              <w:fldChar w:fldCharType="end"/>
            </w:r>
          </w:p>
        </w:tc>
      </w:tr>
      <w:tr w:rsidR="008554DA" w14:paraId="2CDB6D5A" w14:textId="77777777" w:rsidTr="00EE35B2">
        <w:tc>
          <w:tcPr>
            <w:tcW w:w="1974" w:type="dxa"/>
            <w:tcBorders>
              <w:top w:val="single" w:sz="12" w:space="0" w:color="auto"/>
              <w:left w:val="nil"/>
              <w:bottom w:val="single" w:sz="12" w:space="0" w:color="auto"/>
              <w:right w:val="nil"/>
            </w:tcBorders>
          </w:tcPr>
          <w:p w14:paraId="570968F4" w14:textId="77777777" w:rsidR="008554DA" w:rsidRPr="0045577B" w:rsidRDefault="008554DA" w:rsidP="009E69C0">
            <w:pPr>
              <w:spacing w:line="360" w:lineRule="auto"/>
              <w:rPr>
                <w:rFonts w:asciiTheme="majorBidi" w:hAnsiTheme="majorBidi" w:cstheme="majorBidi"/>
              </w:rPr>
            </w:pPr>
            <w:r w:rsidRPr="0045577B">
              <w:rPr>
                <w:rFonts w:asciiTheme="majorBidi" w:hAnsiTheme="majorBidi" w:cstheme="majorBidi"/>
              </w:rPr>
              <w:t>Metronidazole</w:t>
            </w:r>
          </w:p>
        </w:tc>
        <w:tc>
          <w:tcPr>
            <w:tcW w:w="2467" w:type="dxa"/>
            <w:tcBorders>
              <w:top w:val="single" w:sz="12" w:space="0" w:color="auto"/>
              <w:left w:val="nil"/>
              <w:bottom w:val="single" w:sz="12" w:space="0" w:color="auto"/>
              <w:right w:val="nil"/>
            </w:tcBorders>
          </w:tcPr>
          <w:p w14:paraId="1F0C3BC6" w14:textId="77777777" w:rsidR="008554DA" w:rsidRPr="0045577B" w:rsidRDefault="008554DA" w:rsidP="009E69C0">
            <w:pPr>
              <w:spacing w:line="360" w:lineRule="auto"/>
              <w:jc w:val="center"/>
              <w:rPr>
                <w:rFonts w:asciiTheme="majorBidi" w:hAnsiTheme="majorBidi" w:cstheme="majorBidi"/>
              </w:rPr>
            </w:pPr>
            <w:r w:rsidRPr="0045577B">
              <w:rPr>
                <w:rFonts w:asciiTheme="majorBidi" w:hAnsiTheme="majorBidi" w:cstheme="majorBidi"/>
              </w:rPr>
              <w:t>Canola stalk</w:t>
            </w:r>
          </w:p>
        </w:tc>
        <w:tc>
          <w:tcPr>
            <w:tcW w:w="8429" w:type="dxa"/>
            <w:tcBorders>
              <w:top w:val="single" w:sz="12" w:space="0" w:color="auto"/>
              <w:left w:val="nil"/>
              <w:bottom w:val="single" w:sz="12" w:space="0" w:color="auto"/>
              <w:right w:val="nil"/>
            </w:tcBorders>
          </w:tcPr>
          <w:p w14:paraId="335DDA52" w14:textId="77777777" w:rsidR="008554DA" w:rsidRPr="0045577B" w:rsidRDefault="008554DA" w:rsidP="009E69C0">
            <w:pPr>
              <w:pStyle w:val="ListParagraph"/>
              <w:numPr>
                <w:ilvl w:val="0"/>
                <w:numId w:val="16"/>
              </w:numPr>
              <w:spacing w:line="360" w:lineRule="auto"/>
              <w:jc w:val="both"/>
              <w:rPr>
                <w:rFonts w:asciiTheme="majorBidi" w:hAnsiTheme="majorBidi" w:cstheme="majorBidi"/>
              </w:rPr>
            </w:pPr>
            <w:r w:rsidRPr="0045577B">
              <w:rPr>
                <w:rFonts w:asciiTheme="majorBidi" w:hAnsiTheme="majorBidi" w:cstheme="majorBidi"/>
              </w:rPr>
              <w:t>Maximum capacity for adsorption is 21.42 mg/g.</w:t>
            </w:r>
          </w:p>
          <w:p w14:paraId="328D48E4" w14:textId="77777777" w:rsidR="008554DA" w:rsidRPr="0045577B" w:rsidRDefault="008554DA" w:rsidP="009E69C0">
            <w:pPr>
              <w:pStyle w:val="ListParagraph"/>
              <w:numPr>
                <w:ilvl w:val="0"/>
                <w:numId w:val="16"/>
              </w:numPr>
              <w:spacing w:line="360" w:lineRule="auto"/>
              <w:jc w:val="both"/>
              <w:rPr>
                <w:rFonts w:asciiTheme="majorBidi" w:hAnsiTheme="majorBidi" w:cstheme="majorBidi"/>
              </w:rPr>
            </w:pPr>
            <w:r w:rsidRPr="0045577B">
              <w:rPr>
                <w:rFonts w:asciiTheme="majorBidi" w:hAnsiTheme="majorBidi" w:cstheme="majorBidi"/>
              </w:rPr>
              <w:t>Within 90 minutes, the maximum antibiotic adsorption was achieved.</w:t>
            </w:r>
          </w:p>
          <w:p w14:paraId="71322925" w14:textId="77777777" w:rsidR="008554DA" w:rsidRPr="0045577B" w:rsidRDefault="008554DA" w:rsidP="009E69C0">
            <w:pPr>
              <w:pStyle w:val="ListParagraph"/>
              <w:numPr>
                <w:ilvl w:val="0"/>
                <w:numId w:val="16"/>
              </w:numPr>
              <w:spacing w:line="360" w:lineRule="auto"/>
              <w:jc w:val="both"/>
              <w:rPr>
                <w:rFonts w:asciiTheme="majorBidi" w:hAnsiTheme="majorBidi" w:cstheme="majorBidi"/>
              </w:rPr>
            </w:pPr>
            <w:r w:rsidRPr="0045577B">
              <w:rPr>
                <w:rFonts w:asciiTheme="majorBidi" w:hAnsiTheme="majorBidi" w:cstheme="majorBidi"/>
              </w:rPr>
              <w:t>Conformed to the models of Langmuir and Temkin isotherm.</w:t>
            </w:r>
          </w:p>
        </w:tc>
        <w:tc>
          <w:tcPr>
            <w:tcW w:w="1170" w:type="dxa"/>
            <w:tcBorders>
              <w:top w:val="single" w:sz="12" w:space="0" w:color="auto"/>
              <w:left w:val="nil"/>
              <w:bottom w:val="single" w:sz="12" w:space="0" w:color="auto"/>
              <w:right w:val="nil"/>
            </w:tcBorders>
          </w:tcPr>
          <w:p w14:paraId="2C6153DF" w14:textId="77777777" w:rsidR="008554DA" w:rsidRPr="00E910BC"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&lt;EndNote&gt;&lt;Cite&gt;&lt;Author&gt;Balarak&lt;/Author&gt;&lt;Year&gt;2016&lt;/Year&gt;&lt;RecNum&gt;198&lt;/RecNum&gt;&lt;DisplayText&gt;[110]&lt;/DisplayText&gt;&lt;record&gt;&lt;rec-number&gt;198&lt;/rec-number&gt;&lt;foreign-keys&gt;&lt;key app="EN" db-id="f5pr0f2x0zrvpmesddrpdepzzzs2x0fvd0ap" timestamp="1658593057"&gt;198&lt;/key&gt;&lt;/foreign-keys&gt;&lt;ref-type name="Journal Article"&gt;17&lt;/ref-type&gt;&lt;contributors&gt;&lt;authors&gt;&lt;author&gt;Balarak, D&lt;/author&gt;&lt;author&gt;Mostafapour, F Kord&lt;/author&gt;&lt;/authors&gt;&lt;/contributors&gt;&lt;titles&gt;&lt;title&gt;Canola residual as a biosorbent for antibiotic metronidazole removal&lt;/title&gt;&lt;secondary-title&gt;The Pharmaceutical and Chemical Journal&lt;/secondary-title&gt;&lt;/titles&gt;&lt;periodical&gt;&lt;full-title&gt;The Pharmaceutical and Chemical Journal&lt;/full-title&gt;&lt;/periodical&gt;&lt;pages&gt;12-17&lt;/pages&gt;&lt;volume&gt;3&lt;/volume&gt;&lt;number&gt;2&lt;/number&gt;&lt;dates&gt;&lt;year&gt;2016&lt;/year&gt;&lt;/dates&gt;&lt;urls&gt;&lt;/urls&gt;&lt;/record&gt;&lt;/Cite&gt;&lt;/EndNote&gt;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[110]</w:t>
            </w:r>
            <w:r>
              <w:rPr>
                <w:rFonts w:asciiTheme="majorBidi" w:hAnsiTheme="majorBidi" w:cstheme="majorBidi"/>
                <w:sz w:val="24"/>
                <w:szCs w:val="24"/>
              </w:rPr>
              <w:fldChar w:fldCharType="end"/>
            </w:r>
          </w:p>
        </w:tc>
      </w:tr>
      <w:tr w:rsidR="008554DA" w14:paraId="3AA8ADA0" w14:textId="77777777" w:rsidTr="00EE35B2">
        <w:trPr>
          <w:trHeight w:val="50"/>
        </w:trPr>
        <w:tc>
          <w:tcPr>
            <w:tcW w:w="1974" w:type="dxa"/>
            <w:tcBorders>
              <w:top w:val="single" w:sz="12" w:space="0" w:color="auto"/>
              <w:left w:val="nil"/>
              <w:bottom w:val="single" w:sz="12" w:space="0" w:color="auto"/>
              <w:right w:val="nil"/>
            </w:tcBorders>
          </w:tcPr>
          <w:p w14:paraId="78FED947" w14:textId="77777777" w:rsidR="008554DA" w:rsidRPr="0045577B" w:rsidRDefault="008554DA" w:rsidP="009E69C0">
            <w:pPr>
              <w:spacing w:line="360" w:lineRule="auto"/>
              <w:jc w:val="center"/>
              <w:rPr>
                <w:rFonts w:asciiTheme="majorBidi" w:hAnsiTheme="majorBidi" w:cstheme="majorBidi"/>
              </w:rPr>
            </w:pPr>
            <w:r w:rsidRPr="0045577B">
              <w:rPr>
                <w:rFonts w:asciiTheme="majorBidi" w:hAnsiTheme="majorBidi" w:cstheme="majorBidi"/>
              </w:rPr>
              <w:t>Chloramphenicol</w:t>
            </w:r>
          </w:p>
        </w:tc>
        <w:tc>
          <w:tcPr>
            <w:tcW w:w="2467" w:type="dxa"/>
            <w:tcBorders>
              <w:top w:val="single" w:sz="12" w:space="0" w:color="auto"/>
              <w:left w:val="nil"/>
              <w:bottom w:val="single" w:sz="12" w:space="0" w:color="auto"/>
              <w:right w:val="nil"/>
            </w:tcBorders>
          </w:tcPr>
          <w:p w14:paraId="63E272D9" w14:textId="77777777" w:rsidR="008554DA" w:rsidRPr="0045577B" w:rsidRDefault="008554DA" w:rsidP="009E69C0">
            <w:pPr>
              <w:spacing w:line="360" w:lineRule="auto"/>
              <w:jc w:val="center"/>
              <w:rPr>
                <w:rFonts w:asciiTheme="majorBidi" w:hAnsiTheme="majorBidi" w:cstheme="majorBidi"/>
              </w:rPr>
            </w:pPr>
            <w:r w:rsidRPr="0045577B">
              <w:rPr>
                <w:rFonts w:asciiTheme="majorBidi" w:hAnsiTheme="majorBidi" w:cstheme="majorBidi"/>
              </w:rPr>
              <w:t>Activated carbon</w:t>
            </w:r>
          </w:p>
        </w:tc>
        <w:tc>
          <w:tcPr>
            <w:tcW w:w="8429" w:type="dxa"/>
            <w:tcBorders>
              <w:top w:val="single" w:sz="12" w:space="0" w:color="auto"/>
              <w:left w:val="nil"/>
              <w:bottom w:val="single" w:sz="12" w:space="0" w:color="auto"/>
              <w:right w:val="nil"/>
            </w:tcBorders>
          </w:tcPr>
          <w:p w14:paraId="015CEAFE" w14:textId="77777777" w:rsidR="008554DA" w:rsidRPr="0045577B" w:rsidRDefault="008554DA" w:rsidP="009E69C0">
            <w:pPr>
              <w:pStyle w:val="ListParagraph"/>
              <w:numPr>
                <w:ilvl w:val="0"/>
                <w:numId w:val="16"/>
              </w:numPr>
              <w:spacing w:line="360" w:lineRule="auto"/>
              <w:jc w:val="both"/>
              <w:rPr>
                <w:rFonts w:asciiTheme="majorBidi" w:hAnsiTheme="majorBidi" w:cstheme="majorBidi"/>
              </w:rPr>
            </w:pPr>
            <w:r w:rsidRPr="0045577B">
              <w:rPr>
                <w:rFonts w:asciiTheme="majorBidi" w:hAnsiTheme="majorBidi" w:cstheme="majorBidi"/>
              </w:rPr>
              <w:t>AC had surface area of 794.8 m</w:t>
            </w:r>
            <w:r w:rsidRPr="0014557E">
              <w:rPr>
                <w:rFonts w:asciiTheme="majorBidi" w:hAnsiTheme="majorBidi" w:cstheme="majorBidi"/>
                <w:vertAlign w:val="superscript"/>
              </w:rPr>
              <w:t>2</w:t>
            </w:r>
            <w:r w:rsidRPr="0045577B">
              <w:rPr>
                <w:rFonts w:asciiTheme="majorBidi" w:hAnsiTheme="majorBidi" w:cstheme="majorBidi"/>
              </w:rPr>
              <w:t xml:space="preserve"> /g.</w:t>
            </w:r>
          </w:p>
          <w:p w14:paraId="64AFC4EC" w14:textId="7B5A40EF" w:rsidR="008554DA" w:rsidRPr="0045577B" w:rsidRDefault="008554DA" w:rsidP="009E69C0">
            <w:pPr>
              <w:pStyle w:val="ListParagraph"/>
              <w:numPr>
                <w:ilvl w:val="0"/>
                <w:numId w:val="16"/>
              </w:numPr>
              <w:spacing w:line="360" w:lineRule="auto"/>
              <w:jc w:val="both"/>
              <w:rPr>
                <w:rFonts w:asciiTheme="majorBidi" w:hAnsiTheme="majorBidi" w:cstheme="majorBidi"/>
              </w:rPr>
            </w:pPr>
            <w:r w:rsidRPr="0045577B">
              <w:rPr>
                <w:rFonts w:asciiTheme="majorBidi" w:hAnsiTheme="majorBidi" w:cstheme="majorBidi"/>
              </w:rPr>
              <w:t xml:space="preserve">The </w:t>
            </w:r>
            <w:r w:rsidR="00A92EAE">
              <w:rPr>
                <w:rFonts w:asciiTheme="majorBidi" w:hAnsiTheme="majorBidi" w:cstheme="majorBidi"/>
              </w:rPr>
              <w:t xml:space="preserve">active </w:t>
            </w:r>
            <w:r w:rsidRPr="0045577B">
              <w:rPr>
                <w:rFonts w:asciiTheme="majorBidi" w:hAnsiTheme="majorBidi" w:cstheme="majorBidi"/>
              </w:rPr>
              <w:t>groups on AC were 2.078 and 0.995 mmol/g for acidic and basic, respectively.</w:t>
            </w:r>
          </w:p>
          <w:p w14:paraId="462289D8" w14:textId="7C67451D" w:rsidR="008554DA" w:rsidRPr="0045577B" w:rsidRDefault="008554DA" w:rsidP="009E69C0">
            <w:pPr>
              <w:pStyle w:val="ListParagraph"/>
              <w:numPr>
                <w:ilvl w:val="0"/>
                <w:numId w:val="16"/>
              </w:numPr>
              <w:spacing w:line="360" w:lineRule="auto"/>
              <w:jc w:val="both"/>
              <w:rPr>
                <w:rFonts w:asciiTheme="majorBidi" w:hAnsiTheme="majorBidi" w:cstheme="majorBidi"/>
              </w:rPr>
            </w:pPr>
            <w:r w:rsidRPr="0045577B">
              <w:rPr>
                <w:rFonts w:asciiTheme="majorBidi" w:hAnsiTheme="majorBidi" w:cstheme="majorBidi"/>
              </w:rPr>
              <w:t xml:space="preserve">Hydrophobic interaction, </w:t>
            </w:r>
            <m:oMath>
              <m:r>
                <w:rPr>
                  <w:rFonts w:ascii="Cambria Math" w:hAnsi="Cambria Math" w:cstheme="majorBidi"/>
                </w:rPr>
                <m:t>π-π</m:t>
              </m:r>
            </m:oMath>
            <w:r w:rsidRPr="0045577B">
              <w:rPr>
                <w:rFonts w:asciiTheme="majorBidi" w:eastAsiaTheme="minorEastAsia" w:hAnsiTheme="majorBidi" w:cstheme="majorBidi"/>
              </w:rPr>
              <w:t xml:space="preserve"> </w:t>
            </w:r>
            <w:r w:rsidRPr="0045577B">
              <w:rPr>
                <w:rFonts w:asciiTheme="majorBidi" w:hAnsiTheme="majorBidi" w:cstheme="majorBidi"/>
              </w:rPr>
              <w:t xml:space="preserve">electron-donor acceptor (EDA) interaction, and hydrogen-bonding interaction all </w:t>
            </w:r>
            <w:r w:rsidR="00BD30DB">
              <w:rPr>
                <w:rFonts w:asciiTheme="majorBidi" w:hAnsiTheme="majorBidi" w:cstheme="majorBidi"/>
              </w:rPr>
              <w:t>have functions</w:t>
            </w:r>
            <w:r w:rsidRPr="0045577B">
              <w:rPr>
                <w:rFonts w:asciiTheme="majorBidi" w:hAnsiTheme="majorBidi" w:cstheme="majorBidi"/>
              </w:rPr>
              <w:t xml:space="preserve"> in the adsorption mechanism.</w:t>
            </w:r>
          </w:p>
          <w:p w14:paraId="360F0F4B" w14:textId="77777777" w:rsidR="008554DA" w:rsidRPr="0045577B" w:rsidRDefault="008554DA" w:rsidP="009E69C0">
            <w:pPr>
              <w:pStyle w:val="ListParagraph"/>
              <w:numPr>
                <w:ilvl w:val="0"/>
                <w:numId w:val="16"/>
              </w:numPr>
              <w:spacing w:line="360" w:lineRule="auto"/>
              <w:jc w:val="both"/>
              <w:rPr>
                <w:rFonts w:asciiTheme="majorBidi" w:hAnsiTheme="majorBidi" w:cstheme="majorBidi"/>
              </w:rPr>
            </w:pPr>
            <w:r w:rsidRPr="0045577B">
              <w:rPr>
                <w:rFonts w:asciiTheme="majorBidi" w:hAnsiTheme="majorBidi" w:cstheme="majorBidi"/>
              </w:rPr>
              <w:t>Conformed to the model of pseudo-second-order kinetics and the Freundlich isotherm.</w:t>
            </w:r>
          </w:p>
          <w:p w14:paraId="7ACA7254" w14:textId="77777777" w:rsidR="008554DA" w:rsidRPr="0045577B" w:rsidRDefault="008554DA" w:rsidP="009E69C0">
            <w:pPr>
              <w:pStyle w:val="ListParagraph"/>
              <w:numPr>
                <w:ilvl w:val="0"/>
                <w:numId w:val="16"/>
              </w:numPr>
              <w:spacing w:line="360" w:lineRule="auto"/>
              <w:jc w:val="both"/>
              <w:rPr>
                <w:rFonts w:asciiTheme="majorBidi" w:hAnsiTheme="majorBidi" w:cstheme="majorBidi"/>
              </w:rPr>
            </w:pPr>
            <w:r w:rsidRPr="0045577B">
              <w:rPr>
                <w:rFonts w:asciiTheme="majorBidi" w:hAnsiTheme="majorBidi" w:cstheme="majorBidi"/>
              </w:rPr>
              <w:t>The highest reported antibiotic adsorption capability was 0.424 mmol/g.</w:t>
            </w:r>
          </w:p>
          <w:p w14:paraId="439108A9" w14:textId="77777777" w:rsidR="008554DA" w:rsidRPr="0045577B" w:rsidRDefault="008554DA" w:rsidP="009E69C0">
            <w:pPr>
              <w:pStyle w:val="ListParagraph"/>
              <w:numPr>
                <w:ilvl w:val="0"/>
                <w:numId w:val="16"/>
              </w:numPr>
              <w:spacing w:line="360" w:lineRule="auto"/>
              <w:jc w:val="both"/>
              <w:rPr>
                <w:rFonts w:asciiTheme="majorBidi" w:hAnsiTheme="majorBidi" w:cstheme="majorBidi"/>
              </w:rPr>
            </w:pPr>
            <w:r w:rsidRPr="0045577B">
              <w:rPr>
                <w:rFonts w:asciiTheme="majorBidi" w:hAnsiTheme="majorBidi" w:cstheme="majorBidi"/>
              </w:rPr>
              <w:t>The CAP adsorption was mostly unaffected by pH and ionic strength.</w:t>
            </w:r>
          </w:p>
        </w:tc>
        <w:tc>
          <w:tcPr>
            <w:tcW w:w="1170" w:type="dxa"/>
            <w:tcBorders>
              <w:top w:val="single" w:sz="12" w:space="0" w:color="auto"/>
              <w:left w:val="nil"/>
              <w:bottom w:val="single" w:sz="12" w:space="0" w:color="auto"/>
              <w:right w:val="nil"/>
            </w:tcBorders>
          </w:tcPr>
          <w:p w14:paraId="2E0616E2" w14:textId="77777777" w:rsidR="008554DA" w:rsidRPr="00E910BC" w:rsidRDefault="008554DA" w:rsidP="009E69C0">
            <w:pPr>
              <w:spacing w:line="360" w:lineRule="auto"/>
              <w:jc w:val="center"/>
              <w:rPr>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&lt;EndNote&gt;&lt;Cite&gt;&lt;Author&gt;Li&lt;/Author&gt;&lt;Year&gt;2016&lt;/Year&gt;&lt;RecNum&gt;199&lt;/RecNum&gt;&lt;DisplayText&gt;[111]&lt;/DisplayText&gt;&lt;record&gt;&lt;rec-number&gt;199&lt;/rec-number&gt;&lt;foreign-keys&gt;&lt;key app="EN" db-id="f5pr0f2x0zrvpmesddrpdepzzzs2x0fvd0ap" timestamp="1658593171"&gt;199&lt;/key&gt;&lt;/foreign-keys&gt;&lt;ref-type name="Journal Article"&gt;17&lt;/ref-type&gt;&lt;contributors&gt;&lt;authors&gt;&lt;author&gt;Li, Min&lt;/author&gt;&lt;author&gt;Wei, Dongbin&lt;/author&gt;&lt;author&gt;Du, Yuguo&lt;/author&gt;&lt;/authors&gt;&lt;/contributors&gt;&lt;titles&gt;&lt;title&gt;Genotoxicity of quinolone antibiotics in chlorination disinfection treatment: formation and QSAR simulation&lt;/title&gt;&lt;secondary-title&gt;Environmental Science and Pollution Research&lt;/secondary-title&gt;&lt;/titles&gt;&lt;periodical&gt;&lt;full-title&gt;Environmental Science and Pollution Research&lt;/full-title&gt;&lt;/periodical&gt;&lt;pages&gt;20637-20645&lt;/pages&gt;&lt;volume&gt;23&lt;/volume&gt;&lt;number&gt;20&lt;/number&gt;&lt;dates&gt;&lt;year&gt;2016&lt;/year&gt;&lt;/dates&gt;&lt;isbn&gt;1614-7499&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[111]</w:t>
            </w:r>
            <w:r>
              <w:rPr>
                <w:rFonts w:asciiTheme="majorBidi" w:hAnsiTheme="majorBidi" w:cstheme="majorBidi"/>
                <w:sz w:val="24"/>
                <w:szCs w:val="24"/>
              </w:rPr>
              <w:fldChar w:fldCharType="end"/>
            </w:r>
          </w:p>
        </w:tc>
      </w:tr>
    </w:tbl>
    <w:p w14:paraId="74199E93" w14:textId="77777777" w:rsidR="008554DA" w:rsidRDefault="008554DA" w:rsidP="009E69C0">
      <w:pPr>
        <w:spacing w:after="0" w:line="360" w:lineRule="auto"/>
        <w:jc w:val="both"/>
        <w:rPr>
          <w:rFonts w:asciiTheme="majorBidi" w:hAnsiTheme="majorBidi" w:cstheme="majorBidi"/>
          <w:sz w:val="24"/>
          <w:szCs w:val="24"/>
        </w:rPr>
        <w:sectPr w:rsidR="008554DA" w:rsidSect="00EE35B2">
          <w:pgSz w:w="15840" w:h="12240" w:orient="landscape"/>
          <w:pgMar w:top="1440" w:right="1440" w:bottom="1440" w:left="1440" w:header="720" w:footer="720" w:gutter="0"/>
          <w:cols w:space="720"/>
          <w:docGrid w:linePitch="360"/>
        </w:sectPr>
      </w:pPr>
    </w:p>
    <w:p w14:paraId="15E56A3C" w14:textId="6CBA0B04" w:rsidR="008554DA" w:rsidRPr="0066463E" w:rsidRDefault="008554DA" w:rsidP="00BD30DB">
      <w:pPr>
        <w:spacing w:after="0" w:line="360" w:lineRule="auto"/>
        <w:jc w:val="both"/>
        <w:rPr>
          <w:rFonts w:asciiTheme="majorBidi" w:hAnsiTheme="majorBidi" w:cstheme="majorBidi"/>
          <w:b/>
          <w:bCs/>
          <w:sz w:val="24"/>
          <w:szCs w:val="24"/>
        </w:rPr>
      </w:pPr>
      <w:r w:rsidRPr="0066463E">
        <w:rPr>
          <w:rFonts w:asciiTheme="majorBidi" w:hAnsiTheme="majorBidi" w:cstheme="majorBidi"/>
          <w:b/>
          <w:bCs/>
          <w:sz w:val="28"/>
          <w:szCs w:val="28"/>
        </w:rPr>
        <w:lastRenderedPageBreak/>
        <w:t xml:space="preserve">9.3. </w:t>
      </w:r>
      <w:r w:rsidR="00BD30DB" w:rsidRPr="00BD30DB">
        <w:rPr>
          <w:rFonts w:asciiTheme="majorBidi" w:hAnsiTheme="majorBidi" w:cstheme="majorBidi"/>
          <w:b/>
          <w:bCs/>
          <w:sz w:val="28"/>
          <w:szCs w:val="28"/>
        </w:rPr>
        <w:t>PIMs</w:t>
      </w:r>
      <w:r w:rsidR="00BD30DB" w:rsidRPr="00BD30DB">
        <w:rPr>
          <w:rFonts w:asciiTheme="majorBidi" w:hAnsiTheme="majorBidi" w:cstheme="majorBidi"/>
          <w:b/>
          <w:bCs/>
          <w:sz w:val="28"/>
          <w:szCs w:val="28"/>
        </w:rPr>
        <w:t xml:space="preserve"> </w:t>
      </w:r>
      <w:r w:rsidR="00BD30DB">
        <w:rPr>
          <w:rFonts w:asciiTheme="majorBidi" w:hAnsiTheme="majorBidi" w:cstheme="majorBidi"/>
          <w:b/>
          <w:bCs/>
          <w:sz w:val="28"/>
          <w:szCs w:val="28"/>
        </w:rPr>
        <w:t xml:space="preserve">usage to remove </w:t>
      </w:r>
      <w:r w:rsidRPr="0066463E">
        <w:rPr>
          <w:rFonts w:asciiTheme="majorBidi" w:hAnsiTheme="majorBidi" w:cstheme="majorBidi"/>
          <w:b/>
          <w:bCs/>
          <w:sz w:val="28"/>
          <w:szCs w:val="28"/>
        </w:rPr>
        <w:t xml:space="preserve">antibiotics from wastewater </w:t>
      </w:r>
    </w:p>
    <w:p w14:paraId="1D294AF4" w14:textId="75581051" w:rsidR="008554DA" w:rsidRDefault="002A4834" w:rsidP="009E69C0">
      <w:pPr>
        <w:spacing w:after="0" w:line="360" w:lineRule="auto"/>
        <w:jc w:val="both"/>
        <w:rPr>
          <w:rFonts w:asciiTheme="majorBidi" w:hAnsiTheme="majorBidi" w:cstheme="majorBidi"/>
          <w:sz w:val="24"/>
          <w:szCs w:val="24"/>
        </w:rPr>
      </w:pPr>
      <w:r>
        <w:rPr>
          <w:rFonts w:asciiTheme="majorBidi" w:hAnsiTheme="majorBidi" w:cstheme="majorBidi"/>
          <w:sz w:val="24"/>
          <w:szCs w:val="24"/>
        </w:rPr>
        <w:t>In recent times</w:t>
      </w:r>
      <w:r w:rsidR="008554DA" w:rsidRPr="009113CA">
        <w:rPr>
          <w:rFonts w:asciiTheme="majorBidi" w:hAnsiTheme="majorBidi" w:cstheme="majorBidi"/>
          <w:sz w:val="24"/>
          <w:szCs w:val="24"/>
        </w:rPr>
        <w:t xml:space="preserve">, a new </w:t>
      </w:r>
      <w:r w:rsidR="00BD30DB">
        <w:rPr>
          <w:rFonts w:asciiTheme="majorBidi" w:hAnsiTheme="majorBidi" w:cstheme="majorBidi"/>
          <w:sz w:val="24"/>
          <w:szCs w:val="24"/>
        </w:rPr>
        <w:t xml:space="preserve">group </w:t>
      </w:r>
      <w:r w:rsidR="008554DA" w:rsidRPr="009113CA">
        <w:rPr>
          <w:rFonts w:asciiTheme="majorBidi" w:hAnsiTheme="majorBidi" w:cstheme="majorBidi"/>
          <w:sz w:val="24"/>
          <w:szCs w:val="24"/>
        </w:rPr>
        <w:t xml:space="preserve">of polymeric materials with inherent microporosity in their molecular architectures has developed. </w:t>
      </w:r>
      <w:r w:rsidR="00BD30DB">
        <w:rPr>
          <w:rFonts w:asciiTheme="majorBidi" w:hAnsiTheme="majorBidi" w:cstheme="majorBidi"/>
          <w:sz w:val="24"/>
          <w:szCs w:val="24"/>
        </w:rPr>
        <w:t>Th</w:t>
      </w:r>
      <w:r>
        <w:rPr>
          <w:rFonts w:asciiTheme="majorBidi" w:hAnsiTheme="majorBidi" w:cstheme="majorBidi"/>
          <w:sz w:val="24"/>
          <w:szCs w:val="24"/>
        </w:rPr>
        <w:t>e</w:t>
      </w:r>
      <w:r w:rsidR="008554DA" w:rsidRPr="009113CA">
        <w:rPr>
          <w:rFonts w:asciiTheme="majorBidi" w:hAnsiTheme="majorBidi" w:cstheme="majorBidi"/>
          <w:sz w:val="24"/>
          <w:szCs w:val="24"/>
        </w:rPr>
        <w:t xml:space="preserve"> Polymer of Intrinsic Microporosity (PIM)</w:t>
      </w:r>
      <w:r>
        <w:rPr>
          <w:rFonts w:asciiTheme="majorBidi" w:hAnsiTheme="majorBidi" w:cstheme="majorBidi"/>
          <w:sz w:val="24"/>
          <w:szCs w:val="24"/>
        </w:rPr>
        <w:t xml:space="preserve"> class,</w:t>
      </w:r>
      <w:r w:rsidR="00BD30DB">
        <w:rPr>
          <w:rFonts w:asciiTheme="majorBidi" w:hAnsiTheme="majorBidi" w:cstheme="majorBidi"/>
          <w:sz w:val="24"/>
          <w:szCs w:val="24"/>
        </w:rPr>
        <w:t xml:space="preserve"> </w:t>
      </w:r>
      <w:r w:rsidR="008554DA" w:rsidRPr="009113CA">
        <w:rPr>
          <w:rFonts w:asciiTheme="majorBidi" w:hAnsiTheme="majorBidi" w:cstheme="majorBidi"/>
          <w:sz w:val="24"/>
          <w:szCs w:val="24"/>
        </w:rPr>
        <w:t xml:space="preserve">exhibits similar properties to crystalline and amorphous microporous and mesoporous </w:t>
      </w:r>
      <w:r w:rsidR="00AB79C8">
        <w:rPr>
          <w:rFonts w:asciiTheme="majorBidi" w:hAnsiTheme="majorBidi" w:cstheme="majorBidi"/>
          <w:sz w:val="24"/>
          <w:szCs w:val="24"/>
        </w:rPr>
        <w:t>substances</w:t>
      </w:r>
      <w:r w:rsidR="008554DA" w:rsidRPr="009113CA">
        <w:rPr>
          <w:rFonts w:asciiTheme="majorBidi" w:hAnsiTheme="majorBidi" w:cstheme="majorBidi"/>
          <w:sz w:val="24"/>
          <w:szCs w:val="24"/>
        </w:rPr>
        <w:t xml:space="preserve"> in </w:t>
      </w:r>
      <w:r>
        <w:rPr>
          <w:rFonts w:asciiTheme="majorBidi" w:hAnsiTheme="majorBidi" w:cstheme="majorBidi"/>
          <w:sz w:val="24"/>
          <w:szCs w:val="24"/>
        </w:rPr>
        <w:t xml:space="preserve">various </w:t>
      </w:r>
      <w:r w:rsidR="00AB79C8">
        <w:rPr>
          <w:rFonts w:asciiTheme="majorBidi" w:hAnsiTheme="majorBidi" w:cstheme="majorBidi"/>
          <w:sz w:val="24"/>
          <w:szCs w:val="24"/>
        </w:rPr>
        <w:t>usages</w:t>
      </w:r>
      <w:r w:rsidR="008554DA" w:rsidRPr="009113CA">
        <w:rPr>
          <w:rFonts w:asciiTheme="majorBidi" w:hAnsiTheme="majorBidi" w:cstheme="majorBidi"/>
          <w:sz w:val="24"/>
          <w:szCs w:val="24"/>
        </w:rPr>
        <w:t>, such as gas separation, adsorption, and catalysis</w:t>
      </w:r>
      <w:r w:rsidR="008554DA">
        <w:rPr>
          <w:rFonts w:asciiTheme="majorBidi" w:hAnsiTheme="majorBidi" w:cstheme="majorBidi"/>
          <w:sz w:val="24"/>
          <w:szCs w:val="24"/>
        </w:rPr>
        <w:t xml:space="preserve"> </w:t>
      </w:r>
      <w:r w:rsidR="008554DA">
        <w:rPr>
          <w:rFonts w:asciiTheme="majorBidi" w:hAnsiTheme="majorBidi" w:cstheme="majorBidi"/>
          <w:sz w:val="24"/>
          <w:szCs w:val="24"/>
        </w:rPr>
        <w:fldChar w:fldCharType="begin">
          <w:fldData xml:space="preserve">PEVuZE5vdGU+PENpdGU+PEF1dGhvcj5CdWRkPC9BdXRob3I+PFllYXI+MjAwNTwvWWVhcj48UmVj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</w:fldData>
        </w:fldChar>
      </w:r>
      <w:r w:rsidR="008554DA">
        <w:rPr>
          <w:rFonts w:asciiTheme="majorBidi" w:hAnsiTheme="majorBidi" w:cstheme="majorBidi"/>
          <w:sz w:val="24"/>
          <w:szCs w:val="24"/>
        </w:rPr>
        <w:instrText xml:space="preserve"> ADDIN EN.CITE </w:instrText>
      </w:r>
      <w:r w:rsidR="008554DA">
        <w:rPr>
          <w:rFonts w:asciiTheme="majorBidi" w:hAnsiTheme="majorBidi" w:cstheme="majorBidi"/>
          <w:sz w:val="24"/>
          <w:szCs w:val="24"/>
        </w:rPr>
        <w:fldChar w:fldCharType="begin">
          <w:fldData xml:space="preserve">PEVuZE5vdGU+PENpdGU+PEF1dGhvcj5CdWRkPC9BdXRob3I+PFllYXI+MjAwNTwvWWVhcj48UmVj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</w:fldData>
        </w:fldChar>
      </w:r>
      <w:r w:rsidR="008554DA">
        <w:rPr>
          <w:rFonts w:asciiTheme="majorBidi" w:hAnsiTheme="majorBidi" w:cstheme="majorBidi"/>
          <w:sz w:val="24"/>
          <w:szCs w:val="24"/>
        </w:rPr>
        <w:instrText xml:space="preserve"> ADDIN EN.CITE.DATA </w:instrText>
      </w:r>
      <w:r w:rsidR="008554DA">
        <w:rPr>
          <w:rFonts w:asciiTheme="majorBidi" w:hAnsiTheme="majorBidi" w:cstheme="majorBidi"/>
          <w:sz w:val="24"/>
          <w:szCs w:val="24"/>
        </w:rPr>
      </w:r>
      <w:r w:rsidR="008554DA">
        <w:rPr>
          <w:rFonts w:asciiTheme="majorBidi" w:hAnsiTheme="majorBidi" w:cstheme="majorBidi"/>
          <w:sz w:val="24"/>
          <w:szCs w:val="24"/>
        </w:rPr>
        <w:fldChar w:fldCharType="end"/>
      </w:r>
      <w:r w:rsidR="008554DA">
        <w:rPr>
          <w:rFonts w:asciiTheme="majorBidi" w:hAnsiTheme="majorBidi" w:cstheme="majorBidi"/>
          <w:sz w:val="24"/>
          <w:szCs w:val="24"/>
        </w:rPr>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[112-114]</w:t>
      </w:r>
      <w:r w:rsidR="008554DA">
        <w:rPr>
          <w:rFonts w:asciiTheme="majorBidi" w:hAnsiTheme="majorBidi" w:cstheme="majorBidi"/>
          <w:sz w:val="24"/>
          <w:szCs w:val="24"/>
        </w:rPr>
        <w:fldChar w:fldCharType="end"/>
      </w:r>
      <w:r w:rsidR="008554DA" w:rsidRPr="009113CA">
        <w:rPr>
          <w:rFonts w:asciiTheme="majorBidi" w:hAnsiTheme="majorBidi" w:cstheme="majorBidi"/>
          <w:sz w:val="24"/>
          <w:szCs w:val="24"/>
        </w:rPr>
        <w:t>.</w:t>
      </w:r>
      <w:r w:rsidR="008554DA">
        <w:rPr>
          <w:rFonts w:asciiTheme="majorBidi" w:hAnsiTheme="majorBidi" w:cstheme="majorBidi"/>
          <w:sz w:val="24"/>
          <w:szCs w:val="24"/>
        </w:rPr>
        <w:t xml:space="preserve"> </w:t>
      </w:r>
      <w:r w:rsidR="008554DA" w:rsidRPr="009113CA">
        <w:rPr>
          <w:rFonts w:asciiTheme="majorBidi" w:hAnsiTheme="majorBidi" w:cstheme="majorBidi"/>
          <w:sz w:val="24"/>
          <w:szCs w:val="24"/>
        </w:rPr>
        <w:t xml:space="preserve">PIM has peculiar </w:t>
      </w:r>
      <w:r w:rsidR="00AB79C8">
        <w:rPr>
          <w:rFonts w:asciiTheme="majorBidi" w:hAnsiTheme="majorBidi" w:cstheme="majorBidi"/>
          <w:sz w:val="24"/>
          <w:szCs w:val="24"/>
        </w:rPr>
        <w:t xml:space="preserve">building </w:t>
      </w:r>
      <w:r w:rsidR="008554DA" w:rsidRPr="009113CA">
        <w:rPr>
          <w:rFonts w:asciiTheme="majorBidi" w:hAnsiTheme="majorBidi" w:cstheme="majorBidi"/>
          <w:sz w:val="24"/>
          <w:szCs w:val="24"/>
        </w:rPr>
        <w:t xml:space="preserve">characteristics, including a backbone formed of fused rings and a site of deformation, which results in a large free volume since they </w:t>
      </w:r>
      <w:r w:rsidR="00AB79C8">
        <w:rPr>
          <w:rFonts w:asciiTheme="majorBidi" w:hAnsiTheme="majorBidi" w:cstheme="majorBidi"/>
          <w:sz w:val="24"/>
          <w:szCs w:val="24"/>
        </w:rPr>
        <w:t>are not able to</w:t>
      </w:r>
      <w:r w:rsidR="008554DA" w:rsidRPr="009113CA">
        <w:rPr>
          <w:rFonts w:asciiTheme="majorBidi" w:hAnsiTheme="majorBidi" w:cstheme="majorBidi"/>
          <w:sz w:val="24"/>
          <w:szCs w:val="24"/>
        </w:rPr>
        <w:t xml:space="preserve"> pack space effectively</w:t>
      </w:r>
      <w:r w:rsidR="008554DA">
        <w:rPr>
          <w:rFonts w:asciiTheme="majorBidi" w:hAnsiTheme="majorBidi" w:cstheme="majorBidi"/>
          <w:sz w:val="24"/>
          <w:szCs w:val="24"/>
        </w:rPr>
        <w:t xml:space="preserve">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&lt;EndNote&gt;&lt;Cite&gt;&lt;Author&gt;Heuchel&lt;/Author&gt;&lt;Year&gt;2008&lt;/Year&gt;&lt;RecNum&gt;30&lt;/RecNum&gt;&lt;DisplayText&gt;[115]&lt;/DisplayText&gt;&lt;record&gt;&lt;rec-number&gt;30&lt;/rec-number&gt;&lt;foreign-keys&gt;&lt;key app="EN" db-id="t0z950e2u9s0z7etdtjp95rhs95d09prrexs" timestamp="1654435286"&gt;30&lt;/key&gt;&lt;/foreign-keys&gt;&lt;ref-type name="Journal Article"&gt;17&lt;/ref-type&gt;&lt;contributors&gt;&lt;authors&gt;&lt;author&gt;Heuchel, Matthias&lt;/author&gt;&lt;author&gt;Fritsch, Detlev&lt;/author&gt;&lt;author&gt;Budd, Peter M&lt;/author&gt;&lt;author&gt;McKeown, Neil B&lt;/author&gt;&lt;author&gt;Hofmann, Dieter&lt;/author&gt;&lt;/authors&gt;&lt;/contributors&gt;&lt;titles&gt;&lt;title&gt;Atomistic packing model and free volume distribution of a polymer with intrinsic microporosity (PIM-1)&lt;/title&gt;&lt;secondary-title&gt;Journal of Membrane Science&lt;/secondary-title&gt;&lt;/titles&gt;&lt;periodical&gt;&lt;full-title&gt;Journal of Membrane Science&lt;/full-title&gt;&lt;/periodical&gt;&lt;pages&gt;84-99&lt;/pages&gt;&lt;volume&gt;318&lt;/volume&gt;&lt;number&gt;1-2&lt;/number&gt;&lt;dates&gt;&lt;year&gt;2008&lt;/year&gt;&lt;/dates&gt;&lt;isbn&gt;0376-7388&lt;/isbn&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[115]</w:t>
      </w:r>
      <w:r w:rsidR="008554DA">
        <w:rPr>
          <w:rFonts w:asciiTheme="majorBidi" w:hAnsiTheme="majorBidi" w:cstheme="majorBidi"/>
          <w:sz w:val="24"/>
          <w:szCs w:val="24"/>
        </w:rPr>
        <w:fldChar w:fldCharType="end"/>
      </w:r>
      <w:r w:rsidR="008554DA" w:rsidRPr="009113CA">
        <w:rPr>
          <w:rFonts w:asciiTheme="majorBidi" w:hAnsiTheme="majorBidi" w:cstheme="majorBidi"/>
          <w:sz w:val="24"/>
          <w:szCs w:val="24"/>
        </w:rPr>
        <w:t xml:space="preserve">. </w:t>
      </w:r>
      <w:r w:rsidRPr="002A4834">
        <w:rPr>
          <w:rFonts w:asciiTheme="majorBidi" w:hAnsiTheme="majorBidi" w:cstheme="majorBidi"/>
          <w:sz w:val="24"/>
          <w:szCs w:val="24"/>
        </w:rPr>
        <w:t>Because it is soluble in common organic solvents and can be easily processed into</w:t>
      </w:r>
      <w:r w:rsidR="00744A46">
        <w:rPr>
          <w:rFonts w:asciiTheme="majorBidi" w:hAnsiTheme="majorBidi" w:cstheme="majorBidi"/>
          <w:sz w:val="24"/>
          <w:szCs w:val="24"/>
        </w:rPr>
        <w:t xml:space="preserve"> several </w:t>
      </w:r>
      <w:r w:rsidRPr="002A4834">
        <w:rPr>
          <w:rFonts w:asciiTheme="majorBidi" w:hAnsiTheme="majorBidi" w:cstheme="majorBidi"/>
          <w:sz w:val="24"/>
          <w:szCs w:val="24"/>
        </w:rPr>
        <w:t xml:space="preserve">application-driven forms, such as powders, membranes, and </w:t>
      </w:r>
      <w:r w:rsidRPr="002A4834">
        <w:rPr>
          <w:rFonts w:asciiTheme="majorBidi" w:hAnsiTheme="majorBidi" w:cstheme="majorBidi"/>
          <w:sz w:val="24"/>
          <w:szCs w:val="24"/>
        </w:rPr>
        <w:t>fibers</w:t>
      </w:r>
      <w:r w:rsidRPr="002A4834">
        <w:rPr>
          <w:rFonts w:asciiTheme="majorBidi" w:hAnsiTheme="majorBidi" w:cstheme="majorBidi"/>
          <w:sz w:val="24"/>
          <w:szCs w:val="24"/>
        </w:rPr>
        <w:t xml:space="preserve">, this material was found to have a wide surface area, </w:t>
      </w:r>
      <w:r w:rsidR="00744A46">
        <w:rPr>
          <w:rFonts w:asciiTheme="majorBidi" w:hAnsiTheme="majorBidi" w:cstheme="majorBidi"/>
          <w:sz w:val="24"/>
          <w:szCs w:val="24"/>
        </w:rPr>
        <w:t>high</w:t>
      </w:r>
      <w:r w:rsidRPr="002A4834">
        <w:rPr>
          <w:rFonts w:asciiTheme="majorBidi" w:hAnsiTheme="majorBidi" w:cstheme="majorBidi"/>
          <w:sz w:val="24"/>
          <w:szCs w:val="24"/>
        </w:rPr>
        <w:t xml:space="preserve"> thermal and chemical stability, and a potential utility in adsorption</w:t>
      </w:r>
      <w:r>
        <w:rPr>
          <w:rFonts w:asciiTheme="majorBidi" w:hAnsiTheme="majorBidi" w:cstheme="majorBidi"/>
          <w:sz w:val="24"/>
          <w:szCs w:val="24"/>
        </w:rPr>
        <w:t xml:space="preserve">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&lt;EndNote&gt;&lt;Cite&gt;&lt;Author&gt;Satilmis&lt;/Author&gt;&lt;Year&gt;2017&lt;/Year&gt;&lt;RecNum&gt;31&lt;/RecNum&gt;&lt;DisplayText&gt;[116]&lt;/DisplayText&gt;&lt;record&gt;&lt;rec-number&gt;31&lt;/rec-number&gt;&lt;foreign-keys&gt;&lt;key app="EN" db-id="t0z950e2u9s0z7etdtjp95rhs95d09prrexs" timestamp="1654435311"&gt;31&lt;/key&gt;&lt;/foreign-keys&gt;&lt;ref-type name="Journal Article"&gt;17&lt;/ref-type&gt;&lt;contributors&gt;&lt;authors&gt;&lt;author&gt;Satilmis, Bekir&lt;/author&gt;&lt;author&gt;Budd, Peter M&lt;/author&gt;&lt;author&gt;Uyar, Tamer&lt;/author&gt;&lt;/authors&gt;&lt;/contributors&gt;&lt;titles&gt;&lt;title&gt;Systematic hydrolysis of PIM-1 and electrospinning of hydrolyzed PIM-1 ultrafine fibers for an efficient removal of dye from water&lt;/title&gt;&lt;secondary-title&gt;Reactive and Functional Polymers&lt;/secondary-title&gt;&lt;/titles&gt;&lt;periodical&gt;&lt;full-title&gt;Reactive and Functional Polymers&lt;/full-title&gt;&lt;/periodical&gt;&lt;pages&gt;67-75&lt;/pages&gt;&lt;volume&gt;121&lt;/volume&gt;&lt;dates&gt;&lt;year&gt;2017&lt;/year&gt;&lt;/dates&gt;&lt;isbn&gt;1381-5148&lt;/isbn&gt;&lt;urls&gt;&lt;/urls&gt;&lt;/record&gt;&lt;/Cite&gt;&lt;/EndNote&gt;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[116]</w:t>
      </w:r>
      <w:r w:rsidR="008554DA">
        <w:rPr>
          <w:rFonts w:asciiTheme="majorBidi" w:hAnsiTheme="majorBidi" w:cstheme="majorBidi"/>
          <w:sz w:val="24"/>
          <w:szCs w:val="24"/>
        </w:rPr>
        <w:fldChar w:fldCharType="end"/>
      </w:r>
      <w:r w:rsidR="008554DA" w:rsidRPr="009113CA">
        <w:rPr>
          <w:rFonts w:asciiTheme="majorBidi" w:hAnsiTheme="majorBidi" w:cstheme="majorBidi"/>
          <w:sz w:val="24"/>
          <w:szCs w:val="24"/>
        </w:rPr>
        <w:t>.</w:t>
      </w:r>
      <w:r w:rsidR="008554DA">
        <w:rPr>
          <w:rFonts w:asciiTheme="majorBidi" w:hAnsiTheme="majorBidi" w:cstheme="majorBidi"/>
          <w:sz w:val="24"/>
          <w:szCs w:val="24"/>
        </w:rPr>
        <w:t xml:space="preserve"> </w:t>
      </w:r>
      <w:r w:rsidR="008554DA" w:rsidRPr="006A36DD">
        <w:rPr>
          <w:rFonts w:asciiTheme="majorBidi" w:hAnsiTheme="majorBidi" w:cstheme="majorBidi"/>
          <w:sz w:val="24"/>
          <w:szCs w:val="24"/>
        </w:rPr>
        <w:t>PIMs are organic compounds with a porous structure that do not generate hazardous byproducts. Therefore, there is a need for more study on the utilization of amorphous polymers and their inherent microporous qualities in order to evaluate their feasibility for treating polluted water as a more ecologically acceptable alternative</w:t>
      </w:r>
      <w:r w:rsidR="008554DA">
        <w:rPr>
          <w:rFonts w:asciiTheme="majorBidi" w:hAnsiTheme="majorBidi" w:cstheme="majorBidi"/>
          <w:sz w:val="24"/>
          <w:szCs w:val="24"/>
        </w:rPr>
        <w:t xml:space="preserve">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&lt;EndNote&gt;&lt;Cite&gt;&lt;Author&gt;Kaur&lt;/Author&gt;&lt;Year&gt;2006&lt;/Year&gt;&lt;RecNum&gt;32&lt;/RecNum&gt;&lt;DisplayText&gt;[117]&lt;/DisplayText&gt;&lt;record&gt;&lt;rec-number&gt;32&lt;/rec-number&gt;&lt;foreign-keys&gt;&lt;key app="EN" db-id="t0z950e2u9s0z7etdtjp95rhs95d09prrexs" timestamp="1654515198"&gt;32&lt;/key&gt;&lt;/foreign-keys&gt;&lt;ref-type name="Journal Article"&gt;17&lt;/ref-type&gt;&lt;contributors&gt;&lt;authors&gt;&lt;author&gt;Kaur, P&lt;/author&gt;&lt;author&gt;Hupp, JT&lt;/author&gt;&lt;author&gt;Nguyen, ST&lt;/author&gt;&lt;/authors&gt;&lt;/contributors&gt;&lt;titles&gt;&lt;title&gt;ACS Catal., 2011, 1, 819–835;(e) NB McKeown and PM Budd&lt;/title&gt;&lt;secondary-title&gt;Chem. Soc. Rev&lt;/secondary-title&gt;&lt;/titles&gt;&lt;periodical&gt;&lt;full-title&gt;Chem. Soc. Rev&lt;/full-title&gt;&lt;/periodical&gt;&lt;pages&gt;675-683&lt;/pages&gt;&lt;volume&gt;35&lt;/volume&gt;&lt;dates&gt;&lt;year&gt;2006&lt;/year&gt;&lt;/dates&gt;&lt;urls&gt;&lt;/urls&gt;&lt;/record&gt;&lt;/Cite&gt;&lt;/EndNote&gt;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[117]</w:t>
      </w:r>
      <w:r w:rsidR="008554DA">
        <w:rPr>
          <w:rFonts w:asciiTheme="majorBidi" w:hAnsiTheme="majorBidi" w:cstheme="majorBidi"/>
          <w:sz w:val="24"/>
          <w:szCs w:val="24"/>
        </w:rPr>
        <w:fldChar w:fldCharType="end"/>
      </w:r>
      <w:r w:rsidR="008554DA" w:rsidRPr="006A36DD">
        <w:rPr>
          <w:rFonts w:asciiTheme="majorBidi" w:hAnsiTheme="majorBidi" w:cstheme="majorBidi"/>
          <w:sz w:val="24"/>
          <w:szCs w:val="24"/>
        </w:rPr>
        <w:t>.</w:t>
      </w:r>
      <w:r w:rsidR="008554DA">
        <w:rPr>
          <w:rFonts w:asciiTheme="majorBidi" w:hAnsiTheme="majorBidi" w:cstheme="majorBidi"/>
          <w:sz w:val="24"/>
          <w:szCs w:val="24"/>
        </w:rPr>
        <w:t xml:space="preserve"> </w:t>
      </w:r>
      <w:r w:rsidR="008554DA" w:rsidRPr="006A36DD">
        <w:rPr>
          <w:rFonts w:asciiTheme="majorBidi" w:hAnsiTheme="majorBidi" w:cstheme="majorBidi"/>
          <w:sz w:val="24"/>
          <w:szCs w:val="24"/>
        </w:rPr>
        <w:t>PIMs are a kind of porous organic polymer with inflexible and twisted molecular chains that cannot pack effectively; as a result of these qualities, solids with microporous properties may develop</w:t>
      </w:r>
      <w:r w:rsidR="008554DA">
        <w:rPr>
          <w:rFonts w:asciiTheme="majorBidi" w:hAnsiTheme="majorBidi" w:cstheme="majorBidi"/>
          <w:sz w:val="24"/>
          <w:szCs w:val="24"/>
        </w:rPr>
        <w:t xml:space="preserve">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&lt;EndNote&gt;&lt;Cite&gt;&lt;Author&gt;McKeown&lt;/Author&gt;&lt;Year&gt;2017&lt;/Year&gt;&lt;RecNum&gt;33&lt;/RecNum&gt;&lt;DisplayText&gt;[118]&lt;/DisplayText&gt;&lt;record&gt;&lt;rec-number&gt;33&lt;/rec-number&gt;&lt;foreign-keys&gt;&lt;key app="EN" db-id="t0z950e2u9s0z7etdtjp95rhs95d09prrexs" timestamp="1654515330"&gt;33&lt;/key&gt;&lt;/foreign-keys&gt;&lt;ref-type name="Journal Article"&gt;17&lt;/ref-type&gt;&lt;contributors&gt;&lt;authors&gt;&lt;author&gt;McKeown, Neil B&lt;/author&gt;&lt;/authors&gt;&lt;/contributors&gt;&lt;titles&gt;&lt;title&gt;The synthesis of polymers of intrinsic microporosity (PIMs)&lt;/title&gt;&lt;secondary-title&gt;Science China Chemistry&lt;/secondary-title&gt;&lt;/titles&gt;&lt;periodical&gt;&lt;full-title&gt;Science China Chemistry&lt;/full-title&gt;&lt;/periodical&gt;&lt;pages&gt;1023-1032&lt;/pages&gt;&lt;volume&gt;60&lt;/volume&gt;&lt;number&gt;8&lt;/number&gt;&lt;dates&gt;&lt;year&gt;2017&lt;/year&gt;&lt;/dates&gt;&lt;isbn&gt;1869-1870&lt;/isbn&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[118]</w:t>
      </w:r>
      <w:r w:rsidR="008554DA">
        <w:rPr>
          <w:rFonts w:asciiTheme="majorBidi" w:hAnsiTheme="majorBidi" w:cstheme="majorBidi"/>
          <w:sz w:val="24"/>
          <w:szCs w:val="24"/>
        </w:rPr>
        <w:fldChar w:fldCharType="end"/>
      </w:r>
      <w:r w:rsidR="008554DA" w:rsidRPr="006A36DD">
        <w:rPr>
          <w:rFonts w:asciiTheme="majorBidi" w:hAnsiTheme="majorBidi" w:cstheme="majorBidi"/>
          <w:sz w:val="24"/>
          <w:szCs w:val="24"/>
        </w:rPr>
        <w:t>.</w:t>
      </w:r>
      <w:r w:rsidR="008554DA">
        <w:rPr>
          <w:rFonts w:asciiTheme="majorBidi" w:hAnsiTheme="majorBidi" w:cstheme="majorBidi"/>
          <w:sz w:val="24"/>
          <w:szCs w:val="24"/>
        </w:rPr>
        <w:t xml:space="preserve"> </w:t>
      </w:r>
      <w:r w:rsidR="008554DA" w:rsidRPr="00450F87">
        <w:rPr>
          <w:rFonts w:asciiTheme="majorBidi" w:hAnsiTheme="majorBidi" w:cstheme="majorBidi"/>
          <w:sz w:val="24"/>
          <w:szCs w:val="24"/>
        </w:rPr>
        <w:t xml:space="preserve">Current approaches for creating PIMs include the production of dibenzodiazepine, </w:t>
      </w:r>
      <w:proofErr w:type="spellStart"/>
      <w:r w:rsidR="008554DA" w:rsidRPr="00450F87">
        <w:rPr>
          <w:rFonts w:asciiTheme="majorBidi" w:hAnsiTheme="majorBidi" w:cstheme="majorBidi"/>
          <w:sz w:val="24"/>
          <w:szCs w:val="24"/>
        </w:rPr>
        <w:t>Troger's</w:t>
      </w:r>
      <w:proofErr w:type="spellEnd"/>
      <w:r w:rsidR="008554DA" w:rsidRPr="00450F87">
        <w:rPr>
          <w:rFonts w:asciiTheme="majorBidi" w:hAnsiTheme="majorBidi" w:cstheme="majorBidi"/>
          <w:sz w:val="24"/>
          <w:szCs w:val="24"/>
        </w:rPr>
        <w:t xml:space="preserve"> base, or imide, all of which have shown beneficial for preparing solution processable compounds</w:t>
      </w:r>
      <w:r w:rsidR="008554DA">
        <w:rPr>
          <w:rFonts w:asciiTheme="majorBidi" w:hAnsiTheme="majorBidi" w:cstheme="majorBidi"/>
          <w:sz w:val="24"/>
          <w:szCs w:val="24"/>
        </w:rPr>
        <w:t xml:space="preserve"> </w:t>
      </w:r>
      <w:r w:rsidR="008554DA">
        <w:rPr>
          <w:rFonts w:asciiTheme="majorBidi" w:hAnsiTheme="majorBidi" w:cstheme="majorBidi"/>
          <w:sz w:val="24"/>
          <w:szCs w:val="24"/>
        </w:rPr>
        <w:fldChar w:fldCharType="begin"/>
      </w:r>
      <w:r w:rsidR="008554DA">
        <w:rPr>
          <w:rFonts w:asciiTheme="majorBidi" w:hAnsiTheme="majorBidi" w:cstheme="majorBidi"/>
          <w:sz w:val="24"/>
          <w:szCs w:val="24"/>
        </w:rPr>
        <w:instrText xml:space="preserve"> ADDIN EN.CITE &lt;EndNote&gt;&lt;Cite&gt;&lt;Author&gt;McKeown&lt;/Author&gt;&lt;Year&gt;2017&lt;/Year&gt;&lt;RecNum&gt;33&lt;/RecNum&gt;&lt;DisplayText&gt;[118]&lt;/DisplayText&gt;&lt;record&gt;&lt;rec-number&gt;33&lt;/rec-number&gt;&lt;foreign-keys&gt;&lt;key app="EN" db-id="t0z950e2u9s0z7etdtjp95rhs95d09prrexs" timestamp="1654515330"&gt;33&lt;/key&gt;&lt;/foreign-keys&gt;&lt;ref-type name="Journal Article"&gt;17&lt;/ref-type&gt;&lt;contributors&gt;&lt;authors&gt;&lt;author&gt;McKeown, Neil B&lt;/author&gt;&lt;/authors&gt;&lt;/contributors&gt;&lt;titles&gt;&lt;title&gt;The synthesis of polymers of intrinsic microporosity (PIMs)&lt;/title&gt;&lt;secondary-title&gt;Science China Chemistry&lt;/secondary-title&gt;&lt;/titles&gt;&lt;periodical&gt;&lt;full-title&gt;Science China Chemistry&lt;/full-title&gt;&lt;/periodical&gt;&lt;pages&gt;1023-1032&lt;/pages&gt;&lt;volume&gt;60&lt;/volume&gt;&lt;number&gt;8&lt;/number&gt;&lt;dates&gt;&lt;year&gt;2017&lt;/year&gt;&lt;/dates&gt;&lt;isbn&gt;1869-1870&lt;/isbn&gt;&lt;urls&gt;&lt;/urls&gt;&lt;/record&gt;&lt;/Cite&gt;&lt;/EndNote&gt;</w:instrText>
      </w:r>
      <w:r w:rsidR="008554DA">
        <w:rPr>
          <w:rFonts w:asciiTheme="majorBidi" w:hAnsiTheme="majorBidi" w:cstheme="majorBidi"/>
          <w:sz w:val="24"/>
          <w:szCs w:val="24"/>
        </w:rPr>
        <w:fldChar w:fldCharType="separate"/>
      </w:r>
      <w:r w:rsidR="008554DA">
        <w:rPr>
          <w:rFonts w:asciiTheme="majorBidi" w:hAnsiTheme="majorBidi" w:cstheme="majorBidi"/>
          <w:noProof/>
          <w:sz w:val="24"/>
          <w:szCs w:val="24"/>
        </w:rPr>
        <w:t>[118]</w:t>
      </w:r>
      <w:r w:rsidR="008554DA">
        <w:rPr>
          <w:rFonts w:asciiTheme="majorBidi" w:hAnsiTheme="majorBidi" w:cstheme="majorBidi"/>
          <w:sz w:val="24"/>
          <w:szCs w:val="24"/>
        </w:rPr>
        <w:fldChar w:fldCharType="end"/>
      </w:r>
      <w:r w:rsidR="008554DA" w:rsidRPr="00450F87">
        <w:rPr>
          <w:rFonts w:asciiTheme="majorBidi" w:hAnsiTheme="majorBidi" w:cstheme="majorBidi"/>
          <w:sz w:val="24"/>
          <w:szCs w:val="24"/>
        </w:rPr>
        <w:t>.</w:t>
      </w:r>
    </w:p>
    <w:p w14:paraId="542D2D3C" w14:textId="0371CE8F" w:rsidR="008554DA" w:rsidRDefault="008554DA" w:rsidP="009E69C0">
      <w:pPr>
        <w:spacing w:after="0" w:line="360" w:lineRule="auto"/>
        <w:jc w:val="both"/>
        <w:rPr>
          <w:rFonts w:asciiTheme="majorBidi" w:hAnsiTheme="majorBidi" w:cstheme="majorBidi"/>
          <w:sz w:val="24"/>
          <w:szCs w:val="24"/>
        </w:rPr>
      </w:pPr>
      <w:r w:rsidRPr="00450F87">
        <w:rPr>
          <w:rFonts w:asciiTheme="majorBidi" w:hAnsiTheme="majorBidi" w:cstheme="majorBidi"/>
          <w:sz w:val="24"/>
          <w:szCs w:val="24"/>
        </w:rPr>
        <w:t>PIM-1 has a BET specific surface area of 850 m</w:t>
      </w:r>
      <w:r w:rsidRPr="008E3D94">
        <w:rPr>
          <w:rFonts w:asciiTheme="majorBidi" w:hAnsiTheme="majorBidi" w:cstheme="majorBidi"/>
          <w:sz w:val="24"/>
          <w:szCs w:val="24"/>
          <w:vertAlign w:val="superscript"/>
        </w:rPr>
        <w:t>2</w:t>
      </w:r>
      <w:r>
        <w:rPr>
          <w:rFonts w:asciiTheme="majorBidi" w:hAnsiTheme="majorBidi" w:cstheme="majorBidi"/>
          <w:sz w:val="24"/>
          <w:szCs w:val="24"/>
        </w:rPr>
        <w:t>/</w:t>
      </w:r>
      <w:r w:rsidRPr="00450F87">
        <w:rPr>
          <w:rFonts w:asciiTheme="majorBidi" w:hAnsiTheme="majorBidi" w:cstheme="majorBidi"/>
          <w:sz w:val="24"/>
          <w:szCs w:val="24"/>
        </w:rPr>
        <w:t>g and a pore diameter in the range of 0.4-0.8 nm, making it the PIM with the highest antibiotic affinity among those investigated</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&lt;EndNote&gt;&lt;Cite&gt;&lt;Author&gt;McKeown&lt;/Author&gt;&lt;Year&gt;2017&lt;/Year&gt;&lt;RecNum&gt;33&lt;/RecNum&gt;&lt;DisplayText&gt;[118]&lt;/DisplayText&gt;&lt;record&gt;&lt;rec-number&gt;33&lt;/rec-number&gt;&lt;foreign-keys&gt;&lt;key app="EN" db-id="t0z950e2u9s0z7etdtjp95rhs95d09prrexs" timestamp="1654515330"&gt;33&lt;/key&gt;&lt;/foreign-keys&gt;&lt;ref-type name="Journal Article"&gt;17&lt;/ref-type&gt;&lt;contributors&gt;&lt;authors&gt;&lt;author&gt;McKeown, Neil B&lt;/author&gt;&lt;/authors&gt;&lt;/contributors&gt;&lt;titles&gt;&lt;title&gt;The synthesis of polymers of intrinsic microporosity (PIMs)&lt;/title&gt;&lt;secondary-title&gt;Science China Chemistry&lt;/secondary-title&gt;&lt;/titles&gt;&lt;periodical&gt;&lt;full-title&gt;Science China Chemistry&lt;/full-title&gt;&lt;/periodical&gt;&lt;pages&gt;1023-1032&lt;/pages&gt;&lt;volume&gt;60&lt;/volume&gt;&lt;number&gt;8&lt;/number&gt;&lt;dates&gt;&lt;year&gt;2017&lt;/year&gt;&lt;/dates&gt;&lt;isbn&gt;1869-1870&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[118]</w:t>
      </w:r>
      <w:r>
        <w:rPr>
          <w:rFonts w:asciiTheme="majorBidi" w:hAnsiTheme="majorBidi" w:cstheme="majorBidi"/>
          <w:sz w:val="24"/>
          <w:szCs w:val="24"/>
        </w:rPr>
        <w:fldChar w:fldCharType="end"/>
      </w:r>
      <w:r w:rsidRPr="00450F87">
        <w:rPr>
          <w:rFonts w:asciiTheme="majorBidi" w:hAnsiTheme="majorBidi" w:cstheme="majorBidi"/>
          <w:sz w:val="24"/>
          <w:szCs w:val="24"/>
        </w:rPr>
        <w:t>.</w:t>
      </w:r>
      <w:r>
        <w:rPr>
          <w:rFonts w:asciiTheme="majorBidi" w:hAnsiTheme="majorBidi" w:cstheme="majorBidi"/>
          <w:sz w:val="24"/>
          <w:szCs w:val="24"/>
        </w:rPr>
        <w:t xml:space="preserve"> </w:t>
      </w:r>
      <w:r w:rsidRPr="00450F87">
        <w:rPr>
          <w:rFonts w:asciiTheme="majorBidi" w:hAnsiTheme="majorBidi" w:cstheme="majorBidi"/>
          <w:sz w:val="24"/>
          <w:szCs w:val="24"/>
        </w:rPr>
        <w:t>It is produced by the synthesis of dibenzodiazepine</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&lt;EndNote&gt;&lt;Cite&gt;&lt;Author&gt;McKeown&lt;/Author&gt;&lt;Year&gt;2017&lt;/Year&gt;&lt;RecNum&gt;33&lt;/RecNum&gt;&lt;DisplayText&gt;[118]&lt;/DisplayText&gt;&lt;record&gt;&lt;rec-number&gt;33&lt;/rec-number&gt;&lt;foreign-keys&gt;&lt;key app="EN" db-id="t0z950e2u9s0z7etdtjp95rhs95d09prrexs" timestamp="1654515330"&gt;33&lt;/key&gt;&lt;/foreign-keys&gt;&lt;ref-type name="Journal Article"&gt;17&lt;/ref-type&gt;&lt;contributors&gt;&lt;authors&gt;&lt;author&gt;McKeown, Neil B&lt;/author&gt;&lt;/authors&gt;&lt;/contributors&gt;&lt;titles&gt;&lt;title&gt;The synthesis of polymers of intrinsic microporosity (PIMs)&lt;/title&gt;&lt;secondary-title&gt;Science China Chemistry&lt;/secondary-title&gt;&lt;/titles&gt;&lt;periodical&gt;&lt;full-title&gt;Science China Chemistry&lt;/full-title&gt;&lt;/periodical&gt;&lt;pages&gt;1023-1032&lt;/pages&gt;&lt;volume&gt;60&lt;/volume&gt;&lt;number&gt;8&lt;/number&gt;&lt;dates&gt;&lt;year&gt;2017&lt;/year&gt;&lt;/dates&gt;&lt;isbn&gt;1869-1870&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[118]</w:t>
      </w:r>
      <w:r>
        <w:rPr>
          <w:rFonts w:asciiTheme="majorBidi" w:hAnsiTheme="majorBidi" w:cstheme="majorBidi"/>
          <w:sz w:val="24"/>
          <w:szCs w:val="24"/>
        </w:rPr>
        <w:fldChar w:fldCharType="end"/>
      </w:r>
      <w:r w:rsidRPr="00450F87">
        <w:rPr>
          <w:rFonts w:asciiTheme="majorBidi" w:hAnsiTheme="majorBidi" w:cstheme="majorBidi"/>
          <w:sz w:val="24"/>
          <w:szCs w:val="24"/>
        </w:rPr>
        <w:t>.</w:t>
      </w:r>
      <w:r>
        <w:rPr>
          <w:rFonts w:asciiTheme="majorBidi" w:hAnsiTheme="majorBidi" w:cstheme="majorBidi"/>
          <w:sz w:val="24"/>
          <w:szCs w:val="24"/>
        </w:rPr>
        <w:t xml:space="preserve"> </w:t>
      </w:r>
      <w:r w:rsidRPr="00C07363">
        <w:rPr>
          <w:rFonts w:asciiTheme="majorBidi" w:hAnsiTheme="majorBidi" w:cstheme="majorBidi"/>
          <w:sz w:val="24"/>
          <w:szCs w:val="24"/>
        </w:rPr>
        <w:t>PIM-1 is efficient in removing antibiotics in large-scale adsorption methods</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&lt;EndNote&gt;&lt;Cite&gt;&lt;Author&gt;Alnajrani&lt;/Author&gt;&lt;Year&gt;2020&lt;/Year&gt;&lt;RecNum&gt;202&lt;/RecNum&gt;&lt;DisplayText&gt;[119]&lt;/DisplayText&gt;&lt;record&gt;&lt;rec-number&gt;202&lt;/rec-number&gt;&lt;foreign-keys&gt;&lt;key app="EN" db-id="f5pr0f2x0zrvpmesddrpdepzzzs2x0fvd0ap" timestamp="1658603442"&gt;202&lt;/key&gt;&lt;/foreign-keys&gt;&lt;ref-type name="Journal Article"&gt;17&lt;/ref-type&gt;&lt;contributors&gt;&lt;authors&gt;&lt;author&gt;Alnajrani, Mohammed N&lt;/author&gt;&lt;author&gt;Alsager, Omar A&lt;/author&gt;&lt;/authors&gt;&lt;/contributors&gt;&lt;titles&gt;&lt;title&gt;Removal of antibiotics from water by polymer of intrinsic microporosity: Isotherms, kinetics, thermodynamics, and adsorption mechanism&lt;/title&gt;&lt;secondary-title&gt;Scientific reports&lt;/secondary-title&gt;&lt;/titles&gt;&lt;periodical&gt;&lt;full-title&gt;Scientific reports&lt;/full-title&gt;&lt;/periodical&gt;&lt;pages&gt;1-14&lt;/pages&gt;&lt;volume&gt;10&lt;/volume&gt;&lt;number&gt;1&lt;/number&gt;&lt;dates&gt;&lt;year&gt;2020&lt;/year&gt;&lt;/dates&gt;&lt;isbn&gt;2045-2322&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[119]</w:t>
      </w:r>
      <w:r>
        <w:rPr>
          <w:rFonts w:asciiTheme="majorBidi" w:hAnsiTheme="majorBidi" w:cstheme="majorBidi"/>
          <w:sz w:val="24"/>
          <w:szCs w:val="24"/>
        </w:rPr>
        <w:fldChar w:fldCharType="end"/>
      </w:r>
      <w:r w:rsidRPr="00C07363">
        <w:rPr>
          <w:rFonts w:asciiTheme="majorBidi" w:hAnsiTheme="majorBidi" w:cstheme="majorBidi"/>
          <w:sz w:val="24"/>
          <w:szCs w:val="24"/>
        </w:rPr>
        <w:t xml:space="preserve">. Reaction temperature affects the molecular weight and pore configuration of PIMs. Research on the best temperature for synthesizing PIM-1 to remove fluoroquinolones from wastewater and comparing the effectiveness of extracting antibiotics from wastewater using PIM-1 vs commercial activated carbon might be feasible. First, synthesize the PIMs to study this issue. There is a gap in the literature regarding the most effective temperature in the synthesis of PIM-1 for adsorption of the four most </w:t>
      </w:r>
      <w:r w:rsidR="002A4834">
        <w:rPr>
          <w:rFonts w:asciiTheme="majorBidi" w:hAnsiTheme="majorBidi" w:cstheme="majorBidi"/>
          <w:sz w:val="24"/>
          <w:szCs w:val="24"/>
        </w:rPr>
        <w:t>popular</w:t>
      </w:r>
      <w:r w:rsidRPr="00C07363">
        <w:rPr>
          <w:rFonts w:asciiTheme="majorBidi" w:hAnsiTheme="majorBidi" w:cstheme="majorBidi"/>
          <w:sz w:val="24"/>
          <w:szCs w:val="24"/>
        </w:rPr>
        <w:t xml:space="preserve"> fluoroquinolone antibiotics (ciprofloxacin, norfloxacin, ofloxacin</w:t>
      </w:r>
      <w:r w:rsidR="00744A46">
        <w:rPr>
          <w:rFonts w:asciiTheme="majorBidi" w:hAnsiTheme="majorBidi" w:cstheme="majorBidi"/>
          <w:sz w:val="24"/>
          <w:szCs w:val="24"/>
        </w:rPr>
        <w:t>,</w:t>
      </w:r>
      <w:r w:rsidRPr="00C07363">
        <w:rPr>
          <w:rFonts w:asciiTheme="majorBidi" w:hAnsiTheme="majorBidi" w:cstheme="majorBidi"/>
          <w:sz w:val="24"/>
          <w:szCs w:val="24"/>
        </w:rPr>
        <w:t xml:space="preserve"> and lomefloxacin)</w:t>
      </w:r>
      <w:r>
        <w:rPr>
          <w:rFonts w:asciiTheme="majorBidi" w:hAnsiTheme="majorBidi" w:cstheme="majorBidi"/>
          <w:sz w:val="24"/>
          <w:szCs w:val="24"/>
        </w:rPr>
        <w:t xml:space="preserve"> </w:t>
      </w:r>
      <w:r>
        <w:rPr>
          <w:rFonts w:asciiTheme="majorBidi" w:hAnsiTheme="majorBidi" w:cstheme="majorBidi"/>
          <w:sz w:val="24"/>
          <w:szCs w:val="24"/>
        </w:rPr>
        <w:fldChar w:fldCharType="begin">
          <w:fldData xml:space="preserve">PEVuZE5vdGU+PENpdGU+PEF1dGhvcj5Mb2LDo288L0F1dGhvcj48WWVhcj4yMDIxPC9ZZWFyPjxS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</w:fldData>
        </w:fldChar>
      </w:r>
      <w:r>
        <w:rPr>
          <w:rFonts w:asciiTheme="majorBidi" w:hAnsiTheme="majorBidi" w:cstheme="majorBidi"/>
          <w:sz w:val="24"/>
          <w:szCs w:val="24"/>
        </w:rPr>
        <w:instrText xml:space="preserve"> ADDIN EN.CITE </w:instrText>
      </w:r>
      <w:r>
        <w:rPr>
          <w:rFonts w:asciiTheme="majorBidi" w:hAnsiTheme="majorBidi" w:cstheme="majorBidi"/>
          <w:sz w:val="24"/>
          <w:szCs w:val="24"/>
        </w:rPr>
        <w:fldChar w:fldCharType="begin">
          <w:fldData xml:space="preserve">PEVuZE5vdGU+PENpdGU+PEF1dGhvcj5Mb2LDo288L0F1dGhvcj48WWVhcj4yMDIxPC9ZZWFyPjxS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</w:fldData>
        </w:fldChar>
      </w:r>
      <w:r>
        <w:rPr>
          <w:rFonts w:asciiTheme="majorBidi" w:hAnsiTheme="majorBidi" w:cstheme="majorBidi"/>
          <w:sz w:val="24"/>
          <w:szCs w:val="24"/>
        </w:rPr>
        <w:instrText xml:space="preserve"> ADDIN EN.CITE.DATA </w:instrText>
      </w:r>
      <w:r>
        <w:rPr>
          <w:rFonts w:asciiTheme="majorBidi" w:hAnsiTheme="majorBidi" w:cstheme="majorBidi"/>
          <w:sz w:val="24"/>
          <w:szCs w:val="24"/>
        </w:rPr>
      </w:r>
      <w:r>
        <w:rPr>
          <w:rFonts w:asciiTheme="majorBidi" w:hAnsiTheme="majorBidi" w:cstheme="majorBidi"/>
          <w:sz w:val="24"/>
          <w:szCs w:val="24"/>
        </w:rPr>
        <w:fldChar w:fldCharType="end"/>
      </w:r>
      <w:r>
        <w:rPr>
          <w:rFonts w:asciiTheme="majorBidi" w:hAnsiTheme="majorBidi" w:cstheme="majorBidi"/>
          <w:sz w:val="24"/>
          <w:szCs w:val="24"/>
        </w:rPr>
      </w:r>
      <w:r>
        <w:rPr>
          <w:rFonts w:asciiTheme="majorBidi" w:hAnsiTheme="majorBidi" w:cstheme="majorBidi"/>
          <w:sz w:val="24"/>
          <w:szCs w:val="24"/>
        </w:rPr>
        <w:fldChar w:fldCharType="separate"/>
      </w:r>
      <w:r>
        <w:rPr>
          <w:rFonts w:asciiTheme="majorBidi" w:hAnsiTheme="majorBidi" w:cstheme="majorBidi"/>
          <w:noProof/>
          <w:sz w:val="24"/>
          <w:szCs w:val="24"/>
        </w:rPr>
        <w:t>[120, 121]</w:t>
      </w:r>
      <w:r>
        <w:rPr>
          <w:rFonts w:asciiTheme="majorBidi" w:hAnsiTheme="majorBidi" w:cstheme="majorBidi"/>
          <w:sz w:val="24"/>
          <w:szCs w:val="24"/>
        </w:rPr>
        <w:fldChar w:fldCharType="end"/>
      </w:r>
      <w:r w:rsidRPr="00C07363">
        <w:rPr>
          <w:rFonts w:asciiTheme="majorBidi" w:hAnsiTheme="majorBidi" w:cstheme="majorBidi"/>
          <w:sz w:val="24"/>
          <w:szCs w:val="24"/>
        </w:rPr>
        <w:t>. Fluoroquinolones are among the antibiotics that contribute most to developing resistant microbes. PIM-1's efficacy compared to activated carbon's adsorption filtering is also interesting. Based on current studies,</w:t>
      </w:r>
      <w:r>
        <w:rPr>
          <w:rFonts w:asciiTheme="majorBidi" w:hAnsiTheme="majorBidi" w:cstheme="majorBidi"/>
          <w:sz w:val="24"/>
          <w:szCs w:val="24"/>
        </w:rPr>
        <w:t xml:space="preserve"> </w:t>
      </w:r>
      <w:r>
        <w:rPr>
          <w:rFonts w:asciiTheme="majorBidi" w:hAnsiTheme="majorBidi" w:cstheme="majorBidi"/>
          <w:sz w:val="24"/>
          <w:szCs w:val="24"/>
        </w:rPr>
        <w:lastRenderedPageBreak/>
        <w:t xml:space="preserve">Ye et al. reported </w:t>
      </w:r>
      <w:r w:rsidR="00744A46">
        <w:rPr>
          <w:rFonts w:asciiTheme="majorBidi" w:hAnsiTheme="majorBidi" w:cstheme="majorBidi"/>
          <w:sz w:val="24"/>
          <w:szCs w:val="24"/>
        </w:rPr>
        <w:t xml:space="preserve">that </w:t>
      </w:r>
      <w:r>
        <w:rPr>
          <w:rFonts w:asciiTheme="majorBidi" w:hAnsiTheme="majorBidi" w:cstheme="majorBidi"/>
          <w:sz w:val="24"/>
          <w:szCs w:val="24"/>
        </w:rPr>
        <w:t>the</w:t>
      </w:r>
      <w:r w:rsidRPr="00C07363">
        <w:rPr>
          <w:rFonts w:asciiTheme="majorBidi" w:hAnsiTheme="majorBidi" w:cstheme="majorBidi"/>
          <w:sz w:val="24"/>
          <w:szCs w:val="24"/>
        </w:rPr>
        <w:t xml:space="preserve"> PIM-1 synthesized at 60°C should be more effective at a</w:t>
      </w:r>
      <w:r>
        <w:rPr>
          <w:rFonts w:asciiTheme="majorBidi" w:hAnsiTheme="majorBidi" w:cstheme="majorBidi"/>
          <w:sz w:val="24"/>
          <w:szCs w:val="24"/>
        </w:rPr>
        <w:t>d</w:t>
      </w:r>
      <w:r w:rsidRPr="00C07363">
        <w:rPr>
          <w:rFonts w:asciiTheme="majorBidi" w:hAnsiTheme="majorBidi" w:cstheme="majorBidi"/>
          <w:sz w:val="24"/>
          <w:szCs w:val="24"/>
        </w:rPr>
        <w:t>sorbing antibiotics owing to its more efficient pore organization and spatial capacity</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&lt;EndNote&gt;&lt;Cite&gt;&lt;Author&gt;Ye&lt;/Author&gt;&lt;Year&gt;2021&lt;/Year&gt;&lt;RecNum&gt;201&lt;/RecNum&gt;&lt;DisplayText&gt;[122]&lt;/DisplayText&gt;&lt;record&gt;&lt;rec-number&gt;201&lt;/rec-number&gt;&lt;foreign-keys&gt;&lt;key app="EN" db-id="f5pr0f2x0zrvpmesddrpdepzzzs2x0fvd0ap" timestamp="1658601629"&gt;201&lt;/key&gt;&lt;/foreign-keys&gt;&lt;ref-type name="Journal Article"&gt;17&lt;/ref-type&gt;&lt;contributors&gt;&lt;authors&gt;&lt;author&gt;Ye, Hong&lt;/author&gt;&lt;author&gt;Zhang, Caili&lt;/author&gt;&lt;author&gt;Huo, Chaowei&lt;/author&gt;&lt;author&gt;Zhao, Bingyu&lt;/author&gt;&lt;author&gt;Zhou, Yuanhao&lt;/author&gt;&lt;author&gt;Wu, Yichen&lt;/author&gt;&lt;author&gt;Shi, Shengpeng&lt;/author&gt;&lt;/authors&gt;&lt;/contributors&gt;&lt;titles&gt;&lt;title&gt;Advances in the Application of Polymers of Intrinsic Microporosity in Liquid Separation and Purification: Membrane Separation and Adsorption Separation&lt;/title&gt;&lt;secondary-title&gt;Polymer Reviews&lt;/secondary-title&gt;&lt;/titles&gt;&lt;periodical&gt;&lt;full-title&gt;Polymer Reviews&lt;/full-title&gt;&lt;/periodical&gt;&lt;pages&gt;239-279&lt;/pages&gt;&lt;volume&gt;61&lt;/volume&gt;&lt;number&gt;2&lt;/number&gt;&lt;dates&gt;&lt;year&gt;2021&lt;/year&gt;&lt;/dates&gt;&lt;isbn&gt;1558-3724&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[122]</w:t>
      </w:r>
      <w:r>
        <w:rPr>
          <w:rFonts w:asciiTheme="majorBidi" w:hAnsiTheme="majorBidi" w:cstheme="majorBidi"/>
          <w:sz w:val="24"/>
          <w:szCs w:val="24"/>
        </w:rPr>
        <w:fldChar w:fldCharType="end"/>
      </w:r>
      <w:r w:rsidRPr="00C07363">
        <w:rPr>
          <w:rFonts w:asciiTheme="majorBidi" w:hAnsiTheme="majorBidi" w:cstheme="majorBidi"/>
          <w:sz w:val="24"/>
          <w:szCs w:val="24"/>
        </w:rPr>
        <w:t>.</w:t>
      </w:r>
      <w:r>
        <w:rPr>
          <w:rFonts w:asciiTheme="majorBidi" w:hAnsiTheme="majorBidi" w:cstheme="majorBidi"/>
          <w:sz w:val="24"/>
          <w:szCs w:val="24"/>
        </w:rPr>
        <w:t xml:space="preserve"> </w:t>
      </w:r>
    </w:p>
    <w:p w14:paraId="642D3248" w14:textId="77777777" w:rsidR="008554DA" w:rsidRDefault="008554DA" w:rsidP="009E69C0">
      <w:pPr>
        <w:spacing w:after="0" w:line="360" w:lineRule="auto"/>
        <w:jc w:val="both"/>
        <w:rPr>
          <w:rFonts w:asciiTheme="majorBidi" w:hAnsiTheme="majorBidi" w:cstheme="majorBidi"/>
          <w:sz w:val="24"/>
          <w:szCs w:val="24"/>
        </w:rPr>
      </w:pPr>
      <w:r w:rsidRPr="00DC2345">
        <w:rPr>
          <w:rFonts w:asciiTheme="majorBidi" w:hAnsiTheme="majorBidi" w:cstheme="majorBidi"/>
          <w:sz w:val="24"/>
          <w:szCs w:val="24"/>
        </w:rPr>
        <w:t xml:space="preserve">McGuinty et al. reported that the PIM-1 should be more successful in removing fluoroquinolones from wastewater than commercial activated carbon because of its microporosity compared to activated carbon's wide pores and poor antibiotic affinity, which does not filter subnanometer antibiotics </w:t>
      </w:r>
      <w:r w:rsidRPr="00DC2345">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&lt;EndNote&gt;&lt;Cite&gt;&lt;Author&gt;McGuinty&lt;/Author&gt;&lt;Year&gt;2021&lt;/Year&gt;&lt;RecNum&gt;200&lt;/RecNum&gt;&lt;DisplayText&gt;[121]&lt;/DisplayText&gt;&lt;record&gt;&lt;rec-number&gt;200&lt;/rec-number&gt;&lt;foreign-keys&gt;&lt;key app="EN" db-id="f5pr0f2x0zrvpmesddrpdepzzzs2x0fvd0ap" timestamp="1658596401"&gt;200&lt;/key&gt;&lt;/foreign-keys&gt;&lt;ref-type name="Journal Article"&gt;17&lt;/ref-type&gt;&lt;contributors&gt;&lt;authors&gt;&lt;author&gt;McGuinty, Jazlyn&lt;/author&gt;&lt;author&gt;Li, Angela&lt;/author&gt;&lt;author&gt;Damiani, Simona&lt;/author&gt;&lt;author&gt;Sun, Calvin&lt;/author&gt;&lt;/authors&gt;&lt;/contributors&gt;&lt;titles&gt;&lt;title&gt;PIM-1: A Novel Approach to the Extraction of Antibiotics from Waste-water&lt;/title&gt;&lt;secondary-title&gt;SURJ Q e Queen’s Science&lt;/secondary-title&gt;&lt;/titles&gt;&lt;periodical&gt;&lt;full-title&gt;SURJ Q e Queen’s Science&lt;/full-title&gt;&lt;/periodical&gt;&lt;pages&gt;16&lt;/pages&gt;&lt;dates&gt;&lt;year&gt;2021&lt;/year&gt;&lt;/dates&gt;&lt;urls&gt;&lt;/urls&gt;&lt;/record&gt;&lt;/Cite&gt;&lt;/EndNote&gt;</w:instrText>
      </w:r>
      <w:r w:rsidRPr="00DC2345">
        <w:rPr>
          <w:rFonts w:asciiTheme="majorBidi" w:hAnsiTheme="majorBidi" w:cstheme="majorBidi"/>
          <w:sz w:val="24"/>
          <w:szCs w:val="24"/>
        </w:rPr>
        <w:fldChar w:fldCharType="separate"/>
      </w:r>
      <w:r>
        <w:rPr>
          <w:rFonts w:asciiTheme="majorBidi" w:hAnsiTheme="majorBidi" w:cstheme="majorBidi"/>
          <w:noProof/>
          <w:sz w:val="24"/>
          <w:szCs w:val="24"/>
        </w:rPr>
        <w:t>[121]</w:t>
      </w:r>
      <w:r w:rsidRPr="00DC2345">
        <w:rPr>
          <w:rFonts w:asciiTheme="majorBidi" w:hAnsiTheme="majorBidi" w:cstheme="majorBidi"/>
          <w:sz w:val="24"/>
          <w:szCs w:val="24"/>
        </w:rPr>
        <w:fldChar w:fldCharType="end"/>
      </w:r>
      <w:r w:rsidRPr="00DC2345">
        <w:rPr>
          <w:rFonts w:asciiTheme="majorBidi" w:hAnsiTheme="majorBidi" w:cstheme="majorBidi"/>
          <w:sz w:val="24"/>
          <w:szCs w:val="24"/>
        </w:rPr>
        <w:t xml:space="preserve">. They also investigated the performance of PMI-1 at various three temperatures of 50°C, 55°C, and 60°C. They reported that it is unclear if the ideal synthesis temperature of PIM-1 for removing antibiotics from wastewater is 60°C and whether it is more effective than activated carbon at removing antibiotics </w:t>
      </w:r>
      <w:r w:rsidRPr="00DC2345">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&lt;EndNote&gt;&lt;Cite&gt;&lt;Author&gt;McGuinty&lt;/Author&gt;&lt;Year&gt;2021&lt;/Year&gt;&lt;RecNum&gt;200&lt;/RecNum&gt;&lt;DisplayText&gt;[121]&lt;/DisplayText&gt;&lt;record&gt;&lt;rec-number&gt;200&lt;/rec-number&gt;&lt;foreign-keys&gt;&lt;key app="EN" db-id="f5pr0f2x0zrvpmesddrpdepzzzs2x0fvd0ap" timestamp="1658596401"&gt;200&lt;/key&gt;&lt;/foreign-keys&gt;&lt;ref-type name="Journal Article"&gt;17&lt;/ref-type&gt;&lt;contributors&gt;&lt;authors&gt;&lt;author&gt;McGuinty, Jazlyn&lt;/author&gt;&lt;author&gt;Li, Angela&lt;/author&gt;&lt;author&gt;Damiani, Simona&lt;/author&gt;&lt;author&gt;Sun, Calvin&lt;/author&gt;&lt;/authors&gt;&lt;/contributors&gt;&lt;titles&gt;&lt;title&gt;PIM-1: A Novel Approach to the Extraction of Antibiotics from Waste-water&lt;/title&gt;&lt;secondary-title&gt;SURJ Q e Queen’s Science&lt;/secondary-title&gt;&lt;/titles&gt;&lt;periodical&gt;&lt;full-title&gt;SURJ Q e Queen’s Science&lt;/full-title&gt;&lt;/periodical&gt;&lt;pages&gt;16&lt;/pages&gt;&lt;dates&gt;&lt;year&gt;2021&lt;/year&gt;&lt;/dates&gt;&lt;urls&gt;&lt;/urls&gt;&lt;/record&gt;&lt;/Cite&gt;&lt;/EndNote&gt;</w:instrText>
      </w:r>
      <w:r w:rsidRPr="00DC2345">
        <w:rPr>
          <w:rFonts w:asciiTheme="majorBidi" w:hAnsiTheme="majorBidi" w:cstheme="majorBidi"/>
          <w:sz w:val="24"/>
          <w:szCs w:val="24"/>
        </w:rPr>
        <w:fldChar w:fldCharType="separate"/>
      </w:r>
      <w:r>
        <w:rPr>
          <w:rFonts w:asciiTheme="majorBidi" w:hAnsiTheme="majorBidi" w:cstheme="majorBidi"/>
          <w:noProof/>
          <w:sz w:val="24"/>
          <w:szCs w:val="24"/>
        </w:rPr>
        <w:t>[121]</w:t>
      </w:r>
      <w:r w:rsidRPr="00DC2345">
        <w:rPr>
          <w:rFonts w:asciiTheme="majorBidi" w:hAnsiTheme="majorBidi" w:cstheme="majorBidi"/>
          <w:sz w:val="24"/>
          <w:szCs w:val="24"/>
        </w:rPr>
        <w:fldChar w:fldCharType="end"/>
      </w:r>
      <w:r w:rsidRPr="00DC2345">
        <w:rPr>
          <w:rFonts w:asciiTheme="majorBidi" w:hAnsiTheme="majorBidi" w:cstheme="majorBidi"/>
          <w:sz w:val="24"/>
          <w:szCs w:val="24"/>
        </w:rPr>
        <w:t>.</w:t>
      </w:r>
      <w:r>
        <w:rPr>
          <w:rFonts w:asciiTheme="majorBidi" w:hAnsiTheme="majorBidi" w:cstheme="majorBidi"/>
          <w:sz w:val="24"/>
          <w:szCs w:val="24"/>
        </w:rPr>
        <w:t xml:space="preserve"> </w:t>
      </w:r>
      <w:r w:rsidRPr="00DC2345">
        <w:rPr>
          <w:rFonts w:asciiTheme="majorBidi" w:hAnsiTheme="majorBidi" w:cstheme="majorBidi"/>
          <w:sz w:val="24"/>
          <w:szCs w:val="24"/>
        </w:rPr>
        <w:t>Additionally, the use of PIM-1 in wastewater filtration would offer a strategy for mainly targeting medications and reducing the spread of bacteria that are resistant to them</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&lt;EndNote&gt;&lt;Cite&gt;&lt;Author&gt;Ye&lt;/Author&gt;&lt;Year&gt;2021&lt;/Year&gt;&lt;RecNum&gt;201&lt;/RecNum&gt;&lt;DisplayText&gt;[122]&lt;/DisplayText&gt;&lt;record&gt;&lt;rec-number&gt;201&lt;/rec-number&gt;&lt;foreign-keys&gt;&lt;key app="EN" db-id="f5pr0f2x0zrvpmesddrpdepzzzs2x0fvd0ap" timestamp="1658601629"&gt;201&lt;/key&gt;&lt;/foreign-keys&gt;&lt;ref-type name="Journal Article"&gt;17&lt;/ref-type&gt;&lt;contributors&gt;&lt;authors&gt;&lt;author&gt;Ye, Hong&lt;/author&gt;&lt;author&gt;Zhang, Caili&lt;/author&gt;&lt;author&gt;Huo, Chaowei&lt;/author&gt;&lt;author&gt;Zhao, Bingyu&lt;/author&gt;&lt;author&gt;Zhou, Yuanhao&lt;/author&gt;&lt;author&gt;Wu, Yichen&lt;/author&gt;&lt;author&gt;Shi, Shengpeng&lt;/author&gt;&lt;/authors&gt;&lt;/contributors&gt;&lt;titles&gt;&lt;title&gt;Advances in the Application of Polymers of Intrinsic Microporosity in Liquid Separation and Purification: Membrane Separation and Adsorption Separation&lt;/title&gt;&lt;secondary-title&gt;Polymer Reviews&lt;/secondary-title&gt;&lt;/titles&gt;&lt;periodical&gt;&lt;full-title&gt;Polymer Reviews&lt;/full-title&gt;&lt;/periodical&gt;&lt;pages&gt;239-279&lt;/pages&gt;&lt;volume&gt;61&lt;/volume&gt;&lt;number&gt;2&lt;/number&gt;&lt;dates&gt;&lt;year&gt;2021&lt;/year&gt;&lt;/dates&gt;&lt;isbn&gt;1558-3724&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[122]</w:t>
      </w:r>
      <w:r>
        <w:rPr>
          <w:rFonts w:asciiTheme="majorBidi" w:hAnsiTheme="majorBidi" w:cstheme="majorBidi"/>
          <w:sz w:val="24"/>
          <w:szCs w:val="24"/>
        </w:rPr>
        <w:fldChar w:fldCharType="end"/>
      </w:r>
      <w:r w:rsidRPr="00DC2345">
        <w:rPr>
          <w:rFonts w:asciiTheme="majorBidi" w:hAnsiTheme="majorBidi" w:cstheme="majorBidi"/>
          <w:sz w:val="24"/>
          <w:szCs w:val="24"/>
        </w:rPr>
        <w:t>.</w:t>
      </w:r>
    </w:p>
    <w:p w14:paraId="34EEEC0B" w14:textId="4B3E772A" w:rsidR="008554DA" w:rsidRDefault="008554DA" w:rsidP="009E69C0">
      <w:pPr>
        <w:spacing w:after="0" w:line="360" w:lineRule="auto"/>
        <w:jc w:val="both"/>
        <w:rPr>
          <w:rFonts w:asciiTheme="majorBidi" w:hAnsiTheme="majorBidi" w:cstheme="majorBidi"/>
          <w:sz w:val="24"/>
          <w:szCs w:val="24"/>
        </w:rPr>
      </w:pPr>
      <w:proofErr w:type="spellStart"/>
      <w:r w:rsidRPr="009E6232">
        <w:rPr>
          <w:rFonts w:asciiTheme="majorBidi" w:hAnsiTheme="majorBidi" w:cstheme="majorBidi"/>
          <w:sz w:val="24"/>
          <w:szCs w:val="24"/>
        </w:rPr>
        <w:t>Alnajrani</w:t>
      </w:r>
      <w:proofErr w:type="spellEnd"/>
      <w:r w:rsidRPr="009E6232">
        <w:rPr>
          <w:rFonts w:asciiTheme="majorBidi" w:hAnsiTheme="majorBidi" w:cstheme="majorBidi"/>
          <w:sz w:val="24"/>
          <w:szCs w:val="24"/>
        </w:rPr>
        <w:t xml:space="preserve"> et al. reported that the adsorption of four </w:t>
      </w:r>
      <w:r w:rsidR="00744A46">
        <w:rPr>
          <w:rFonts w:asciiTheme="majorBidi" w:hAnsiTheme="majorBidi" w:cstheme="majorBidi"/>
          <w:sz w:val="24"/>
          <w:szCs w:val="24"/>
        </w:rPr>
        <w:t xml:space="preserve">common </w:t>
      </w:r>
      <w:r w:rsidRPr="009E6232">
        <w:rPr>
          <w:rFonts w:asciiTheme="majorBidi" w:hAnsiTheme="majorBidi" w:cstheme="majorBidi"/>
          <w:sz w:val="24"/>
          <w:szCs w:val="24"/>
        </w:rPr>
        <w:t>antibiotics (doxycycline, ciprofloxacin, penicillin G, and amoxicillin) was studied and discovered that at least 80</w:t>
      </w:r>
      <w:r>
        <w:rPr>
          <w:rFonts w:asciiTheme="majorBidi" w:hAnsiTheme="majorBidi" w:cstheme="majorBidi"/>
          <w:sz w:val="24"/>
          <w:szCs w:val="24"/>
        </w:rPr>
        <w:t xml:space="preserve">% </w:t>
      </w:r>
      <w:r w:rsidRPr="009E6232">
        <w:rPr>
          <w:rFonts w:asciiTheme="majorBidi" w:hAnsiTheme="majorBidi" w:cstheme="majorBidi"/>
          <w:sz w:val="24"/>
          <w:szCs w:val="24"/>
        </w:rPr>
        <w:t>of the starting con</w:t>
      </w:r>
      <w:r w:rsidR="007A20ED">
        <w:rPr>
          <w:rFonts w:asciiTheme="majorBidi" w:hAnsiTheme="majorBidi" w:cstheme="majorBidi"/>
          <w:sz w:val="24"/>
          <w:szCs w:val="24"/>
        </w:rPr>
        <w:t>densation</w:t>
      </w:r>
      <w:r w:rsidRPr="009E6232">
        <w:rPr>
          <w:rFonts w:asciiTheme="majorBidi" w:hAnsiTheme="majorBidi" w:cstheme="majorBidi"/>
          <w:sz w:val="24"/>
          <w:szCs w:val="24"/>
        </w:rPr>
        <w:t>s were removed under the optimal circumstances.</w:t>
      </w:r>
      <w:r>
        <w:rPr>
          <w:rFonts w:asciiTheme="majorBidi" w:hAnsiTheme="majorBidi" w:cstheme="majorBidi"/>
          <w:sz w:val="24"/>
          <w:szCs w:val="24"/>
        </w:rPr>
        <w:t xml:space="preserve"> </w:t>
      </w:r>
      <w:r w:rsidRPr="00425F69">
        <w:rPr>
          <w:rFonts w:asciiTheme="majorBidi" w:hAnsiTheme="majorBidi" w:cstheme="majorBidi"/>
          <w:sz w:val="24"/>
          <w:szCs w:val="24"/>
        </w:rPr>
        <w:t xml:space="preserve">The batch experimental findings </w:t>
      </w:r>
      <w:r w:rsidR="007A20ED">
        <w:rPr>
          <w:rFonts w:asciiTheme="majorBidi" w:hAnsiTheme="majorBidi" w:cstheme="majorBidi"/>
          <w:sz w:val="24"/>
          <w:szCs w:val="24"/>
        </w:rPr>
        <w:t>showed</w:t>
      </w:r>
      <w:r w:rsidRPr="00425F69">
        <w:rPr>
          <w:rFonts w:asciiTheme="majorBidi" w:hAnsiTheme="majorBidi" w:cstheme="majorBidi"/>
          <w:sz w:val="24"/>
          <w:szCs w:val="24"/>
        </w:rPr>
        <w:t xml:space="preserve"> that the Freundlich model </w:t>
      </w:r>
      <w:r w:rsidR="001476CE">
        <w:rPr>
          <w:rFonts w:asciiTheme="majorBidi" w:hAnsiTheme="majorBidi" w:cstheme="majorBidi"/>
          <w:sz w:val="24"/>
          <w:szCs w:val="24"/>
        </w:rPr>
        <w:t>highly conformed with</w:t>
      </w:r>
      <w:r w:rsidRPr="00425F69">
        <w:rPr>
          <w:rFonts w:asciiTheme="majorBidi" w:hAnsiTheme="majorBidi" w:cstheme="majorBidi"/>
          <w:sz w:val="24"/>
          <w:szCs w:val="24"/>
        </w:rPr>
        <w:t xml:space="preserve"> the isothermal </w:t>
      </w:r>
      <w:r w:rsidR="001476CE">
        <w:rPr>
          <w:rFonts w:asciiTheme="majorBidi" w:hAnsiTheme="majorBidi" w:cstheme="majorBidi"/>
          <w:sz w:val="24"/>
          <w:szCs w:val="24"/>
        </w:rPr>
        <w:t>finding</w:t>
      </w:r>
      <w:r w:rsidRPr="00425F69">
        <w:rPr>
          <w:rFonts w:asciiTheme="majorBidi" w:hAnsiTheme="majorBidi" w:cstheme="majorBidi"/>
          <w:sz w:val="24"/>
          <w:szCs w:val="24"/>
        </w:rPr>
        <w:t>. Kinetic investigations indicated that the pseudo-second</w:t>
      </w:r>
      <w:r w:rsidR="00BC4BA3">
        <w:rPr>
          <w:rFonts w:asciiTheme="majorBidi" w:hAnsiTheme="majorBidi" w:cstheme="majorBidi"/>
          <w:sz w:val="24"/>
          <w:szCs w:val="24"/>
        </w:rPr>
        <w:t>-</w:t>
      </w:r>
      <w:r w:rsidRPr="00425F69">
        <w:rPr>
          <w:rFonts w:asciiTheme="majorBidi" w:hAnsiTheme="majorBidi" w:cstheme="majorBidi"/>
          <w:sz w:val="24"/>
          <w:szCs w:val="24"/>
        </w:rPr>
        <w:t>order model well describes kinetic data.</w:t>
      </w:r>
      <w:r>
        <w:rPr>
          <w:rFonts w:asciiTheme="majorBidi" w:hAnsiTheme="majorBidi" w:cstheme="majorBidi"/>
          <w:sz w:val="24"/>
          <w:szCs w:val="24"/>
        </w:rPr>
        <w:t xml:space="preserve"> </w:t>
      </w:r>
      <w:r w:rsidRPr="00E82052">
        <w:rPr>
          <w:rFonts w:asciiTheme="majorBidi" w:hAnsiTheme="majorBidi" w:cstheme="majorBidi"/>
          <w:sz w:val="24"/>
          <w:szCs w:val="24"/>
        </w:rPr>
        <w:t xml:space="preserve">The structures of the examined antibiotics and PIM-1 are shown in Figure </w:t>
      </w:r>
      <w:r w:rsidR="006F4885">
        <w:rPr>
          <w:rFonts w:asciiTheme="majorBidi" w:hAnsiTheme="majorBidi" w:cstheme="majorBidi"/>
          <w:sz w:val="24"/>
          <w:szCs w:val="24"/>
        </w:rPr>
        <w:t>2</w:t>
      </w:r>
      <w:r w:rsidRPr="00E82052">
        <w:rPr>
          <w:rFonts w:asciiTheme="majorBidi" w:hAnsiTheme="majorBidi" w:cstheme="majorBidi"/>
          <w:sz w:val="24"/>
          <w:szCs w:val="24"/>
        </w:rPr>
        <w:t>.</w:t>
      </w:r>
      <w:r w:rsidRPr="009E6232">
        <w:rPr>
          <w:rFonts w:asciiTheme="majorBidi" w:hAnsiTheme="majorBidi" w:cstheme="majorBidi"/>
          <w:sz w:val="24"/>
          <w:szCs w:val="24"/>
        </w:rPr>
        <w:t xml:space="preserve"> In addition, they reported that </w:t>
      </w:r>
      <w:r w:rsidR="0013710A" w:rsidRPr="0013710A">
        <w:rPr>
          <w:rFonts w:asciiTheme="majorBidi" w:hAnsiTheme="majorBidi" w:cstheme="majorBidi"/>
          <w:sz w:val="24"/>
          <w:szCs w:val="24"/>
        </w:rPr>
        <w:t>PIM-1's removal of antibiotics from water is likely governed by surface and pore-filling adsorption, which may be aided by electrostatic interactions between aromatic rings and charged functional groups</w:t>
      </w:r>
      <w:r w:rsidR="00BC4BA3">
        <w:rPr>
          <w:rFonts w:asciiTheme="majorBidi" w:hAnsiTheme="majorBidi" w:cstheme="majorBidi"/>
          <w:sz w:val="24"/>
          <w:szCs w:val="24"/>
        </w:rPr>
        <w:t xml:space="preserve"> </w:t>
      </w:r>
      <w:r w:rsidR="0013710A" w:rsidRPr="0013710A">
        <w:rPr>
          <w:rFonts w:asciiTheme="majorBidi" w:hAnsiTheme="majorBidi" w:cstheme="majorBidi"/>
          <w:sz w:val="24"/>
          <w:szCs w:val="24"/>
        </w:rPr>
        <w:t xml:space="preserve">as the creation of hydrogen bonds between the adsorbent and the adsorbate. </w:t>
      </w:r>
      <w:r w:rsidRPr="009E6232">
        <w:rPr>
          <w:rFonts w:asciiTheme="majorBidi" w:hAnsiTheme="majorBidi" w:cstheme="majorBidi"/>
          <w:sz w:val="24"/>
          <w:szCs w:val="24"/>
        </w:rPr>
        <w:t xml:space="preserve">With future improvements </w:t>
      </w:r>
      <w:r w:rsidR="005E79CD">
        <w:rPr>
          <w:rFonts w:asciiTheme="majorBidi" w:hAnsiTheme="majorBidi" w:cstheme="majorBidi"/>
          <w:sz w:val="24"/>
          <w:szCs w:val="24"/>
        </w:rPr>
        <w:t>in</w:t>
      </w:r>
      <w:r w:rsidRPr="009E6232">
        <w:rPr>
          <w:rFonts w:asciiTheme="majorBidi" w:hAnsiTheme="majorBidi" w:cstheme="majorBidi"/>
          <w:sz w:val="24"/>
          <w:szCs w:val="24"/>
        </w:rPr>
        <w:t xml:space="preserve"> large-scale adsorption methods,</w:t>
      </w:r>
      <w:r w:rsidR="005E79CD">
        <w:rPr>
          <w:rFonts w:asciiTheme="majorBidi" w:hAnsiTheme="majorBidi" w:cstheme="majorBidi"/>
          <w:sz w:val="24"/>
          <w:szCs w:val="24"/>
        </w:rPr>
        <w:t xml:space="preserve"> adopting</w:t>
      </w:r>
      <w:r w:rsidRPr="009E6232">
        <w:rPr>
          <w:rFonts w:asciiTheme="majorBidi" w:hAnsiTheme="majorBidi" w:cstheme="majorBidi"/>
          <w:sz w:val="24"/>
          <w:szCs w:val="24"/>
        </w:rPr>
        <w:t xml:space="preserve"> such a new microporous material might aid in </w:t>
      </w:r>
      <w:r w:rsidR="005E79CD">
        <w:rPr>
          <w:rFonts w:asciiTheme="majorBidi" w:hAnsiTheme="majorBidi" w:cstheme="majorBidi"/>
          <w:sz w:val="24"/>
          <w:szCs w:val="24"/>
        </w:rPr>
        <w:t xml:space="preserve">eliminating complex </w:t>
      </w:r>
      <w:r w:rsidRPr="009E6232">
        <w:rPr>
          <w:rFonts w:asciiTheme="majorBidi" w:hAnsiTheme="majorBidi" w:cstheme="majorBidi"/>
          <w:sz w:val="24"/>
          <w:szCs w:val="24"/>
        </w:rPr>
        <w:t xml:space="preserve"> and persistent pollutants from wastewater</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&lt;EndNote&gt;&lt;Cite&gt;&lt;Author&gt;Alnajrani&lt;/Author&gt;&lt;Year&gt;2020&lt;/Year&gt;&lt;RecNum&gt;202&lt;/RecNum&gt;&lt;DisplayText&gt;[119]&lt;/DisplayText&gt;&lt;record&gt;&lt;rec-number&gt;202&lt;/rec-number&gt;&lt;foreign-keys&gt;&lt;key app="EN" db-id="f5pr0f2x0zrvpmesddrpdepzzzs2x0fvd0ap" timestamp="1658603442"&gt;202&lt;/key&gt;&lt;/foreign-keys&gt;&lt;ref-type name="Journal Article"&gt;17&lt;/ref-type&gt;&lt;contributors&gt;&lt;authors&gt;&lt;author&gt;Alnajrani, Mohammed N&lt;/author&gt;&lt;author&gt;Alsager, Omar A&lt;/author&gt;&lt;/authors&gt;&lt;/contributors&gt;&lt;titles&gt;&lt;title&gt;Removal of antibiotics from water by polymer of intrinsic microporosity: Isotherms, kinetics, thermodynamics, and adsorption mechanism&lt;/title&gt;&lt;secondary-title&gt;Scientific reports&lt;/secondary-title&gt;&lt;/titles&gt;&lt;periodical&gt;&lt;full-title&gt;Scientific reports&lt;/full-title&gt;&lt;/periodical&gt;&lt;pages&gt;1-14&lt;/pages&gt;&lt;volume&gt;10&lt;/volume&gt;&lt;number&gt;1&lt;/number&gt;&lt;dates&gt;&lt;year&gt;2020&lt;/year&gt;&lt;/dates&gt;&lt;isbn&gt;2045-2322&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[119]</w:t>
      </w:r>
      <w:r>
        <w:rPr>
          <w:rFonts w:asciiTheme="majorBidi" w:hAnsiTheme="majorBidi" w:cstheme="majorBidi"/>
          <w:sz w:val="24"/>
          <w:szCs w:val="24"/>
        </w:rPr>
        <w:fldChar w:fldCharType="end"/>
      </w:r>
      <w:r w:rsidRPr="009E6232">
        <w:rPr>
          <w:rFonts w:asciiTheme="majorBidi" w:hAnsiTheme="majorBidi" w:cstheme="majorBidi"/>
          <w:sz w:val="24"/>
          <w:szCs w:val="24"/>
        </w:rPr>
        <w:t>.</w:t>
      </w:r>
    </w:p>
    <w:tbl>
      <w:tblPr>
        <w:tblStyle w:val="TableGrid"/>
        <w:tblW w:w="10176"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8554DA" w14:paraId="1BF66B3F" w14:textId="77777777" w:rsidTr="00EE35B2">
        <w:tc>
          <w:tcPr>
            <w:tcW w:w="10176" w:type="dxa"/>
          </w:tcPr>
          <w:p w14:paraId="4CE22D73" w14:textId="77777777" w:rsidR="008554DA" w:rsidRDefault="008554DA" w:rsidP="009E69C0">
            <w:pPr>
              <w:keepNext/>
              <w:spacing w:line="360" w:lineRule="auto"/>
              <w:jc w:val="both"/>
              <w:rPr>
                <w:rFonts w:asciiTheme="majorBidi" w:hAnsiTheme="majorBidi" w:cstheme="majorBidi"/>
                <w:sz w:val="24"/>
                <w:szCs w:val="24"/>
              </w:rPr>
            </w:pPr>
            <w:r w:rsidRPr="006440AC">
              <w:rPr>
                <w:rFonts w:asciiTheme="majorBidi" w:hAnsiTheme="majorBidi" w:cstheme="majorBidi"/>
                <w:noProof/>
                <w:sz w:val="24"/>
                <w:szCs w:val="24"/>
              </w:rPr>
              <w:lastRenderedPageBreak/>
              <w:drawing>
                <wp:inline distT="0" distB="0" distL="0" distR="0" wp14:anchorId="1B0D6739" wp14:editId="6C3DC5E1">
                  <wp:extent cx="6140205" cy="2657475"/>
                  <wp:effectExtent l="76200" t="76200" r="127635" b="123825"/>
                  <wp:docPr id="22" name="Picture 4">
                    <a:extLst xmlns:a="http://schemas.openxmlformats.org/drawingml/2006/main">
                      <a:ext uri="{FF2B5EF4-FFF2-40B4-BE49-F238E27FC236}">
                        <a16:creationId xmlns:a16="http://schemas.microsoft.com/office/drawing/2014/main" id="{C13C4FA6-DDA1-4C5E-96D3-5F4BE6ADD5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13C4FA6-DDA1-4C5E-96D3-5F4BE6ADD569}"/>
                              </a:ext>
                            </a:extLst>
                          </pic:cNvPr>
                          <pic:cNvPicPr>
                            <a:picLocks noChangeAspect="1"/>
                          </pic:cNvPicPr>
                        </pic:nvPicPr>
                        <pic:blipFill>
                          <a:blip r:embed="rId10">
                            <a:extLst>
                              <a:ext uri="{BEBA8EAE-BF5A-486C-A8C5-ECC9F3942E4B}">
                                <a14:imgProps xmlns:a14="http://schemas.microsoft.com/office/drawing/2010/main">
                                  <a14:imgLayer r:embed="rId11">
                                    <a14:imgEffect>
                                      <a14:saturation sat="66000"/>
                                    </a14:imgEffect>
                                  </a14:imgLayer>
                                </a14:imgProps>
                              </a:ext>
                            </a:extLst>
                          </a:blip>
                          <a:stretch>
                            <a:fillRect/>
                          </a:stretch>
                        </pic:blipFill>
                        <pic:spPr>
                          <a:xfrm>
                            <a:off x="0" y="0"/>
                            <a:ext cx="6153038" cy="26630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577D1AE4" w14:textId="1C3787DA" w:rsidR="008554DA" w:rsidRPr="00675E9C" w:rsidRDefault="008554DA" w:rsidP="009E69C0">
      <w:pPr>
        <w:pStyle w:val="Caption"/>
        <w:spacing w:after="0" w:line="360" w:lineRule="auto"/>
        <w:jc w:val="center"/>
        <w:rPr>
          <w:rFonts w:asciiTheme="majorBidi" w:hAnsiTheme="majorBidi" w:cstheme="majorBidi"/>
          <w:color w:val="000000" w:themeColor="text1"/>
          <w:sz w:val="22"/>
          <w:szCs w:val="22"/>
        </w:rPr>
      </w:pPr>
      <w:r w:rsidRPr="00675E9C">
        <w:rPr>
          <w:rFonts w:asciiTheme="majorBidi" w:hAnsiTheme="majorBidi" w:cstheme="majorBidi"/>
          <w:b/>
          <w:bCs/>
          <w:color w:val="000000" w:themeColor="text1"/>
          <w:sz w:val="22"/>
          <w:szCs w:val="22"/>
        </w:rPr>
        <w:t xml:space="preserve">Figure </w:t>
      </w:r>
      <w:r w:rsidRPr="00675E9C">
        <w:rPr>
          <w:rFonts w:asciiTheme="majorBidi" w:hAnsiTheme="majorBidi" w:cstheme="majorBidi"/>
          <w:b/>
          <w:bCs/>
          <w:color w:val="000000" w:themeColor="text1"/>
          <w:sz w:val="22"/>
          <w:szCs w:val="22"/>
        </w:rPr>
        <w:fldChar w:fldCharType="begin"/>
      </w:r>
      <w:r w:rsidRPr="00675E9C">
        <w:rPr>
          <w:rFonts w:asciiTheme="majorBidi" w:hAnsiTheme="majorBidi" w:cstheme="majorBidi"/>
          <w:b/>
          <w:bCs/>
          <w:color w:val="000000" w:themeColor="text1"/>
          <w:sz w:val="22"/>
          <w:szCs w:val="22"/>
        </w:rPr>
        <w:instrText xml:space="preserve"> SEQ Figure \* ARABIC </w:instrText>
      </w:r>
      <w:r w:rsidRPr="00675E9C">
        <w:rPr>
          <w:rFonts w:asciiTheme="majorBidi" w:hAnsiTheme="majorBidi" w:cstheme="majorBidi"/>
          <w:b/>
          <w:bCs/>
          <w:color w:val="000000" w:themeColor="text1"/>
          <w:sz w:val="22"/>
          <w:szCs w:val="22"/>
        </w:rPr>
        <w:fldChar w:fldCharType="separate"/>
      </w:r>
      <w:r w:rsidRPr="00675E9C">
        <w:rPr>
          <w:rFonts w:asciiTheme="majorBidi" w:hAnsiTheme="majorBidi" w:cstheme="majorBidi"/>
          <w:b/>
          <w:bCs/>
          <w:noProof/>
          <w:color w:val="000000" w:themeColor="text1"/>
          <w:sz w:val="22"/>
          <w:szCs w:val="22"/>
        </w:rPr>
        <w:t>2</w:t>
      </w:r>
      <w:r w:rsidRPr="00675E9C">
        <w:rPr>
          <w:rFonts w:asciiTheme="majorBidi" w:hAnsiTheme="majorBidi" w:cstheme="majorBidi"/>
          <w:b/>
          <w:bCs/>
          <w:color w:val="000000" w:themeColor="text1"/>
          <w:sz w:val="22"/>
          <w:szCs w:val="22"/>
        </w:rPr>
        <w:fldChar w:fldCharType="end"/>
      </w:r>
      <w:r w:rsidRPr="00675E9C">
        <w:rPr>
          <w:rFonts w:asciiTheme="majorBidi" w:hAnsiTheme="majorBidi" w:cstheme="majorBidi"/>
          <w:b/>
          <w:bCs/>
          <w:color w:val="000000" w:themeColor="text1"/>
          <w:sz w:val="22"/>
          <w:szCs w:val="22"/>
        </w:rPr>
        <w:t>.</w:t>
      </w:r>
      <w:r w:rsidRPr="00675E9C">
        <w:rPr>
          <w:rFonts w:asciiTheme="majorBidi" w:hAnsiTheme="majorBidi" w:cstheme="majorBidi"/>
          <w:color w:val="000000" w:themeColor="text1"/>
          <w:sz w:val="22"/>
          <w:szCs w:val="22"/>
        </w:rPr>
        <w:t xml:space="preserve"> </w:t>
      </w:r>
      <w:hyperlink r:id="rId12" w:history="1">
        <w:r w:rsidRPr="00675E9C">
          <w:rPr>
            <w:rStyle w:val="Hyperlink"/>
            <w:rFonts w:asciiTheme="majorBidi" w:hAnsiTheme="majorBidi" w:cstheme="majorBidi"/>
            <w:color w:val="000000" w:themeColor="text1"/>
            <w:sz w:val="22"/>
            <w:szCs w:val="22"/>
            <w:shd w:val="clear" w:color="auto" w:fill="FFFFFF"/>
          </w:rPr>
          <w:t>Antibiotic</w:t>
        </w:r>
        <w:r w:rsidR="00280959">
          <w:rPr>
            <w:rStyle w:val="Hyperlink"/>
            <w:rFonts w:asciiTheme="majorBidi" w:hAnsiTheme="majorBidi" w:cstheme="majorBidi"/>
            <w:color w:val="000000" w:themeColor="text1"/>
            <w:sz w:val="22"/>
            <w:szCs w:val="22"/>
            <w:shd w:val="clear" w:color="auto" w:fill="FFFFFF"/>
          </w:rPr>
          <w:t xml:space="preserve"> elimination </w:t>
        </w:r>
        <w:r w:rsidRPr="00675E9C">
          <w:rPr>
            <w:rStyle w:val="Hyperlink"/>
            <w:rFonts w:asciiTheme="majorBidi" w:hAnsiTheme="majorBidi" w:cstheme="majorBidi"/>
            <w:color w:val="000000" w:themeColor="text1"/>
            <w:sz w:val="22"/>
            <w:szCs w:val="22"/>
            <w:shd w:val="clear" w:color="auto" w:fill="FFFFFF"/>
          </w:rPr>
          <w:t xml:space="preserve"> from Water by</w:t>
        </w:r>
      </w:hyperlink>
      <w:r w:rsidRPr="00675E9C">
        <w:rPr>
          <w:rFonts w:asciiTheme="majorBidi" w:hAnsiTheme="majorBidi" w:cstheme="majorBidi"/>
          <w:color w:val="000000" w:themeColor="text1"/>
          <w:sz w:val="22"/>
          <w:szCs w:val="22"/>
        </w:rPr>
        <w:t xml:space="preserve"> PIMs</w:t>
      </w:r>
      <w:r>
        <w:rPr>
          <w:rFonts w:asciiTheme="majorBidi" w:hAnsiTheme="majorBidi" w:cstheme="majorBidi"/>
          <w:color w:val="000000" w:themeColor="text1"/>
          <w:sz w:val="22"/>
          <w:szCs w:val="22"/>
        </w:rPr>
        <w:t xml:space="preserve"> </w:t>
      </w:r>
      <w:r>
        <w:rPr>
          <w:rFonts w:asciiTheme="majorBidi" w:hAnsiTheme="majorBidi" w:cstheme="majorBidi"/>
          <w:color w:val="000000" w:themeColor="text1"/>
          <w:sz w:val="22"/>
          <w:szCs w:val="22"/>
        </w:rPr>
        <w:fldChar w:fldCharType="begin"/>
      </w:r>
      <w:r>
        <w:rPr>
          <w:rFonts w:asciiTheme="majorBidi" w:hAnsiTheme="majorBidi" w:cstheme="majorBidi"/>
          <w:color w:val="000000" w:themeColor="text1"/>
          <w:sz w:val="22"/>
          <w:szCs w:val="22"/>
        </w:rPr>
        <w:instrText xml:space="preserve"> ADDIN EN.CITE &lt;EndNote&gt;&lt;Cite&gt;&lt;Author&gt;Alnajrani&lt;/Author&gt;&lt;Year&gt;2020&lt;/Year&gt;&lt;RecNum&gt;202&lt;/RecNum&gt;&lt;DisplayText&gt;[119]&lt;/DisplayText&gt;&lt;record&gt;&lt;rec-number&gt;202&lt;/rec-number&gt;&lt;foreign-keys&gt;&lt;key app="EN" db-id="f5pr0f2x0zrvpmesddrpdepzzzs2x0fvd0ap" timestamp="1658603442"&gt;202&lt;/key&gt;&lt;/foreign-keys&gt;&lt;ref-type name="Journal Article"&gt;17&lt;/ref-type&gt;&lt;contributors&gt;&lt;authors&gt;&lt;author&gt;Alnajrani, Mohammed N&lt;/author&gt;&lt;author&gt;Alsager, Omar A&lt;/author&gt;&lt;/authors&gt;&lt;/contributors&gt;&lt;titles&gt;&lt;title&gt;Removal of antibiotics from water by polymer of intrinsic microporosity: Isotherms, kinetics, thermodynamics, and adsorption mechanism&lt;/title&gt;&lt;secondary-title&gt;Scientific reports&lt;/secondary-title&gt;&lt;/titles&gt;&lt;periodical&gt;&lt;full-title&gt;Scientific reports&lt;/full-title&gt;&lt;/periodical&gt;&lt;pages&gt;1-14&lt;/pages&gt;&lt;volume&gt;10&lt;/volume&gt;&lt;number&gt;1&lt;/number&gt;&lt;dates&gt;&lt;year&gt;2020&lt;/year&gt;&lt;/dates&gt;&lt;isbn&gt;2045-2322&lt;/isbn&gt;&lt;urls&gt;&lt;/urls&gt;&lt;/record&gt;&lt;/Cite&gt;&lt;/EndNote&gt;</w:instrText>
      </w:r>
      <w:r>
        <w:rPr>
          <w:rFonts w:asciiTheme="majorBidi" w:hAnsiTheme="majorBidi" w:cstheme="majorBidi"/>
          <w:color w:val="000000" w:themeColor="text1"/>
          <w:sz w:val="22"/>
          <w:szCs w:val="22"/>
        </w:rPr>
        <w:fldChar w:fldCharType="separate"/>
      </w:r>
      <w:r>
        <w:rPr>
          <w:rFonts w:asciiTheme="majorBidi" w:hAnsiTheme="majorBidi" w:cstheme="majorBidi"/>
          <w:noProof/>
          <w:color w:val="000000" w:themeColor="text1"/>
          <w:sz w:val="22"/>
          <w:szCs w:val="22"/>
        </w:rPr>
        <w:t>[119]</w:t>
      </w:r>
      <w:r>
        <w:rPr>
          <w:rFonts w:asciiTheme="majorBidi" w:hAnsiTheme="majorBidi" w:cstheme="majorBidi"/>
          <w:color w:val="000000" w:themeColor="text1"/>
          <w:sz w:val="22"/>
          <w:szCs w:val="22"/>
        </w:rPr>
        <w:fldChar w:fldCharType="end"/>
      </w:r>
      <w:r>
        <w:rPr>
          <w:rFonts w:asciiTheme="majorBidi" w:hAnsiTheme="majorBidi" w:cstheme="majorBidi"/>
          <w:color w:val="000000" w:themeColor="text1"/>
          <w:sz w:val="22"/>
          <w:szCs w:val="22"/>
        </w:rPr>
        <w:t>.</w:t>
      </w:r>
    </w:p>
    <w:p w14:paraId="757D6FD9" w14:textId="77777777" w:rsidR="008554DA" w:rsidRDefault="008554DA" w:rsidP="009E69C0">
      <w:pPr>
        <w:spacing w:after="0" w:line="360" w:lineRule="auto"/>
        <w:jc w:val="both"/>
        <w:rPr>
          <w:rFonts w:asciiTheme="majorBidi" w:hAnsiTheme="majorBidi" w:cstheme="majorBidi"/>
          <w:sz w:val="24"/>
          <w:szCs w:val="24"/>
        </w:rPr>
      </w:pPr>
    </w:p>
    <w:p w14:paraId="4C258D34" w14:textId="77777777" w:rsidR="00785AF7" w:rsidRPr="00785AF7" w:rsidRDefault="008554DA" w:rsidP="00785AF7">
      <w:pPr>
        <w:spacing w:after="0" w:line="360" w:lineRule="auto"/>
        <w:rPr>
          <w:rFonts w:asciiTheme="majorBidi" w:hAnsiTheme="majorBidi" w:cstheme="majorBidi"/>
          <w:sz w:val="24"/>
          <w:szCs w:val="24"/>
        </w:rPr>
      </w:pPr>
      <w:r>
        <w:rPr>
          <w:rFonts w:asciiTheme="majorBidi" w:hAnsiTheme="majorBidi" w:cstheme="majorBidi"/>
          <w:sz w:val="24"/>
          <w:szCs w:val="24"/>
        </w:rPr>
        <w:t xml:space="preserve">They reported that, </w:t>
      </w:r>
      <w:r w:rsidR="00280959">
        <w:rPr>
          <w:rFonts w:asciiTheme="majorBidi" w:hAnsiTheme="majorBidi" w:cstheme="majorBidi"/>
          <w:sz w:val="24"/>
          <w:szCs w:val="24"/>
        </w:rPr>
        <w:t>b</w:t>
      </w:r>
      <w:r w:rsidR="00280959" w:rsidRPr="00280959">
        <w:rPr>
          <w:rFonts w:asciiTheme="majorBidi" w:hAnsiTheme="majorBidi" w:cstheme="majorBidi"/>
          <w:sz w:val="24"/>
          <w:szCs w:val="24"/>
        </w:rPr>
        <w:t xml:space="preserve">ecause of the intricate chemical composition of the antibiotics under consideration, it is anticipated that unique adsorption </w:t>
      </w:r>
      <w:r w:rsidR="00280959" w:rsidRPr="00280959">
        <w:rPr>
          <w:rFonts w:asciiTheme="majorBidi" w:hAnsiTheme="majorBidi" w:cstheme="majorBidi"/>
          <w:sz w:val="24"/>
          <w:szCs w:val="24"/>
        </w:rPr>
        <w:t>behaviors</w:t>
      </w:r>
      <w:r w:rsidR="00280959" w:rsidRPr="00280959">
        <w:rPr>
          <w:rFonts w:asciiTheme="majorBidi" w:hAnsiTheme="majorBidi" w:cstheme="majorBidi"/>
          <w:sz w:val="24"/>
          <w:szCs w:val="24"/>
        </w:rPr>
        <w:t xml:space="preserve"> for each molecule will be observed under varied experimental conditions, as documented. </w:t>
      </w:r>
      <w:r w:rsidR="00785AF7" w:rsidRPr="00785AF7">
        <w:rPr>
          <w:rFonts w:asciiTheme="majorBidi" w:hAnsiTheme="majorBidi" w:cstheme="majorBidi"/>
          <w:sz w:val="24"/>
          <w:szCs w:val="24"/>
        </w:rPr>
        <w:t>As illustrated in Fig.</w:t>
      </w:r>
    </w:p>
    <w:p w14:paraId="63805429" w14:textId="6D4C63B9" w:rsidR="008554DA" w:rsidRDefault="00785AF7" w:rsidP="00BC4BA3">
      <w:pPr>
        <w:spacing w:after="0" w:line="360" w:lineRule="auto"/>
        <w:rPr>
          <w:rFonts w:asciiTheme="majorBidi" w:hAnsiTheme="majorBidi" w:cstheme="majorBidi"/>
          <w:sz w:val="24"/>
          <w:szCs w:val="24"/>
        </w:rPr>
      </w:pPr>
      <w:r w:rsidRPr="00785AF7">
        <w:rPr>
          <w:rFonts w:asciiTheme="majorBidi" w:hAnsiTheme="majorBidi" w:cstheme="majorBidi"/>
          <w:sz w:val="24"/>
          <w:szCs w:val="24"/>
        </w:rPr>
        <w:t>3</w:t>
      </w:r>
      <w:r w:rsidR="00BC4BA3">
        <w:rPr>
          <w:rFonts w:asciiTheme="majorBidi" w:hAnsiTheme="majorBidi" w:cstheme="majorBidi"/>
          <w:sz w:val="24"/>
          <w:szCs w:val="24"/>
        </w:rPr>
        <w:t xml:space="preserve">, </w:t>
      </w:r>
      <w:r w:rsidRPr="00785AF7">
        <w:rPr>
          <w:rFonts w:asciiTheme="majorBidi" w:hAnsiTheme="majorBidi" w:cstheme="majorBidi"/>
          <w:sz w:val="24"/>
          <w:szCs w:val="24"/>
        </w:rPr>
        <w:t xml:space="preserve">Doxycycline adsorption prefers neutral pH over acidic pH, while both conditions achieve roughly the same clearance percentage (75%) if sufficient adsorption time is </w:t>
      </w:r>
      <w:r w:rsidRPr="00785AF7">
        <w:rPr>
          <w:rFonts w:asciiTheme="majorBidi" w:hAnsiTheme="majorBidi" w:cstheme="majorBidi"/>
          <w:sz w:val="24"/>
          <w:szCs w:val="24"/>
        </w:rPr>
        <w:t>supplied.</w:t>
      </w:r>
      <w:r w:rsidR="008554DA" w:rsidRPr="00743A78">
        <w:rPr>
          <w:rFonts w:asciiTheme="majorBidi" w:hAnsiTheme="majorBidi" w:cstheme="majorBidi"/>
          <w:sz w:val="24"/>
          <w:szCs w:val="24"/>
        </w:rPr>
        <w:t xml:space="preserve"> In contrast, </w:t>
      </w:r>
      <w:r w:rsidR="00BC4BA3">
        <w:rPr>
          <w:rFonts w:asciiTheme="majorBidi" w:hAnsiTheme="majorBidi" w:cstheme="majorBidi"/>
          <w:sz w:val="24"/>
          <w:szCs w:val="24"/>
        </w:rPr>
        <w:t>a</w:t>
      </w:r>
      <w:r w:rsidRPr="00785AF7">
        <w:rPr>
          <w:rFonts w:asciiTheme="majorBidi" w:hAnsiTheme="majorBidi" w:cstheme="majorBidi"/>
          <w:sz w:val="24"/>
          <w:szCs w:val="24"/>
        </w:rPr>
        <w:t xml:space="preserve">t pH 2, </w:t>
      </w:r>
      <w:r>
        <w:rPr>
          <w:rFonts w:asciiTheme="majorBidi" w:hAnsiTheme="majorBidi" w:cstheme="majorBidi"/>
          <w:sz w:val="24"/>
          <w:szCs w:val="24"/>
        </w:rPr>
        <w:t xml:space="preserve">ciprofloxacin, </w:t>
      </w:r>
      <w:r w:rsidRPr="00785AF7">
        <w:rPr>
          <w:rFonts w:asciiTheme="majorBidi" w:hAnsiTheme="majorBidi" w:cstheme="majorBidi"/>
          <w:sz w:val="24"/>
          <w:szCs w:val="24"/>
        </w:rPr>
        <w:t>penicillin G</w:t>
      </w:r>
      <w:r w:rsidR="00BC4BA3">
        <w:rPr>
          <w:rFonts w:asciiTheme="majorBidi" w:hAnsiTheme="majorBidi" w:cstheme="majorBidi"/>
          <w:sz w:val="24"/>
          <w:szCs w:val="24"/>
        </w:rPr>
        <w:t>,</w:t>
      </w:r>
      <w:r w:rsidRPr="00785AF7">
        <w:rPr>
          <w:rFonts w:asciiTheme="majorBidi" w:hAnsiTheme="majorBidi" w:cstheme="majorBidi"/>
          <w:sz w:val="24"/>
          <w:szCs w:val="24"/>
        </w:rPr>
        <w:t xml:space="preserve"> and amoxicillin were absorbed more efficiently than at other pH levels.</w:t>
      </w:r>
      <w:r w:rsidR="00BC4BA3">
        <w:rPr>
          <w:rFonts w:asciiTheme="majorBidi" w:hAnsiTheme="majorBidi" w:cstheme="majorBidi"/>
          <w:sz w:val="24"/>
          <w:szCs w:val="24"/>
        </w:rPr>
        <w:t xml:space="preserve"> </w:t>
      </w:r>
      <w:r w:rsidRPr="00785AF7">
        <w:rPr>
          <w:rFonts w:asciiTheme="majorBidi" w:hAnsiTheme="majorBidi" w:cstheme="majorBidi"/>
          <w:sz w:val="24"/>
          <w:szCs w:val="24"/>
        </w:rPr>
        <w:t xml:space="preserve">At </w:t>
      </w:r>
      <w:r w:rsidR="00BC4BA3">
        <w:rPr>
          <w:rFonts w:asciiTheme="majorBidi" w:hAnsiTheme="majorBidi" w:cstheme="majorBidi"/>
          <w:sz w:val="24"/>
          <w:szCs w:val="24"/>
        </w:rPr>
        <w:t xml:space="preserve">this </w:t>
      </w:r>
      <w:r w:rsidRPr="00785AF7">
        <w:rPr>
          <w:rFonts w:asciiTheme="majorBidi" w:hAnsiTheme="majorBidi" w:cstheme="majorBidi"/>
          <w:sz w:val="24"/>
          <w:szCs w:val="24"/>
        </w:rPr>
        <w:t>pH, PIM-1 is positively charged with a surface potential of 16.4mV; this feature may enhance the hydrophobicity of PIM-1 in acidic solution, hence facilitating the adsorption of mildly hydrophobic antibiotics (seen in Fig.3).</w:t>
      </w:r>
    </w:p>
    <w:p w14:paraId="4D29825C" w14:textId="77777777" w:rsidR="008554DA" w:rsidRDefault="008554DA" w:rsidP="009E69C0">
      <w:pPr>
        <w:keepNext/>
        <w:spacing w:after="0" w:line="360" w:lineRule="auto"/>
        <w:jc w:val="both"/>
      </w:pPr>
      <w:r>
        <w:rPr>
          <w:noProof/>
        </w:rPr>
        <w:lastRenderedPageBreak/>
        <w:drawing>
          <wp:inline distT="0" distB="0" distL="0" distR="0" wp14:anchorId="18DD3038" wp14:editId="692A3DCB">
            <wp:extent cx="5562600" cy="4243860"/>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65929" cy="4246400"/>
                    </a:xfrm>
                    <a:prstGeom prst="rect">
                      <a:avLst/>
                    </a:prstGeom>
                  </pic:spPr>
                </pic:pic>
              </a:graphicData>
            </a:graphic>
          </wp:inline>
        </w:drawing>
      </w:r>
    </w:p>
    <w:p w14:paraId="4C7AD89D" w14:textId="77777777" w:rsidR="008554DA" w:rsidRPr="00675E9C" w:rsidRDefault="008554DA" w:rsidP="009E69C0">
      <w:pPr>
        <w:pStyle w:val="Caption"/>
        <w:spacing w:after="0" w:line="360" w:lineRule="auto"/>
        <w:jc w:val="center"/>
        <w:rPr>
          <w:rFonts w:asciiTheme="majorBidi" w:hAnsiTheme="majorBidi" w:cstheme="majorBidi"/>
          <w:color w:val="000000" w:themeColor="text1"/>
          <w:sz w:val="32"/>
          <w:szCs w:val="32"/>
        </w:rPr>
      </w:pPr>
      <w:r w:rsidRPr="00675E9C">
        <w:rPr>
          <w:rFonts w:asciiTheme="majorBidi" w:hAnsiTheme="majorBidi" w:cstheme="majorBidi"/>
          <w:b/>
          <w:bCs/>
          <w:color w:val="000000" w:themeColor="text1"/>
          <w:sz w:val="22"/>
          <w:szCs w:val="22"/>
        </w:rPr>
        <w:t xml:space="preserve">Figure </w:t>
      </w:r>
      <w:r w:rsidRPr="00675E9C">
        <w:rPr>
          <w:rFonts w:asciiTheme="majorBidi" w:hAnsiTheme="majorBidi" w:cstheme="majorBidi"/>
          <w:b/>
          <w:bCs/>
          <w:color w:val="000000" w:themeColor="text1"/>
          <w:sz w:val="22"/>
          <w:szCs w:val="22"/>
        </w:rPr>
        <w:fldChar w:fldCharType="begin"/>
      </w:r>
      <w:r w:rsidRPr="00675E9C">
        <w:rPr>
          <w:rFonts w:asciiTheme="majorBidi" w:hAnsiTheme="majorBidi" w:cstheme="majorBidi"/>
          <w:b/>
          <w:bCs/>
          <w:color w:val="000000" w:themeColor="text1"/>
          <w:sz w:val="22"/>
          <w:szCs w:val="22"/>
        </w:rPr>
        <w:instrText xml:space="preserve"> SEQ Figure \* ARABIC </w:instrText>
      </w:r>
      <w:r w:rsidRPr="00675E9C">
        <w:rPr>
          <w:rFonts w:asciiTheme="majorBidi" w:hAnsiTheme="majorBidi" w:cstheme="majorBidi"/>
          <w:b/>
          <w:bCs/>
          <w:color w:val="000000" w:themeColor="text1"/>
          <w:sz w:val="22"/>
          <w:szCs w:val="22"/>
        </w:rPr>
        <w:fldChar w:fldCharType="separate"/>
      </w:r>
      <w:r w:rsidRPr="00675E9C">
        <w:rPr>
          <w:rFonts w:asciiTheme="majorBidi" w:hAnsiTheme="majorBidi" w:cstheme="majorBidi"/>
          <w:b/>
          <w:bCs/>
          <w:noProof/>
          <w:color w:val="000000" w:themeColor="text1"/>
          <w:sz w:val="22"/>
          <w:szCs w:val="22"/>
        </w:rPr>
        <w:t>3</w:t>
      </w:r>
      <w:r w:rsidRPr="00675E9C">
        <w:rPr>
          <w:rFonts w:asciiTheme="majorBidi" w:hAnsiTheme="majorBidi" w:cstheme="majorBidi"/>
          <w:b/>
          <w:bCs/>
          <w:color w:val="000000" w:themeColor="text1"/>
          <w:sz w:val="22"/>
          <w:szCs w:val="22"/>
        </w:rPr>
        <w:fldChar w:fldCharType="end"/>
      </w:r>
      <w:r w:rsidRPr="00675E9C">
        <w:rPr>
          <w:rFonts w:asciiTheme="majorBidi" w:hAnsiTheme="majorBidi" w:cstheme="majorBidi"/>
          <w:b/>
          <w:bCs/>
          <w:color w:val="000000" w:themeColor="text1"/>
          <w:sz w:val="22"/>
          <w:szCs w:val="22"/>
        </w:rPr>
        <w:t>.</w:t>
      </w:r>
      <w:r w:rsidRPr="00675E9C">
        <w:rPr>
          <w:rFonts w:asciiTheme="majorBidi" w:hAnsiTheme="majorBidi" w:cstheme="majorBidi"/>
          <w:color w:val="000000" w:themeColor="text1"/>
          <w:sz w:val="22"/>
          <w:szCs w:val="22"/>
        </w:rPr>
        <w:t xml:space="preserve"> Studies of the adsorption of doxycycline (A), </w:t>
      </w:r>
      <w:proofErr w:type="spellStart"/>
      <w:r w:rsidRPr="00675E9C">
        <w:rPr>
          <w:rFonts w:asciiTheme="majorBidi" w:hAnsiTheme="majorBidi" w:cstheme="majorBidi"/>
          <w:color w:val="000000" w:themeColor="text1"/>
          <w:sz w:val="22"/>
          <w:szCs w:val="22"/>
        </w:rPr>
        <w:t>ciprofoxacin</w:t>
      </w:r>
      <w:proofErr w:type="spellEnd"/>
      <w:r w:rsidRPr="00675E9C">
        <w:rPr>
          <w:rFonts w:asciiTheme="majorBidi" w:hAnsiTheme="majorBidi" w:cstheme="majorBidi"/>
          <w:color w:val="000000" w:themeColor="text1"/>
          <w:sz w:val="22"/>
          <w:szCs w:val="22"/>
        </w:rPr>
        <w:t xml:space="preserve"> (B), penicillin G (C), and amoxicillin (D) at various pH conditions. The error bars depict the standard deviation of the mean of three separate experiments</w:t>
      </w:r>
      <w:r>
        <w:rPr>
          <w:rFonts w:asciiTheme="majorBidi" w:hAnsiTheme="majorBidi" w:cstheme="majorBidi"/>
          <w:color w:val="000000" w:themeColor="text1"/>
          <w:sz w:val="22"/>
          <w:szCs w:val="22"/>
        </w:rPr>
        <w:t xml:space="preserve"> </w:t>
      </w:r>
      <w:r>
        <w:rPr>
          <w:rFonts w:asciiTheme="majorBidi" w:hAnsiTheme="majorBidi" w:cstheme="majorBidi"/>
          <w:color w:val="000000" w:themeColor="text1"/>
          <w:sz w:val="22"/>
          <w:szCs w:val="22"/>
        </w:rPr>
        <w:fldChar w:fldCharType="begin"/>
      </w:r>
      <w:r>
        <w:rPr>
          <w:rFonts w:asciiTheme="majorBidi" w:hAnsiTheme="majorBidi" w:cstheme="majorBidi"/>
          <w:color w:val="000000" w:themeColor="text1"/>
          <w:sz w:val="22"/>
          <w:szCs w:val="22"/>
        </w:rPr>
        <w:instrText xml:space="preserve"> ADDIN EN.CITE &lt;EndNote&gt;&lt;Cite&gt;&lt;Author&gt;Alnajrani&lt;/Author&gt;&lt;Year&gt;2020&lt;/Year&gt;&lt;RecNum&gt;202&lt;/RecNum&gt;&lt;DisplayText&gt;[119]&lt;/DisplayText&gt;&lt;record&gt;&lt;rec-number&gt;202&lt;/rec-number&gt;&lt;foreign-keys&gt;&lt;key app="EN" db-id="f5pr0f2x0zrvpmesddrpdepzzzs2x0fvd0ap" timestamp="1658603442"&gt;202&lt;/key&gt;&lt;/foreign-keys&gt;&lt;ref-type name="Journal Article"&gt;17&lt;/ref-type&gt;&lt;contributors&gt;&lt;authors&gt;&lt;author&gt;Alnajrani, Mohammed N&lt;/author&gt;&lt;author&gt;Alsager, Omar A&lt;/author&gt;&lt;/authors&gt;&lt;/contributors&gt;&lt;titles&gt;&lt;title&gt;Removal of antibiotics from water by polymer of intrinsic microporosity: Isotherms, kinetics, thermodynamics, and adsorption mechanism&lt;/title&gt;&lt;secondary-title&gt;Scientific reports&lt;/secondary-title&gt;&lt;/titles&gt;&lt;periodical&gt;&lt;full-title&gt;Scientific reports&lt;/full-title&gt;&lt;/periodical&gt;&lt;pages&gt;1-14&lt;/pages&gt;&lt;volume&gt;10&lt;/volume&gt;&lt;number&gt;1&lt;/number&gt;&lt;dates&gt;&lt;year&gt;2020&lt;/year&gt;&lt;/dates&gt;&lt;isbn&gt;2045-2322&lt;/isbn&gt;&lt;urls&gt;&lt;/urls&gt;&lt;/record&gt;&lt;/Cite&gt;&lt;/EndNote&gt;</w:instrText>
      </w:r>
      <w:r>
        <w:rPr>
          <w:rFonts w:asciiTheme="majorBidi" w:hAnsiTheme="majorBidi" w:cstheme="majorBidi"/>
          <w:color w:val="000000" w:themeColor="text1"/>
          <w:sz w:val="22"/>
          <w:szCs w:val="22"/>
        </w:rPr>
        <w:fldChar w:fldCharType="separate"/>
      </w:r>
      <w:r>
        <w:rPr>
          <w:rFonts w:asciiTheme="majorBidi" w:hAnsiTheme="majorBidi" w:cstheme="majorBidi"/>
          <w:noProof/>
          <w:color w:val="000000" w:themeColor="text1"/>
          <w:sz w:val="22"/>
          <w:szCs w:val="22"/>
        </w:rPr>
        <w:t>[119]</w:t>
      </w:r>
      <w:r>
        <w:rPr>
          <w:rFonts w:asciiTheme="majorBidi" w:hAnsiTheme="majorBidi" w:cstheme="majorBidi"/>
          <w:color w:val="000000" w:themeColor="text1"/>
          <w:sz w:val="22"/>
          <w:szCs w:val="22"/>
        </w:rPr>
        <w:fldChar w:fldCharType="end"/>
      </w:r>
      <w:r w:rsidRPr="00675E9C">
        <w:rPr>
          <w:rFonts w:asciiTheme="majorBidi" w:hAnsiTheme="majorBidi" w:cstheme="majorBidi"/>
          <w:color w:val="000000" w:themeColor="text1"/>
          <w:sz w:val="22"/>
          <w:szCs w:val="22"/>
        </w:rPr>
        <w:t>.</w:t>
      </w:r>
    </w:p>
    <w:p w14:paraId="55F66133" w14:textId="67FBC016" w:rsidR="008554DA" w:rsidRDefault="008554DA" w:rsidP="009E69C0">
      <w:pPr>
        <w:spacing w:after="0" w:line="360" w:lineRule="auto"/>
        <w:jc w:val="both"/>
        <w:rPr>
          <w:rFonts w:asciiTheme="majorBidi" w:hAnsiTheme="majorBidi" w:cstheme="majorBidi"/>
          <w:sz w:val="24"/>
          <w:szCs w:val="24"/>
        </w:rPr>
      </w:pPr>
    </w:p>
    <w:p w14:paraId="0D3045C8" w14:textId="402FEFF1" w:rsidR="008554DA" w:rsidRDefault="008554DA" w:rsidP="009E69C0">
      <w:pPr>
        <w:spacing w:after="0" w:line="360" w:lineRule="auto"/>
        <w:jc w:val="both"/>
        <w:rPr>
          <w:rFonts w:ascii="Times New Roman" w:hAnsi="Times New Roman"/>
          <w:b/>
          <w:bCs/>
          <w:sz w:val="28"/>
          <w:szCs w:val="28"/>
          <w:lang w:bidi="fa-IR"/>
        </w:rPr>
      </w:pPr>
      <w:r w:rsidRPr="00977DFA">
        <w:rPr>
          <w:rFonts w:ascii="Times New Roman" w:hAnsi="Times New Roman"/>
          <w:b/>
          <w:bCs/>
          <w:sz w:val="28"/>
          <w:szCs w:val="28"/>
          <w:lang w:bidi="fa-IR"/>
        </w:rPr>
        <w:t>9.</w:t>
      </w:r>
      <w:r w:rsidR="00524807">
        <w:rPr>
          <w:rFonts w:ascii="Times New Roman" w:hAnsi="Times New Roman"/>
          <w:b/>
          <w:bCs/>
          <w:sz w:val="28"/>
          <w:szCs w:val="28"/>
          <w:lang w:bidi="fa-IR"/>
        </w:rPr>
        <w:t>4</w:t>
      </w:r>
      <w:r w:rsidRPr="00977DFA">
        <w:rPr>
          <w:rFonts w:ascii="Times New Roman" w:hAnsi="Times New Roman"/>
          <w:b/>
          <w:bCs/>
          <w:sz w:val="28"/>
          <w:szCs w:val="28"/>
          <w:lang w:bidi="fa-IR"/>
        </w:rPr>
        <w:t>. Micro-plastic</w:t>
      </w:r>
    </w:p>
    <w:p w14:paraId="0FF1C4EE" w14:textId="1A6CDFA3" w:rsidR="008554DA" w:rsidRPr="00294658" w:rsidRDefault="008554DA" w:rsidP="009E69C0">
      <w:pPr>
        <w:spacing w:after="0" w:line="360" w:lineRule="auto"/>
        <w:jc w:val="both"/>
        <w:rPr>
          <w:rFonts w:ascii="Times New Roman" w:eastAsia="Calibri" w:hAnsi="Times New Roman" w:cs="Times New Roman"/>
          <w:sz w:val="24"/>
          <w:szCs w:val="24"/>
          <w:lang w:bidi="fa-IR"/>
        </w:rPr>
      </w:pPr>
      <w:r>
        <w:rPr>
          <w:rFonts w:ascii="Times New Roman" w:eastAsia="Calibri" w:hAnsi="Times New Roman" w:cs="Times New Roman"/>
          <w:sz w:val="24"/>
          <w:szCs w:val="24"/>
          <w:lang w:bidi="fa-IR"/>
        </w:rPr>
        <w:t xml:space="preserve">The production of plastics has dramatically enhanced from 0.5 million tons in 1950 to 311 million tons in 2014 </w:t>
      </w:r>
      <w:r>
        <w:rPr>
          <w:rFonts w:ascii="Times New Roman" w:eastAsia="Calibri" w:hAnsi="Times New Roman" w:cs="Times New Roman"/>
          <w:sz w:val="24"/>
          <w:szCs w:val="24"/>
          <w:lang w:bidi="fa-IR"/>
        </w:rPr>
        <w:fldChar w:fldCharType="begin"/>
      </w:r>
      <w:r>
        <w:rPr>
          <w:rFonts w:ascii="Times New Roman" w:eastAsia="Calibri" w:hAnsi="Times New Roman" w:cs="Times New Roman"/>
          <w:sz w:val="24"/>
          <w:szCs w:val="24"/>
          <w:lang w:bidi="fa-IR"/>
        </w:rPr>
        <w:instrText xml:space="preserve"> ADDIN EN.CITE &lt;EndNote&gt;&lt;Cite&gt;&lt;Author&gt;Thompson&lt;/Author&gt;&lt;Year&gt;2009&lt;/Year&gt;&lt;RecNum&gt;2602&lt;/RecNum&gt;&lt;DisplayText&gt;[123]&lt;/DisplayText&gt;&lt;record&gt;&lt;rec-number&gt;2602&lt;/rec-number&gt;&lt;foreign-keys&gt;&lt;key app="EN" db-id="wfadevte1davw9esftmpeep0p25a9f0xrvxe" timestamp="1655041485"&gt;2602&lt;/key&gt;&lt;/foreign-keys&gt;&lt;ref-type name="Journal Article"&gt;17&lt;/ref-type&gt;&lt;contributors&gt;&lt;authors&gt;&lt;author&gt;Thompson, Richard C&lt;/author&gt;&lt;author&gt;Moore, Charles J&lt;/author&gt;&lt;author&gt;Vom Saal, Frederick S&lt;/author&gt;&lt;author&gt;Swan, Shanna H&lt;/author&gt;&lt;/authors&gt;&lt;/contributors&gt;&lt;titles&gt;&lt;title&gt;Plastics, the environment and human health: current consensus and future trends&lt;/title&gt;&lt;secondary-title&gt;Philosophical transactions of the royal society B: biological sciences&lt;/secondary-title&gt;&lt;/titles&gt;&lt;periodical&gt;&lt;full-title&gt;Philosophical transactions of the royal society B: biological sciences&lt;/full-title&gt;&lt;/periodical&gt;&lt;pages&gt;2153-2166&lt;/pages&gt;&lt;volume&gt;364&lt;/volume&gt;&lt;number&gt;1526&lt;/number&gt;&lt;dates&gt;&lt;year&gt;2009&lt;/year&gt;&lt;/dates&gt;&lt;isbn&gt;0962-8436&lt;/isbn&gt;&lt;urls&gt;&lt;/urls&gt;&lt;/record&gt;&lt;/Cite&gt;&lt;/EndNote&gt;</w:instrText>
      </w:r>
      <w:r>
        <w:rPr>
          <w:rFonts w:ascii="Times New Roman" w:eastAsia="Calibri" w:hAnsi="Times New Roman" w:cs="Times New Roman"/>
          <w:sz w:val="24"/>
          <w:szCs w:val="24"/>
          <w:lang w:bidi="fa-IR"/>
        </w:rPr>
        <w:fldChar w:fldCharType="separate"/>
      </w:r>
      <w:r>
        <w:rPr>
          <w:rFonts w:ascii="Times New Roman" w:eastAsia="Calibri" w:hAnsi="Times New Roman" w:cs="Times New Roman"/>
          <w:noProof/>
          <w:sz w:val="24"/>
          <w:szCs w:val="24"/>
          <w:lang w:bidi="fa-IR"/>
        </w:rPr>
        <w:t>[123]</w:t>
      </w:r>
      <w:r>
        <w:rPr>
          <w:rFonts w:ascii="Times New Roman" w:eastAsia="Calibri" w:hAnsi="Times New Roman" w:cs="Times New Roman"/>
          <w:sz w:val="24"/>
          <w:szCs w:val="24"/>
          <w:lang w:bidi="fa-IR"/>
        </w:rPr>
        <w:fldChar w:fldCharType="end"/>
      </w:r>
      <w:r w:rsidRPr="00294658">
        <w:rPr>
          <w:rFonts w:ascii="Times New Roman" w:eastAsia="Calibri" w:hAnsi="Times New Roman" w:cs="Times New Roman"/>
          <w:sz w:val="24"/>
          <w:szCs w:val="24"/>
          <w:lang w:bidi="fa-IR"/>
        </w:rPr>
        <w:t xml:space="preserve">, </w:t>
      </w:r>
      <w:r w:rsidRPr="00313160">
        <w:rPr>
          <w:rFonts w:ascii="Times New Roman" w:eastAsia="Calibri" w:hAnsi="Times New Roman" w:cs="Times New Roman"/>
          <w:sz w:val="24"/>
          <w:szCs w:val="24"/>
          <w:lang w:bidi="fa-IR"/>
        </w:rPr>
        <w:t>which is associated with growing the discharge of plastic waste into the ecosystem</w:t>
      </w:r>
      <w:r w:rsidRPr="00294658">
        <w:rPr>
          <w:rFonts w:ascii="Times New Roman" w:eastAsia="Calibri" w:hAnsi="Times New Roman" w:cs="Times New Roman"/>
          <w:sz w:val="24"/>
          <w:szCs w:val="24"/>
          <w:lang w:bidi="fa-IR"/>
        </w:rPr>
        <w:t xml:space="preserve">. </w:t>
      </w:r>
      <w:r>
        <w:rPr>
          <w:rFonts w:ascii="Times New Roman" w:eastAsia="Calibri" w:hAnsi="Times New Roman" w:cs="Times New Roman"/>
          <w:sz w:val="24"/>
          <w:szCs w:val="24"/>
          <w:lang w:bidi="fa-IR"/>
        </w:rPr>
        <w:t xml:space="preserve">Approximately, </w:t>
      </w:r>
      <w:r w:rsidRPr="00294658">
        <w:rPr>
          <w:rFonts w:ascii="Times New Roman" w:eastAsia="Calibri" w:hAnsi="Times New Roman" w:cs="Times New Roman"/>
          <w:sz w:val="24"/>
          <w:szCs w:val="24"/>
          <w:lang w:bidi="fa-IR"/>
        </w:rPr>
        <w:t>4.8</w:t>
      </w:r>
      <w:r>
        <w:rPr>
          <w:rFonts w:ascii="Times New Roman" w:eastAsia="Calibri" w:hAnsi="Times New Roman" w:cs="Times New Roman"/>
          <w:sz w:val="24"/>
          <w:szCs w:val="24"/>
          <w:lang w:bidi="fa-IR"/>
        </w:rPr>
        <w:t>-</w:t>
      </w:r>
      <w:r w:rsidRPr="00294658">
        <w:rPr>
          <w:rFonts w:ascii="Times New Roman" w:eastAsia="Calibri" w:hAnsi="Times New Roman" w:cs="Times New Roman"/>
          <w:sz w:val="24"/>
          <w:szCs w:val="24"/>
          <w:lang w:bidi="fa-IR"/>
        </w:rPr>
        <w:t xml:space="preserve">12.7 million tons of plastic waste </w:t>
      </w:r>
      <w:r>
        <w:rPr>
          <w:rFonts w:ascii="Times New Roman" w:eastAsia="Calibri" w:hAnsi="Times New Roman" w:cs="Times New Roman"/>
          <w:sz w:val="24"/>
          <w:szCs w:val="24"/>
          <w:lang w:bidi="fa-IR"/>
        </w:rPr>
        <w:t>existed</w:t>
      </w:r>
      <w:r w:rsidRPr="00294658">
        <w:rPr>
          <w:rFonts w:ascii="Times New Roman" w:eastAsia="Calibri" w:hAnsi="Times New Roman" w:cs="Times New Roman"/>
          <w:sz w:val="24"/>
          <w:szCs w:val="24"/>
          <w:lang w:bidi="fa-IR"/>
        </w:rPr>
        <w:t xml:space="preserve"> </w:t>
      </w:r>
      <w:r>
        <w:rPr>
          <w:rFonts w:ascii="Times New Roman" w:eastAsia="Calibri" w:hAnsi="Times New Roman" w:cs="Times New Roman"/>
          <w:sz w:val="24"/>
          <w:szCs w:val="24"/>
          <w:lang w:bidi="fa-IR"/>
        </w:rPr>
        <w:t xml:space="preserve">on the beach </w:t>
      </w:r>
      <w:r w:rsidRPr="00294658">
        <w:rPr>
          <w:rFonts w:ascii="Times New Roman" w:eastAsia="Calibri" w:hAnsi="Times New Roman" w:cs="Times New Roman"/>
          <w:sz w:val="24"/>
          <w:szCs w:val="24"/>
          <w:lang w:bidi="fa-IR"/>
        </w:rPr>
        <w:t>in 2010 alone</w:t>
      </w:r>
      <w:r>
        <w:rPr>
          <w:rFonts w:ascii="Times New Roman" w:eastAsia="Calibri" w:hAnsi="Times New Roman" w:cs="Times New Roman"/>
          <w:sz w:val="24"/>
          <w:szCs w:val="24"/>
          <w:lang w:bidi="fa-IR"/>
        </w:rPr>
        <w:t xml:space="preserve"> </w:t>
      </w:r>
      <w:r>
        <w:rPr>
          <w:rFonts w:ascii="Times New Roman" w:eastAsia="Calibri" w:hAnsi="Times New Roman" w:cs="Times New Roman"/>
          <w:sz w:val="24"/>
          <w:szCs w:val="24"/>
          <w:lang w:bidi="fa-IR"/>
        </w:rPr>
        <w:fldChar w:fldCharType="begin"/>
      </w:r>
      <w:r>
        <w:rPr>
          <w:rFonts w:ascii="Times New Roman" w:eastAsia="Calibri" w:hAnsi="Times New Roman" w:cs="Times New Roman"/>
          <w:sz w:val="24"/>
          <w:szCs w:val="24"/>
          <w:lang w:bidi="fa-IR"/>
        </w:rPr>
        <w:instrText xml:space="preserve"> ADDIN EN.CITE &lt;EndNote&gt;&lt;Cite&gt;&lt;Author&gt;Jambeck&lt;/Author&gt;&lt;Year&gt;2015&lt;/Year&gt;&lt;RecNum&gt;2603&lt;/RecNum&gt;&lt;DisplayText&gt;[124]&lt;/DisplayText&gt;&lt;record&gt;&lt;rec-number&gt;2603&lt;/rec-number&gt;&lt;foreign-keys&gt;&lt;key app="EN" db-id="wfadevte1davw9esftmpeep0p25a9f0xrvxe" timestamp="1655041663"&gt;2603&lt;/key&gt;&lt;/foreign-keys&gt;&lt;ref-type name="Journal Article"&gt;17&lt;/ref-type&gt;&lt;contributors&gt;&lt;authors&gt;&lt;author&gt;Jambeck, Jenna R&lt;/author&gt;&lt;author&gt;Geyer, Roland&lt;/author&gt;&lt;author&gt;Wilcox, Chris&lt;/author&gt;&lt;author&gt;Siegler, Theodore R&lt;/author&gt;&lt;author&gt;Perryman, Miriam&lt;/author&gt;&lt;author&gt;Andrady, Anthony&lt;/author&gt;&lt;author&gt;Narayan, Ramani&lt;/author&gt;&lt;author&gt;Law, Kara Lavender&lt;/author&gt;&lt;/authors&gt;&lt;/contributors&gt;&lt;titles&gt;&lt;title&gt;Plastic waste inputs from land into the ocean&lt;/title&gt;&lt;secondary-title&gt;Science&lt;/secondary-title&gt;&lt;/titles&gt;&lt;periodical&gt;&lt;full-title&gt;Science&lt;/full-title&gt;&lt;/periodical&gt;&lt;pages&gt;768-771&lt;/pages&gt;&lt;volume&gt;347&lt;/volume&gt;&lt;number&gt;6223&lt;/number&gt;&lt;dates&gt;&lt;year&gt;2015&lt;/year&gt;&lt;/dates&gt;&lt;isbn&gt;0036-8075&lt;/isbn&gt;&lt;urls&gt;&lt;/urls&gt;&lt;/record&gt;&lt;/Cite&gt;&lt;/EndNote&gt;</w:instrText>
      </w:r>
      <w:r>
        <w:rPr>
          <w:rFonts w:ascii="Times New Roman" w:eastAsia="Calibri" w:hAnsi="Times New Roman" w:cs="Times New Roman"/>
          <w:sz w:val="24"/>
          <w:szCs w:val="24"/>
          <w:lang w:bidi="fa-IR"/>
        </w:rPr>
        <w:fldChar w:fldCharType="separate"/>
      </w:r>
      <w:r>
        <w:rPr>
          <w:rFonts w:ascii="Times New Roman" w:eastAsia="Calibri" w:hAnsi="Times New Roman" w:cs="Times New Roman"/>
          <w:noProof/>
          <w:sz w:val="24"/>
          <w:szCs w:val="24"/>
          <w:lang w:bidi="fa-IR"/>
        </w:rPr>
        <w:t>[124]</w:t>
      </w:r>
      <w:r>
        <w:rPr>
          <w:rFonts w:ascii="Times New Roman" w:eastAsia="Calibri" w:hAnsi="Times New Roman" w:cs="Times New Roman"/>
          <w:sz w:val="24"/>
          <w:szCs w:val="24"/>
          <w:lang w:bidi="fa-IR"/>
        </w:rPr>
        <w:fldChar w:fldCharType="end"/>
      </w:r>
      <w:r w:rsidRPr="00294658">
        <w:rPr>
          <w:rFonts w:ascii="Times New Roman" w:eastAsia="Calibri" w:hAnsi="Times New Roman" w:cs="Times New Roman"/>
          <w:sz w:val="24"/>
          <w:szCs w:val="24"/>
          <w:lang w:bidi="fa-IR"/>
        </w:rPr>
        <w:t xml:space="preserve">. </w:t>
      </w:r>
      <w:r w:rsidRPr="00CD04F6">
        <w:rPr>
          <w:rFonts w:ascii="Times New Roman" w:eastAsia="Calibri" w:hAnsi="Times New Roman" w:cs="Times New Roman"/>
          <w:sz w:val="24"/>
          <w:szCs w:val="24"/>
          <w:lang w:bidi="fa-IR"/>
        </w:rPr>
        <w:t>Newly, micro-plastics (MPs) have been received much attention from the researchers because of their poisoning effect on the fishes and other animals in the sea or ocean</w:t>
      </w:r>
      <w:r w:rsidRPr="00294658">
        <w:rPr>
          <w:rFonts w:ascii="Times New Roman" w:eastAsia="Calibri" w:hAnsi="Times New Roman" w:cs="Times New Roman"/>
          <w:sz w:val="24"/>
          <w:szCs w:val="24"/>
          <w:lang w:bidi="fa-IR"/>
        </w:rPr>
        <w:t xml:space="preserve">. MPs </w:t>
      </w:r>
      <w:r>
        <w:rPr>
          <w:rFonts w:ascii="Times New Roman" w:eastAsia="Calibri" w:hAnsi="Times New Roman" w:cs="Times New Roman"/>
          <w:sz w:val="24"/>
          <w:szCs w:val="24"/>
          <w:lang w:bidi="fa-IR"/>
        </w:rPr>
        <w:t>are typically found</w:t>
      </w:r>
      <w:r w:rsidRPr="00294658">
        <w:rPr>
          <w:rFonts w:ascii="Times New Roman" w:eastAsia="Calibri" w:hAnsi="Times New Roman" w:cs="Times New Roman"/>
          <w:sz w:val="24"/>
          <w:szCs w:val="24"/>
          <w:lang w:bidi="fa-IR"/>
        </w:rPr>
        <w:t xml:space="preserve"> in </w:t>
      </w:r>
      <w:r>
        <w:rPr>
          <w:rFonts w:ascii="Times New Roman" w:eastAsia="Calibri" w:hAnsi="Times New Roman" w:cs="Times New Roman"/>
          <w:sz w:val="24"/>
          <w:szCs w:val="24"/>
          <w:lang w:bidi="fa-IR"/>
        </w:rPr>
        <w:t xml:space="preserve">water sources </w:t>
      </w:r>
      <w:r>
        <w:rPr>
          <w:rFonts w:ascii="Times New Roman" w:eastAsia="Calibri" w:hAnsi="Times New Roman" w:cs="Times New Roman"/>
          <w:sz w:val="24"/>
          <w:szCs w:val="24"/>
          <w:lang w:bidi="fa-IR"/>
        </w:rPr>
        <w:fldChar w:fldCharType="begin"/>
      </w:r>
      <w:r>
        <w:rPr>
          <w:rFonts w:ascii="Times New Roman" w:eastAsia="Calibri" w:hAnsi="Times New Roman" w:cs="Times New Roman"/>
          <w:sz w:val="24"/>
          <w:szCs w:val="24"/>
          <w:lang w:bidi="fa-IR"/>
        </w:rPr>
        <w:instrText xml:space="preserve"> ADDIN EN.CITE &lt;EndNote&gt;&lt;Cite&gt;&lt;Author&gt;Zhao&lt;/Author&gt;&lt;Year&gt;2015&lt;/Year&gt;&lt;RecNum&gt;2604&lt;/RecNum&gt;&lt;DisplayText&gt;[125]&lt;/DisplayText&gt;&lt;record&gt;&lt;rec-number&gt;2604&lt;/rec-number&gt;&lt;foreign-keys&gt;&lt;key app="EN" db-id="wfadevte1davw9esftmpeep0p25a9f0xrvxe" timestamp="1655041741"&gt;2604&lt;/key&gt;&lt;/foreign-keys&gt;&lt;ref-type name="Journal Article"&gt;17&lt;/ref-type&gt;&lt;contributors&gt;&lt;authors&gt;&lt;author&gt;Zhao, Shiye&lt;/author&gt;&lt;author&gt;Zhu, Lixin&lt;/author&gt;&lt;author&gt;Li, Daoji&lt;/author&gt;&lt;/authors&gt;&lt;/contributors&gt;&lt;titles&gt;&lt;title&gt;Microplastic in three urban estuaries, China&lt;/title&gt;&lt;secondary-title&gt;Environmental Pollution&lt;/secondary-title&gt;&lt;/titles&gt;&lt;periodical&gt;&lt;full-title&gt;Environmental Pollution&lt;/full-title&gt;&lt;/periodical&gt;&lt;pages&gt;597-604&lt;/pages&gt;&lt;volume&gt;206&lt;/volume&gt;&lt;dates&gt;&lt;year&gt;2015&lt;/year&gt;&lt;/dates&gt;&lt;isbn&gt;0269-7491&lt;/isbn&gt;&lt;urls&gt;&lt;/urls&gt;&lt;/record&gt;&lt;/Cite&gt;&lt;/EndNote&gt;</w:instrText>
      </w:r>
      <w:r>
        <w:rPr>
          <w:rFonts w:ascii="Times New Roman" w:eastAsia="Calibri" w:hAnsi="Times New Roman" w:cs="Times New Roman"/>
          <w:sz w:val="24"/>
          <w:szCs w:val="24"/>
          <w:lang w:bidi="fa-IR"/>
        </w:rPr>
        <w:fldChar w:fldCharType="separate"/>
      </w:r>
      <w:r>
        <w:rPr>
          <w:rFonts w:ascii="Times New Roman" w:eastAsia="Calibri" w:hAnsi="Times New Roman" w:cs="Times New Roman"/>
          <w:noProof/>
          <w:sz w:val="24"/>
          <w:szCs w:val="24"/>
          <w:lang w:bidi="fa-IR"/>
        </w:rPr>
        <w:t>[125]</w:t>
      </w:r>
      <w:r>
        <w:rPr>
          <w:rFonts w:ascii="Times New Roman" w:eastAsia="Calibri" w:hAnsi="Times New Roman" w:cs="Times New Roman"/>
          <w:sz w:val="24"/>
          <w:szCs w:val="24"/>
          <w:lang w:bidi="fa-IR"/>
        </w:rPr>
        <w:fldChar w:fldCharType="end"/>
      </w:r>
      <w:r w:rsidRPr="00294658">
        <w:rPr>
          <w:rFonts w:ascii="Times New Roman" w:eastAsia="Calibri" w:hAnsi="Times New Roman" w:cs="Times New Roman"/>
          <w:sz w:val="24"/>
          <w:szCs w:val="24"/>
          <w:lang w:bidi="fa-IR"/>
        </w:rPr>
        <w:t>, water column</w:t>
      </w:r>
      <w:r>
        <w:rPr>
          <w:rFonts w:ascii="Times New Roman" w:eastAsia="Calibri" w:hAnsi="Times New Roman" w:cs="Times New Roman"/>
          <w:sz w:val="24"/>
          <w:szCs w:val="24"/>
          <w:lang w:bidi="fa-IR"/>
        </w:rPr>
        <w:t xml:space="preserve">s </w:t>
      </w:r>
      <w:r>
        <w:rPr>
          <w:rFonts w:ascii="Times New Roman" w:eastAsia="Calibri" w:hAnsi="Times New Roman" w:cs="Times New Roman"/>
          <w:sz w:val="24"/>
          <w:szCs w:val="24"/>
          <w:lang w:bidi="fa-IR"/>
        </w:rPr>
        <w:fldChar w:fldCharType="begin"/>
      </w:r>
      <w:r>
        <w:rPr>
          <w:rFonts w:ascii="Times New Roman" w:eastAsia="Calibri" w:hAnsi="Times New Roman" w:cs="Times New Roman"/>
          <w:sz w:val="24"/>
          <w:szCs w:val="24"/>
          <w:lang w:bidi="fa-IR"/>
        </w:rPr>
        <w:instrText xml:space="preserve"> ADDIN EN.CITE &lt;EndNote&gt;&lt;Cite&gt;&lt;Author&gt;Nel&lt;/Author&gt;&lt;Year&gt;2015&lt;/Year&gt;&lt;RecNum&gt;2605&lt;/RecNum&gt;&lt;DisplayText&gt;[126]&lt;/DisplayText&gt;&lt;record&gt;&lt;rec-number&gt;2605&lt;/rec-number&gt;&lt;foreign-keys&gt;&lt;key app="EN" db-id="wfadevte1davw9esftmpeep0p25a9f0xrvxe" timestamp="1655041820"&gt;2605&lt;/key&gt;&lt;/foreign-keys&gt;&lt;ref-type name="Journal Article"&gt;17&lt;/ref-type&gt;&lt;contributors&gt;&lt;authors&gt;&lt;author&gt;Nel, Holly A&lt;/author&gt;&lt;author&gt;Froneman, P William&lt;/author&gt;&lt;/authors&gt;&lt;/contributors&gt;&lt;titles&gt;&lt;title&gt;A quantitative analysis of microplastic pollution along the south-eastern coastline of South Africa&lt;/title&gt;&lt;secondary-title&gt;Marine pollution bulletin&lt;/secondary-title&gt;&lt;/titles&gt;&lt;periodical&gt;&lt;full-title&gt;Marine pollution bulletin&lt;/full-title&gt;&lt;/periodical&gt;&lt;pages&gt;274-279&lt;/pages&gt;&lt;volume&gt;101&lt;/volume&gt;&lt;number&gt;1&lt;/number&gt;&lt;dates&gt;&lt;year&gt;2015&lt;/year&gt;&lt;/dates&gt;&lt;isbn&gt;0025-326X&lt;/isbn&gt;&lt;urls&gt;&lt;/urls&gt;&lt;/record&gt;&lt;/Cite&gt;&lt;/EndNote&gt;</w:instrText>
      </w:r>
      <w:r>
        <w:rPr>
          <w:rFonts w:ascii="Times New Roman" w:eastAsia="Calibri" w:hAnsi="Times New Roman" w:cs="Times New Roman"/>
          <w:sz w:val="24"/>
          <w:szCs w:val="24"/>
          <w:lang w:bidi="fa-IR"/>
        </w:rPr>
        <w:fldChar w:fldCharType="separate"/>
      </w:r>
      <w:r>
        <w:rPr>
          <w:rFonts w:ascii="Times New Roman" w:eastAsia="Calibri" w:hAnsi="Times New Roman" w:cs="Times New Roman"/>
          <w:noProof/>
          <w:sz w:val="24"/>
          <w:szCs w:val="24"/>
          <w:lang w:bidi="fa-IR"/>
        </w:rPr>
        <w:t>[126]</w:t>
      </w:r>
      <w:r>
        <w:rPr>
          <w:rFonts w:ascii="Times New Roman" w:eastAsia="Calibri" w:hAnsi="Times New Roman" w:cs="Times New Roman"/>
          <w:sz w:val="24"/>
          <w:szCs w:val="24"/>
          <w:lang w:bidi="fa-IR"/>
        </w:rPr>
        <w:fldChar w:fldCharType="end"/>
      </w:r>
      <w:r w:rsidRPr="00294658">
        <w:rPr>
          <w:rFonts w:ascii="Times New Roman" w:eastAsia="Calibri" w:hAnsi="Times New Roman" w:cs="Times New Roman"/>
          <w:sz w:val="24"/>
          <w:szCs w:val="24"/>
          <w:lang w:bidi="fa-IR"/>
        </w:rPr>
        <w:t>, and bottom sediments</w:t>
      </w:r>
      <w:r>
        <w:rPr>
          <w:rFonts w:ascii="Times New Roman" w:eastAsia="Calibri" w:hAnsi="Times New Roman" w:cs="Times New Roman"/>
          <w:sz w:val="24"/>
          <w:szCs w:val="24"/>
          <w:lang w:bidi="fa-IR"/>
        </w:rPr>
        <w:t xml:space="preserve"> </w:t>
      </w:r>
      <w:r>
        <w:rPr>
          <w:rFonts w:ascii="Times New Roman" w:eastAsia="Calibri" w:hAnsi="Times New Roman" w:cs="Times New Roman"/>
          <w:sz w:val="24"/>
          <w:szCs w:val="24"/>
          <w:lang w:bidi="fa-IR"/>
        </w:rPr>
        <w:fldChar w:fldCharType="begin"/>
      </w:r>
      <w:r>
        <w:rPr>
          <w:rFonts w:ascii="Times New Roman" w:eastAsia="Calibri" w:hAnsi="Times New Roman" w:cs="Times New Roman"/>
          <w:sz w:val="24"/>
          <w:szCs w:val="24"/>
          <w:lang w:bidi="fa-IR"/>
        </w:rPr>
        <w:instrText xml:space="preserve"> ADDIN EN.CITE &lt;EndNote&gt;&lt;Cite&gt;&lt;Author&gt;Browne&lt;/Author&gt;&lt;Year&gt;2011&lt;/Year&gt;&lt;RecNum&gt;2606&lt;/RecNum&gt;&lt;DisplayText&gt;[127]&lt;/DisplayText&gt;&lt;record&gt;&lt;rec-number&gt;2606&lt;/rec-number&gt;&lt;foreign-keys&gt;&lt;key app="EN" db-id="wfadevte1davw9esftmpeep0p25a9f0xrvxe" timestamp="1655041899"&gt;2606&lt;/key&gt;&lt;/foreign-keys&gt;&lt;ref-type name="Journal Article"&gt;17&lt;/ref-type&gt;&lt;contributors&gt;&lt;authors&gt;&lt;author&gt;Browne, Mark Anthony&lt;/author&gt;&lt;author&gt;Crump, Phillip&lt;/author&gt;&lt;author&gt;Niven, Stewart J&lt;/author&gt;&lt;author&gt;Teuten, Emma&lt;/author&gt;&lt;author&gt;Tonkin, Andrew&lt;/author&gt;&lt;author&gt;Galloway, Tamara&lt;/author&gt;&lt;author&gt;Thompson, Richard&lt;/author&gt;&lt;/authors&gt;&lt;/contributors&gt;&lt;titles&gt;&lt;title&gt;Accumulation of microplastic on shorelines woldwide: sources and sinks&lt;/title&gt;&lt;secondary-title&gt;Environmental science &amp;amp; technology&lt;/secondary-title&gt;&lt;/titles&gt;&lt;periodical&gt;&lt;full-title&gt;Environmental Science &amp;amp; Technology&lt;/full-title&gt;&lt;/periodical&gt;&lt;pages&gt;9175-9179&lt;/pages&gt;&lt;volume&gt;45&lt;/volume&gt;&lt;number&gt;21&lt;/number&gt;&lt;dates&gt;&lt;year&gt;2011&lt;/year&gt;&lt;/dates&gt;&lt;isbn&gt;0013-936X&lt;/isbn&gt;&lt;urls&gt;&lt;/urls&gt;&lt;/record&gt;&lt;/Cite&gt;&lt;/EndNote&gt;</w:instrText>
      </w:r>
      <w:r>
        <w:rPr>
          <w:rFonts w:ascii="Times New Roman" w:eastAsia="Calibri" w:hAnsi="Times New Roman" w:cs="Times New Roman"/>
          <w:sz w:val="24"/>
          <w:szCs w:val="24"/>
          <w:lang w:bidi="fa-IR"/>
        </w:rPr>
        <w:fldChar w:fldCharType="separate"/>
      </w:r>
      <w:r>
        <w:rPr>
          <w:rFonts w:ascii="Times New Roman" w:eastAsia="Calibri" w:hAnsi="Times New Roman" w:cs="Times New Roman"/>
          <w:noProof/>
          <w:sz w:val="24"/>
          <w:szCs w:val="24"/>
          <w:lang w:bidi="fa-IR"/>
        </w:rPr>
        <w:t>[127]</w:t>
      </w:r>
      <w:r>
        <w:rPr>
          <w:rFonts w:ascii="Times New Roman" w:eastAsia="Calibri" w:hAnsi="Times New Roman" w:cs="Times New Roman"/>
          <w:sz w:val="24"/>
          <w:szCs w:val="24"/>
          <w:lang w:bidi="fa-IR"/>
        </w:rPr>
        <w:fldChar w:fldCharType="end"/>
      </w:r>
      <w:r w:rsidRPr="00294658">
        <w:rPr>
          <w:rFonts w:ascii="Times New Roman" w:eastAsia="Calibri" w:hAnsi="Times New Roman" w:cs="Times New Roman"/>
          <w:sz w:val="24"/>
          <w:szCs w:val="24"/>
          <w:lang w:bidi="fa-IR"/>
        </w:rPr>
        <w:t xml:space="preserve">. </w:t>
      </w:r>
      <w:r>
        <w:rPr>
          <w:rFonts w:ascii="Times New Roman" w:eastAsia="Calibri" w:hAnsi="Times New Roman" w:cs="Times New Roman"/>
          <w:sz w:val="24"/>
          <w:szCs w:val="24"/>
          <w:lang w:bidi="fa-IR"/>
        </w:rPr>
        <w:t>According to the literatures,</w:t>
      </w:r>
      <w:r w:rsidRPr="00294658">
        <w:rPr>
          <w:rFonts w:ascii="Times New Roman" w:eastAsia="Calibri" w:hAnsi="Times New Roman" w:cs="Times New Roman"/>
          <w:sz w:val="24"/>
          <w:szCs w:val="24"/>
          <w:lang w:bidi="fa-IR"/>
        </w:rPr>
        <w:t xml:space="preserve"> polyethylene (PE), polystyrene (PS), polypropylene (PP), polyamide (PA), and polyvinyl chloride (PVC) </w:t>
      </w:r>
      <w:r>
        <w:rPr>
          <w:rFonts w:ascii="Times New Roman" w:eastAsia="Calibri" w:hAnsi="Times New Roman" w:cs="Times New Roman"/>
          <w:sz w:val="24"/>
          <w:szCs w:val="24"/>
          <w:lang w:bidi="fa-IR"/>
        </w:rPr>
        <w:t xml:space="preserve">have been recognized as </w:t>
      </w:r>
      <w:r w:rsidRPr="00294658">
        <w:rPr>
          <w:rFonts w:ascii="Times New Roman" w:eastAsia="Calibri" w:hAnsi="Times New Roman" w:cs="Times New Roman"/>
          <w:sz w:val="24"/>
          <w:szCs w:val="24"/>
          <w:lang w:bidi="fa-IR"/>
        </w:rPr>
        <w:t xml:space="preserve">the most </w:t>
      </w:r>
      <w:r w:rsidRPr="00EB06FD">
        <w:rPr>
          <w:rFonts w:ascii="Times New Roman" w:eastAsia="Calibri" w:hAnsi="Times New Roman" w:cs="Times New Roman"/>
          <w:sz w:val="24"/>
          <w:szCs w:val="24"/>
          <w:lang w:bidi="fa-IR"/>
        </w:rPr>
        <w:t xml:space="preserve">MPs in the aquatic </w:t>
      </w:r>
      <w:r>
        <w:rPr>
          <w:rFonts w:ascii="Times New Roman" w:eastAsia="Calibri" w:hAnsi="Times New Roman" w:cs="Times New Roman"/>
          <w:sz w:val="24"/>
          <w:szCs w:val="24"/>
          <w:lang w:bidi="fa-IR"/>
        </w:rPr>
        <w:t xml:space="preserve">ecosystem </w:t>
      </w:r>
      <w:r>
        <w:rPr>
          <w:rFonts w:ascii="Times New Roman" w:eastAsia="Calibri" w:hAnsi="Times New Roman" w:cs="Times New Roman"/>
          <w:sz w:val="24"/>
          <w:szCs w:val="24"/>
          <w:lang w:bidi="fa-IR"/>
        </w:rPr>
        <w:fldChar w:fldCharType="begin"/>
      </w:r>
      <w:r>
        <w:rPr>
          <w:rFonts w:ascii="Times New Roman" w:eastAsia="Calibri" w:hAnsi="Times New Roman" w:cs="Times New Roman"/>
          <w:sz w:val="24"/>
          <w:szCs w:val="24"/>
          <w:lang w:bidi="fa-IR"/>
        </w:rPr>
        <w:instrText xml:space="preserve"> ADDIN EN.CITE &lt;EndNote&gt;&lt;Cite&gt;&lt;Author&gt;Hidalgo-Ruz&lt;/Author&gt;&lt;Year&gt;2012&lt;/Year&gt;&lt;RecNum&gt;2607&lt;/RecNum&gt;&lt;DisplayText&gt;[128]&lt;/DisplayText&gt;&lt;record&gt;&lt;rec-number&gt;2607&lt;/rec-number&gt;&lt;foreign-keys&gt;&lt;key app="EN" db-id="wfadevte1davw9esftmpeep0p25a9f0xrvxe" timestamp="1655042019"&gt;2607&lt;/key&gt;&lt;/foreign-keys&gt;&lt;ref-type name="Journal Article"&gt;17&lt;/ref-type&gt;&lt;contributors&gt;&lt;authors&gt;&lt;author&gt;Hidalgo-Ruz, Valeria&lt;/author&gt;&lt;author&gt;Gutow, Lars&lt;/author&gt;&lt;author&gt;Thompson, Richard C&lt;/author&gt;&lt;author&gt;Thiel, Martin&lt;/author&gt;&lt;/authors&gt;&lt;/contributors&gt;&lt;titles&gt;&lt;title&gt;Microplastics in the marine environment: a review of the methods used for identification and quantification&lt;/title&gt;&lt;secondary-title&gt;Environmental science &amp;amp; technology&lt;/secondary-title&gt;&lt;/titles&gt;&lt;periodical&gt;&lt;full-title&gt;Environmental Science &amp;amp; Technology&lt;/full-title&gt;&lt;/periodical&gt;&lt;pages&gt;3060-3075&lt;/pages&gt;&lt;volume&gt;46&lt;/volume&gt;&lt;number&gt;6&lt;/number&gt;&lt;dates&gt;&lt;year&gt;2012&lt;/year&gt;&lt;/dates&gt;&lt;isbn&gt;0013-936X&lt;/isbn&gt;&lt;urls&gt;&lt;/urls&gt;&lt;/record&gt;&lt;/Cite&gt;&lt;/EndNote&gt;</w:instrText>
      </w:r>
      <w:r>
        <w:rPr>
          <w:rFonts w:ascii="Times New Roman" w:eastAsia="Calibri" w:hAnsi="Times New Roman" w:cs="Times New Roman"/>
          <w:sz w:val="24"/>
          <w:szCs w:val="24"/>
          <w:lang w:bidi="fa-IR"/>
        </w:rPr>
        <w:fldChar w:fldCharType="separate"/>
      </w:r>
      <w:r>
        <w:rPr>
          <w:rFonts w:ascii="Times New Roman" w:eastAsia="Calibri" w:hAnsi="Times New Roman" w:cs="Times New Roman"/>
          <w:noProof/>
          <w:sz w:val="24"/>
          <w:szCs w:val="24"/>
          <w:lang w:bidi="fa-IR"/>
        </w:rPr>
        <w:t>[128]</w:t>
      </w:r>
      <w:r>
        <w:rPr>
          <w:rFonts w:ascii="Times New Roman" w:eastAsia="Calibri" w:hAnsi="Times New Roman" w:cs="Times New Roman"/>
          <w:sz w:val="24"/>
          <w:szCs w:val="24"/>
          <w:lang w:bidi="fa-IR"/>
        </w:rPr>
        <w:fldChar w:fldCharType="end"/>
      </w:r>
      <w:r w:rsidRPr="00EB06FD">
        <w:rPr>
          <w:rFonts w:ascii="Times New Roman" w:eastAsia="Calibri" w:hAnsi="Times New Roman" w:cs="Times New Roman"/>
          <w:sz w:val="24"/>
          <w:szCs w:val="24"/>
          <w:lang w:bidi="fa-IR"/>
        </w:rPr>
        <w:t xml:space="preserve">. It is </w:t>
      </w:r>
      <w:r>
        <w:rPr>
          <w:rFonts w:ascii="Times New Roman" w:eastAsia="Calibri" w:hAnsi="Times New Roman" w:cs="Times New Roman"/>
          <w:sz w:val="24"/>
          <w:szCs w:val="24"/>
          <w:lang w:bidi="fa-IR"/>
        </w:rPr>
        <w:t>detected</w:t>
      </w:r>
      <w:r w:rsidRPr="00EB06FD">
        <w:rPr>
          <w:rFonts w:ascii="Times New Roman" w:eastAsia="Calibri" w:hAnsi="Times New Roman" w:cs="Times New Roman"/>
          <w:sz w:val="24"/>
          <w:szCs w:val="24"/>
          <w:lang w:bidi="fa-IR"/>
        </w:rPr>
        <w:t xml:space="preserve"> that </w:t>
      </w:r>
      <w:r>
        <w:rPr>
          <w:rFonts w:ascii="Times New Roman" w:eastAsia="Calibri" w:hAnsi="Times New Roman" w:cs="Times New Roman"/>
          <w:sz w:val="24"/>
          <w:szCs w:val="24"/>
          <w:lang w:bidi="fa-IR"/>
        </w:rPr>
        <w:t>several</w:t>
      </w:r>
      <w:r w:rsidRPr="00EB06FD">
        <w:rPr>
          <w:rFonts w:ascii="Times New Roman" w:eastAsia="Calibri" w:hAnsi="Times New Roman" w:cs="Times New Roman"/>
          <w:sz w:val="24"/>
          <w:szCs w:val="24"/>
          <w:lang w:bidi="fa-IR"/>
        </w:rPr>
        <w:t xml:space="preserve"> </w:t>
      </w:r>
      <w:r>
        <w:rPr>
          <w:rFonts w:ascii="Times New Roman" w:eastAsia="Calibri" w:hAnsi="Times New Roman" w:cs="Times New Roman"/>
          <w:sz w:val="24"/>
          <w:szCs w:val="24"/>
          <w:lang w:bidi="fa-IR"/>
        </w:rPr>
        <w:t>poisoning</w:t>
      </w:r>
      <w:r w:rsidRPr="00EB06FD">
        <w:rPr>
          <w:rFonts w:ascii="Times New Roman" w:eastAsia="Calibri" w:hAnsi="Times New Roman" w:cs="Times New Roman"/>
          <w:sz w:val="24"/>
          <w:szCs w:val="24"/>
          <w:lang w:bidi="fa-IR"/>
        </w:rPr>
        <w:t xml:space="preserve"> and chemical </w:t>
      </w:r>
      <w:r>
        <w:rPr>
          <w:rFonts w:ascii="Times New Roman" w:eastAsia="Calibri" w:hAnsi="Times New Roman" w:cs="Times New Roman"/>
          <w:sz w:val="24"/>
          <w:szCs w:val="24"/>
          <w:lang w:bidi="fa-IR"/>
        </w:rPr>
        <w:t>contaminants can penetrate the MPs</w:t>
      </w:r>
      <w:r w:rsidRPr="00EB06FD">
        <w:rPr>
          <w:rFonts w:ascii="Times New Roman" w:eastAsia="Calibri" w:hAnsi="Times New Roman" w:cs="Times New Roman"/>
          <w:sz w:val="24"/>
          <w:szCs w:val="24"/>
          <w:lang w:bidi="fa-IR"/>
        </w:rPr>
        <w:t xml:space="preserve"> and </w:t>
      </w:r>
      <w:r>
        <w:rPr>
          <w:rFonts w:ascii="Times New Roman" w:eastAsia="Calibri" w:hAnsi="Times New Roman" w:cs="Times New Roman"/>
          <w:sz w:val="24"/>
          <w:szCs w:val="24"/>
          <w:lang w:bidi="fa-IR"/>
        </w:rPr>
        <w:t>act</w:t>
      </w:r>
      <w:r w:rsidRPr="00EB06FD">
        <w:rPr>
          <w:rFonts w:ascii="Times New Roman" w:eastAsia="Calibri" w:hAnsi="Times New Roman" w:cs="Times New Roman"/>
          <w:sz w:val="24"/>
          <w:szCs w:val="24"/>
          <w:lang w:bidi="fa-IR"/>
        </w:rPr>
        <w:t xml:space="preserve"> as a carrier for long-range transport</w:t>
      </w:r>
      <w:r>
        <w:rPr>
          <w:rFonts w:ascii="Times New Roman" w:eastAsia="Calibri" w:hAnsi="Times New Roman" w:cs="Times New Roman"/>
          <w:sz w:val="24"/>
          <w:szCs w:val="24"/>
          <w:lang w:bidi="fa-IR"/>
        </w:rPr>
        <w:t xml:space="preserve"> </w:t>
      </w:r>
      <w:r>
        <w:rPr>
          <w:rFonts w:ascii="Times New Roman" w:eastAsia="Calibri" w:hAnsi="Times New Roman" w:cs="Times New Roman"/>
          <w:sz w:val="24"/>
          <w:szCs w:val="24"/>
          <w:lang w:bidi="fa-IR"/>
        </w:rPr>
        <w:fldChar w:fldCharType="begin"/>
      </w:r>
      <w:r w:rsidR="00DB1048">
        <w:rPr>
          <w:rFonts w:ascii="Times New Roman" w:eastAsia="Calibri" w:hAnsi="Times New Roman" w:cs="Times New Roman"/>
          <w:sz w:val="24"/>
          <w:szCs w:val="24"/>
          <w:lang w:bidi="fa-IR"/>
        </w:rPr>
        <w:instrText xml:space="preserve"> ADDIN EN.CITE &lt;EndNote&gt;&lt;Cite&gt;&lt;Author&gt;Hüffer&lt;/Author&gt;&lt;Year&gt;2016&lt;/Year&gt;&lt;RecNum&gt;230&lt;/RecNum&gt;&lt;DisplayText&gt;[129]&lt;/DisplayText&gt;&lt;record&gt;&lt;rec-number&gt;230&lt;/rec-number&gt;&lt;foreign-keys&gt;&lt;key app="EN" db-id="f5pr0f2x0zrvpmesddrpdepzzzs2x0fvd0ap" timestamp="1659587637"&gt;230&lt;/key&gt;&lt;/foreign-keys&gt;&lt;ref-type name="Journal Article"&gt;17&lt;/ref-type&gt;&lt;contributors&gt;&lt;authors&gt;&lt;author&gt;Hüffer, Thorsten&lt;/author&gt;&lt;author&gt;Hofmann, Thilo&lt;/author&gt;&lt;/authors&gt;&lt;/contributors&gt;&lt;titles&gt;&lt;title&gt;Sorption of non-polar organic compounds by micro-sized plastic particles in aqueous solution&lt;/title&gt;&lt;secondary-title&gt;Environmental pollution&lt;/secondary-title&gt;&lt;/titles&gt;&lt;periodical&gt;&lt;full-title&gt;Environmental Pollution&lt;/full-title&gt;&lt;/periodical&gt;&lt;pages&gt;194-201&lt;/pages&gt;&lt;volume&gt;214&lt;/volume&gt;&lt;dates&gt;&lt;year&gt;2016&lt;/year&gt;&lt;/dates&gt;&lt;isbn&gt;0269-7491&lt;/isbn&gt;&lt;urls&gt;&lt;/urls&gt;&lt;/record&gt;&lt;/Cite&gt;&lt;/EndNote&gt;</w:instrText>
      </w:r>
      <w:r>
        <w:rPr>
          <w:rFonts w:ascii="Times New Roman" w:eastAsia="Calibri" w:hAnsi="Times New Roman" w:cs="Times New Roman"/>
          <w:sz w:val="24"/>
          <w:szCs w:val="24"/>
          <w:lang w:bidi="fa-IR"/>
        </w:rPr>
        <w:fldChar w:fldCharType="separate"/>
      </w:r>
      <w:r>
        <w:rPr>
          <w:rFonts w:ascii="Times New Roman" w:eastAsia="Calibri" w:hAnsi="Times New Roman" w:cs="Times New Roman"/>
          <w:noProof/>
          <w:sz w:val="24"/>
          <w:szCs w:val="24"/>
          <w:lang w:bidi="fa-IR"/>
        </w:rPr>
        <w:t>[129]</w:t>
      </w:r>
      <w:r>
        <w:rPr>
          <w:rFonts w:ascii="Times New Roman" w:eastAsia="Calibri" w:hAnsi="Times New Roman" w:cs="Times New Roman"/>
          <w:sz w:val="24"/>
          <w:szCs w:val="24"/>
          <w:lang w:bidi="fa-IR"/>
        </w:rPr>
        <w:fldChar w:fldCharType="end"/>
      </w:r>
      <w:r w:rsidRPr="00EB06FD">
        <w:rPr>
          <w:rFonts w:ascii="Times New Roman" w:eastAsia="Calibri" w:hAnsi="Times New Roman" w:cs="Times New Roman"/>
          <w:sz w:val="24"/>
          <w:szCs w:val="24"/>
          <w:lang w:bidi="fa-IR"/>
        </w:rPr>
        <w:t>.</w:t>
      </w:r>
      <w:r>
        <w:rPr>
          <w:rFonts w:ascii="Times New Roman" w:eastAsia="Calibri" w:hAnsi="Times New Roman" w:cs="Times New Roman"/>
          <w:sz w:val="24"/>
          <w:szCs w:val="24"/>
          <w:lang w:bidi="fa-IR"/>
        </w:rPr>
        <w:t xml:space="preserve"> </w:t>
      </w:r>
    </w:p>
    <w:p w14:paraId="491C8593" w14:textId="77777777" w:rsidR="008554DA" w:rsidRDefault="008554DA" w:rsidP="009E69C0">
      <w:pPr>
        <w:spacing w:after="0" w:line="360" w:lineRule="auto"/>
        <w:jc w:val="both"/>
        <w:rPr>
          <w:rFonts w:ascii="Times New Roman" w:eastAsia="Calibri" w:hAnsi="Times New Roman" w:cs="Times New Roman"/>
          <w:sz w:val="24"/>
          <w:szCs w:val="24"/>
          <w:lang w:bidi="fa-IR"/>
        </w:rPr>
      </w:pPr>
      <w:r>
        <w:rPr>
          <w:rFonts w:ascii="Times New Roman" w:eastAsia="Calibri" w:hAnsi="Times New Roman" w:cs="Times New Roman"/>
          <w:sz w:val="24"/>
          <w:szCs w:val="24"/>
          <w:lang w:bidi="fa-IR"/>
        </w:rPr>
        <w:lastRenderedPageBreak/>
        <w:t>The</w:t>
      </w:r>
      <w:r w:rsidRPr="00EB06FD">
        <w:rPr>
          <w:rFonts w:ascii="Times New Roman" w:eastAsia="Calibri" w:hAnsi="Times New Roman" w:cs="Times New Roman"/>
          <w:sz w:val="24"/>
          <w:szCs w:val="24"/>
          <w:lang w:bidi="fa-IR"/>
        </w:rPr>
        <w:t xml:space="preserve"> </w:t>
      </w:r>
      <w:r>
        <w:rPr>
          <w:rFonts w:ascii="Times New Roman" w:eastAsia="Calibri" w:hAnsi="Times New Roman" w:cs="Times New Roman"/>
          <w:sz w:val="24"/>
          <w:szCs w:val="24"/>
          <w:lang w:bidi="fa-IR"/>
        </w:rPr>
        <w:t>features of the ad</w:t>
      </w:r>
      <w:r w:rsidRPr="00EB06FD">
        <w:rPr>
          <w:rFonts w:ascii="Times New Roman" w:eastAsia="Calibri" w:hAnsi="Times New Roman" w:cs="Times New Roman"/>
          <w:sz w:val="24"/>
          <w:szCs w:val="24"/>
          <w:lang w:bidi="fa-IR"/>
        </w:rPr>
        <w:t xml:space="preserve">sorbent and the sorbate </w:t>
      </w:r>
      <w:r>
        <w:rPr>
          <w:rFonts w:ascii="Times New Roman" w:eastAsia="Calibri" w:hAnsi="Times New Roman" w:cs="Times New Roman"/>
          <w:sz w:val="24"/>
          <w:szCs w:val="24"/>
          <w:lang w:bidi="fa-IR"/>
        </w:rPr>
        <w:t>considerably effect on</w:t>
      </w:r>
      <w:r w:rsidRPr="00EB06FD">
        <w:rPr>
          <w:rFonts w:ascii="Times New Roman" w:eastAsia="Calibri" w:hAnsi="Times New Roman" w:cs="Times New Roman"/>
          <w:sz w:val="24"/>
          <w:szCs w:val="24"/>
          <w:lang w:bidi="fa-IR"/>
        </w:rPr>
        <w:t xml:space="preserve"> the </w:t>
      </w:r>
      <w:r>
        <w:rPr>
          <w:rFonts w:ascii="Times New Roman" w:eastAsia="Calibri" w:hAnsi="Times New Roman" w:cs="Times New Roman"/>
          <w:sz w:val="24"/>
          <w:szCs w:val="24"/>
          <w:lang w:bidi="fa-IR"/>
        </w:rPr>
        <w:t>yield of the adsorption</w:t>
      </w:r>
      <w:r w:rsidRPr="00EB06FD">
        <w:rPr>
          <w:rFonts w:ascii="Times New Roman" w:eastAsia="Calibri" w:hAnsi="Times New Roman" w:cs="Times New Roman"/>
          <w:sz w:val="24"/>
          <w:szCs w:val="24"/>
          <w:lang w:bidi="fa-IR"/>
        </w:rPr>
        <w:t xml:space="preserve">. </w:t>
      </w:r>
      <w:r>
        <w:rPr>
          <w:rFonts w:ascii="Times New Roman" w:eastAsia="Calibri" w:hAnsi="Times New Roman" w:cs="Times New Roman"/>
          <w:sz w:val="24"/>
          <w:szCs w:val="24"/>
          <w:lang w:bidi="fa-IR"/>
        </w:rPr>
        <w:t>In the case of</w:t>
      </w:r>
      <w:r w:rsidRPr="00EB06FD">
        <w:rPr>
          <w:rFonts w:ascii="Times New Roman" w:eastAsia="Calibri" w:hAnsi="Times New Roman" w:cs="Times New Roman"/>
          <w:sz w:val="24"/>
          <w:szCs w:val="24"/>
          <w:lang w:bidi="fa-IR"/>
        </w:rPr>
        <w:t xml:space="preserve"> MPs</w:t>
      </w:r>
      <w:r>
        <w:rPr>
          <w:rFonts w:ascii="Times New Roman" w:eastAsia="Calibri" w:hAnsi="Times New Roman" w:cs="Times New Roman"/>
          <w:sz w:val="24"/>
          <w:szCs w:val="24"/>
          <w:lang w:bidi="fa-IR"/>
        </w:rPr>
        <w:t>, their features</w:t>
      </w:r>
      <w:r w:rsidRPr="00EB06FD">
        <w:rPr>
          <w:rFonts w:ascii="Times New Roman" w:eastAsia="Calibri" w:hAnsi="Times New Roman" w:cs="Times New Roman"/>
          <w:sz w:val="24"/>
          <w:szCs w:val="24"/>
          <w:lang w:bidi="fa-IR"/>
        </w:rPr>
        <w:t xml:space="preserve"> </w:t>
      </w:r>
      <w:r>
        <w:rPr>
          <w:rFonts w:ascii="Times New Roman" w:eastAsia="Calibri" w:hAnsi="Times New Roman" w:cs="Times New Roman"/>
          <w:sz w:val="24"/>
          <w:szCs w:val="24"/>
          <w:lang w:bidi="fa-IR"/>
        </w:rPr>
        <w:t>like</w:t>
      </w:r>
      <w:r w:rsidRPr="00EB06FD">
        <w:rPr>
          <w:rFonts w:ascii="Times New Roman" w:eastAsia="Calibri" w:hAnsi="Times New Roman" w:cs="Times New Roman"/>
          <w:sz w:val="24"/>
          <w:szCs w:val="24"/>
          <w:lang w:bidi="fa-IR"/>
        </w:rPr>
        <w:t xml:space="preserve"> polarity, abundance of rubbery, and </w:t>
      </w:r>
      <w:r>
        <w:rPr>
          <w:rFonts w:ascii="Times New Roman" w:eastAsia="Calibri" w:hAnsi="Times New Roman" w:cs="Times New Roman"/>
          <w:sz w:val="24"/>
          <w:szCs w:val="24"/>
          <w:lang w:bidi="fa-IR"/>
        </w:rPr>
        <w:t>levels</w:t>
      </w:r>
      <w:r w:rsidRPr="00EB06FD">
        <w:rPr>
          <w:rFonts w:ascii="Times New Roman" w:eastAsia="Calibri" w:hAnsi="Times New Roman" w:cs="Times New Roman"/>
          <w:sz w:val="24"/>
          <w:szCs w:val="24"/>
          <w:lang w:bidi="fa-IR"/>
        </w:rPr>
        <w:t xml:space="preserve"> of crystallin</w:t>
      </w:r>
      <w:r>
        <w:rPr>
          <w:rFonts w:ascii="Times New Roman" w:eastAsia="Calibri" w:hAnsi="Times New Roman" w:cs="Times New Roman"/>
          <w:sz w:val="24"/>
          <w:szCs w:val="24"/>
          <w:lang w:bidi="fa-IR"/>
        </w:rPr>
        <w:t>ity</w:t>
      </w:r>
      <w:r w:rsidRPr="00EB06FD">
        <w:rPr>
          <w:rFonts w:ascii="Times New Roman" w:eastAsia="Calibri" w:hAnsi="Times New Roman" w:cs="Times New Roman"/>
          <w:sz w:val="24"/>
          <w:szCs w:val="24"/>
          <w:lang w:bidi="fa-IR"/>
        </w:rPr>
        <w:t xml:space="preserve"> </w:t>
      </w:r>
      <w:r>
        <w:rPr>
          <w:rFonts w:ascii="Times New Roman" w:eastAsia="Calibri" w:hAnsi="Times New Roman" w:cs="Times New Roman"/>
          <w:sz w:val="24"/>
          <w:szCs w:val="24"/>
          <w:lang w:bidi="fa-IR"/>
        </w:rPr>
        <w:t>dramatically influences</w:t>
      </w:r>
      <w:r w:rsidRPr="00EB06FD">
        <w:rPr>
          <w:rFonts w:ascii="Times New Roman" w:eastAsia="Calibri" w:hAnsi="Times New Roman" w:cs="Times New Roman"/>
          <w:sz w:val="24"/>
          <w:szCs w:val="24"/>
          <w:lang w:bidi="fa-IR"/>
        </w:rPr>
        <w:t xml:space="preserve"> on adsorption </w:t>
      </w:r>
      <w:r>
        <w:rPr>
          <w:rFonts w:ascii="Times New Roman" w:eastAsia="Calibri" w:hAnsi="Times New Roman" w:cs="Times New Roman"/>
          <w:sz w:val="24"/>
          <w:szCs w:val="24"/>
          <w:lang w:bidi="fa-IR"/>
        </w:rPr>
        <w:t>capabilities</w:t>
      </w:r>
      <w:r w:rsidRPr="00EB06FD">
        <w:rPr>
          <w:rFonts w:ascii="Times New Roman" w:eastAsia="Calibri" w:hAnsi="Times New Roman" w:cs="Times New Roman"/>
          <w:sz w:val="24"/>
          <w:szCs w:val="24"/>
          <w:lang w:bidi="fa-IR"/>
        </w:rPr>
        <w:t xml:space="preserve"> of </w:t>
      </w:r>
      <w:r>
        <w:rPr>
          <w:rFonts w:ascii="Times New Roman" w:eastAsia="Calibri" w:hAnsi="Times New Roman" w:cs="Times New Roman"/>
          <w:sz w:val="24"/>
          <w:szCs w:val="24"/>
          <w:lang w:bidi="fa-IR"/>
        </w:rPr>
        <w:t xml:space="preserve">contaminants </w:t>
      </w:r>
      <w:r>
        <w:rPr>
          <w:rFonts w:ascii="Times New Roman" w:eastAsia="Calibri" w:hAnsi="Times New Roman" w:cs="Times New Roman"/>
          <w:sz w:val="24"/>
          <w:szCs w:val="24"/>
          <w:lang w:bidi="fa-IR"/>
        </w:rPr>
        <w:fldChar w:fldCharType="begin"/>
      </w:r>
      <w:r>
        <w:rPr>
          <w:rFonts w:ascii="Times New Roman" w:eastAsia="Calibri" w:hAnsi="Times New Roman" w:cs="Times New Roman"/>
          <w:sz w:val="24"/>
          <w:szCs w:val="24"/>
          <w:lang w:bidi="fa-IR"/>
        </w:rPr>
        <w:instrText xml:space="preserve"> ADDIN EN.CITE &lt;EndNote&gt;&lt;Cite&gt;&lt;Author&gt;Brennecke&lt;/Author&gt;&lt;Year&gt;2016&lt;/Year&gt;&lt;RecNum&gt;2609&lt;/RecNum&gt;&lt;DisplayText&gt;[130]&lt;/DisplayText&gt;&lt;record&gt;&lt;rec-number&gt;2609&lt;/rec-number&gt;&lt;foreign-keys&gt;&lt;key app="EN" db-id="wfadevte1davw9esftmpeep0p25a9f0xrvxe" timestamp="1655042367"&gt;2609&lt;/key&gt;&lt;/foreign-keys&gt;&lt;ref-type name="Journal Article"&gt;17&lt;/ref-type&gt;&lt;contributors&gt;&lt;authors&gt;&lt;author&gt;Brennecke, Dennis&lt;/author&gt;&lt;author&gt;Duarte, Bernardo&lt;/author&gt;&lt;author&gt;Paiva, Filipa&lt;/author&gt;&lt;author&gt;Caçador, Isabel&lt;/author&gt;&lt;author&gt;Canning-Clode, Joao&lt;/author&gt;&lt;/authors&gt;&lt;/contributors&gt;&lt;titles&gt;&lt;title&gt;Microplastics as vector for heavy metal contamination from the marine environment&lt;/title&gt;&lt;secondary-title&gt;Estuarine, Coastal and Shelf Science&lt;/secondary-title&gt;&lt;/titles&gt;&lt;periodical&gt;&lt;full-title&gt;Estuarine, Coastal and Shelf Science&lt;/full-title&gt;&lt;/periodical&gt;&lt;pages&gt;189-195&lt;/pages&gt;&lt;volume&gt;178&lt;/volume&gt;&lt;dates&gt;&lt;year&gt;2016&lt;/year&gt;&lt;/dates&gt;&lt;isbn&gt;0272-7714&lt;/isbn&gt;&lt;urls&gt;&lt;/urls&gt;&lt;/record&gt;&lt;/Cite&gt;&lt;/EndNote&gt;</w:instrText>
      </w:r>
      <w:r>
        <w:rPr>
          <w:rFonts w:ascii="Times New Roman" w:eastAsia="Calibri" w:hAnsi="Times New Roman" w:cs="Times New Roman"/>
          <w:sz w:val="24"/>
          <w:szCs w:val="24"/>
          <w:lang w:bidi="fa-IR"/>
        </w:rPr>
        <w:fldChar w:fldCharType="separate"/>
      </w:r>
      <w:r>
        <w:rPr>
          <w:rFonts w:ascii="Times New Roman" w:eastAsia="Calibri" w:hAnsi="Times New Roman" w:cs="Times New Roman"/>
          <w:noProof/>
          <w:sz w:val="24"/>
          <w:szCs w:val="24"/>
          <w:lang w:bidi="fa-IR"/>
        </w:rPr>
        <w:t>[130]</w:t>
      </w:r>
      <w:r>
        <w:rPr>
          <w:rFonts w:ascii="Times New Roman" w:eastAsia="Calibri" w:hAnsi="Times New Roman" w:cs="Times New Roman"/>
          <w:sz w:val="24"/>
          <w:szCs w:val="24"/>
          <w:lang w:bidi="fa-IR"/>
        </w:rPr>
        <w:fldChar w:fldCharType="end"/>
      </w:r>
      <w:r w:rsidRPr="00EB06FD">
        <w:rPr>
          <w:rFonts w:ascii="Times New Roman" w:eastAsia="Calibri" w:hAnsi="Times New Roman" w:cs="Times New Roman"/>
          <w:sz w:val="24"/>
          <w:szCs w:val="24"/>
          <w:lang w:bidi="fa-IR"/>
        </w:rPr>
        <w:t>.</w:t>
      </w:r>
      <w:r>
        <w:rPr>
          <w:rFonts w:ascii="Times New Roman" w:eastAsia="Calibri" w:hAnsi="Times New Roman" w:cs="Times New Roman"/>
          <w:sz w:val="24"/>
          <w:szCs w:val="24"/>
          <w:lang w:bidi="fa-IR"/>
        </w:rPr>
        <w:t xml:space="preserve"> Antibiotics have been recognized as the emerging contaminants which attracted much focus owing to the creation of microbial resistance in the human body </w:t>
      </w:r>
      <w:r>
        <w:rPr>
          <w:rFonts w:ascii="Times New Roman" w:eastAsia="Calibri" w:hAnsi="Times New Roman" w:cs="Times New Roman"/>
          <w:sz w:val="24"/>
          <w:szCs w:val="24"/>
          <w:lang w:bidi="fa-IR"/>
        </w:rPr>
        <w:fldChar w:fldCharType="begin"/>
      </w:r>
      <w:r>
        <w:rPr>
          <w:rFonts w:ascii="Times New Roman" w:eastAsia="Calibri" w:hAnsi="Times New Roman" w:cs="Times New Roman"/>
          <w:sz w:val="24"/>
          <w:szCs w:val="24"/>
          <w:lang w:bidi="fa-IR"/>
        </w:rPr>
        <w:instrText xml:space="preserve"> ADDIN EN.CITE &lt;EndNote&gt;&lt;Cite&gt;&lt;Author&gt;Yang&lt;/Author&gt;&lt;Year&gt;2017&lt;/Year&gt;&lt;RecNum&gt;2610&lt;/RecNum&gt;&lt;DisplayText&gt;[131]&lt;/DisplayText&gt;&lt;record&gt;&lt;rec-number&gt;2610&lt;/rec-number&gt;&lt;foreign-keys&gt;&lt;key app="EN" db-id="wfadevte1davw9esftmpeep0p25a9f0xrvxe" timestamp="1655042478"&gt;2610&lt;/key&gt;&lt;/foreign-keys&gt;&lt;ref-type name="Journal Article"&gt;17&lt;/ref-type&gt;&lt;contributors&gt;&lt;authors&gt;&lt;author&gt;Yang, Yuyi&lt;/author&gt;&lt;author&gt;Liu, Wenzhi&lt;/author&gt;&lt;author&gt;Xu, Chen&lt;/author&gt;&lt;author&gt;Wei, Buqing&lt;/author&gt;&lt;author&gt;Wang, Jun&lt;/author&gt;&lt;/authors&gt;&lt;/contributors&gt;&lt;titles&gt;&lt;title&gt;Antibiotic resistance genes in lakes from middle and lower reaches of the Yangtze River, China: effect of land use and sediment characteristics&lt;/title&gt;&lt;secondary-title&gt;Chemosphere&lt;/secondary-title&gt;&lt;/titles&gt;&lt;periodical&gt;&lt;full-title&gt;Chemosphere&lt;/full-title&gt;&lt;/periodical&gt;&lt;pages&gt;19-25&lt;/pages&gt;&lt;volume&gt;178&lt;/volume&gt;&lt;dates&gt;&lt;year&gt;2017&lt;/year&gt;&lt;/dates&gt;&lt;isbn&gt;0045-6535&lt;/isbn&gt;&lt;urls&gt;&lt;/urls&gt;&lt;/record&gt;&lt;/Cite&gt;&lt;/EndNote&gt;</w:instrText>
      </w:r>
      <w:r>
        <w:rPr>
          <w:rFonts w:ascii="Times New Roman" w:eastAsia="Calibri" w:hAnsi="Times New Roman" w:cs="Times New Roman"/>
          <w:sz w:val="24"/>
          <w:szCs w:val="24"/>
          <w:lang w:bidi="fa-IR"/>
        </w:rPr>
        <w:fldChar w:fldCharType="separate"/>
      </w:r>
      <w:r>
        <w:rPr>
          <w:rFonts w:ascii="Times New Roman" w:eastAsia="Calibri" w:hAnsi="Times New Roman" w:cs="Times New Roman"/>
          <w:noProof/>
          <w:sz w:val="24"/>
          <w:szCs w:val="24"/>
          <w:lang w:bidi="fa-IR"/>
        </w:rPr>
        <w:t>[131]</w:t>
      </w:r>
      <w:r>
        <w:rPr>
          <w:rFonts w:ascii="Times New Roman" w:eastAsia="Calibri" w:hAnsi="Times New Roman" w:cs="Times New Roman"/>
          <w:sz w:val="24"/>
          <w:szCs w:val="24"/>
          <w:lang w:bidi="fa-IR"/>
        </w:rPr>
        <w:fldChar w:fldCharType="end"/>
      </w:r>
      <w:r w:rsidRPr="00EB06FD">
        <w:rPr>
          <w:rFonts w:ascii="Times New Roman" w:eastAsia="Calibri" w:hAnsi="Times New Roman" w:cs="Times New Roman"/>
          <w:sz w:val="24"/>
          <w:szCs w:val="24"/>
          <w:lang w:bidi="fa-IR"/>
        </w:rPr>
        <w:t xml:space="preserve">. </w:t>
      </w:r>
      <w:r>
        <w:rPr>
          <w:rFonts w:ascii="Times New Roman" w:eastAsia="Calibri" w:hAnsi="Times New Roman" w:cs="Times New Roman"/>
          <w:sz w:val="24"/>
          <w:szCs w:val="24"/>
          <w:lang w:bidi="fa-IR"/>
        </w:rPr>
        <w:t xml:space="preserve">Several tons of antibiotics have been discarded in nature each year </w:t>
      </w:r>
      <w:r>
        <w:rPr>
          <w:rFonts w:ascii="Times New Roman" w:eastAsia="Calibri" w:hAnsi="Times New Roman" w:cs="Times New Roman"/>
          <w:sz w:val="24"/>
          <w:szCs w:val="24"/>
          <w:lang w:bidi="fa-IR"/>
        </w:rPr>
        <w:fldChar w:fldCharType="begin"/>
      </w:r>
      <w:r>
        <w:rPr>
          <w:rFonts w:ascii="Times New Roman" w:eastAsia="Calibri" w:hAnsi="Times New Roman" w:cs="Times New Roman"/>
          <w:sz w:val="24"/>
          <w:szCs w:val="24"/>
          <w:lang w:bidi="fa-IR"/>
        </w:rPr>
        <w:instrText xml:space="preserve"> ADDIN EN.CITE &lt;EndNote&gt;&lt;Cite&gt;&lt;Author&gt;Zhang&lt;/Author&gt;&lt;Year&gt;2015&lt;/Year&gt;&lt;RecNum&gt;2611&lt;/RecNum&gt;&lt;DisplayText&gt;[132]&lt;/DisplayText&gt;&lt;record&gt;&lt;rec-number&gt;2611&lt;/rec-number&gt;&lt;foreign-keys&gt;&lt;key app="EN" db-id="wfadevte1davw9esftmpeep0p25a9f0xrvxe" timestamp="1655042651"&gt;2611&lt;/key&gt;&lt;/foreign-keys&gt;&lt;ref-type name="Journal Article"&gt;17&lt;/ref-type&gt;&lt;contributors&gt;&lt;authors&gt;&lt;author&gt;Zhang, Qian-Qian&lt;/author&gt;&lt;author&gt;Ying, Guang-Guo&lt;/author&gt;&lt;author&gt;Pan, Chang-Gui&lt;/author&gt;&lt;author&gt;Liu, You-Sheng&lt;/author&gt;&lt;author&gt;Zhao, Jian-Liang&lt;/author&gt;&lt;/authors&gt;&lt;/contributors&gt;&lt;titles&gt;&lt;title&gt;Comprehensive evaluation of antibiotics emission and fate in the river basins of China: source analysis, multimedia modeling, and linkage to bacterial resistance&lt;/title&gt;&lt;secondary-title&gt;Environmental science &amp;amp; technology&lt;/secondary-title&gt;&lt;/titles&gt;&lt;periodical&gt;&lt;full-title&gt;Environmental Science &amp;amp; Technology&lt;/full-title&gt;&lt;/periodical&gt;&lt;pages&gt;6772-6782&lt;/pages&gt;&lt;volume&gt;49&lt;/volume&gt;&lt;number&gt;11&lt;/number&gt;&lt;dates&gt;&lt;year&gt;2015&lt;/year&gt;&lt;/dates&gt;&lt;isbn&gt;0013-936X&lt;/isbn&gt;&lt;urls&gt;&lt;/urls&gt;&lt;/record&gt;&lt;/Cite&gt;&lt;/EndNote&gt;</w:instrText>
      </w:r>
      <w:r>
        <w:rPr>
          <w:rFonts w:ascii="Times New Roman" w:eastAsia="Calibri" w:hAnsi="Times New Roman" w:cs="Times New Roman"/>
          <w:sz w:val="24"/>
          <w:szCs w:val="24"/>
          <w:lang w:bidi="fa-IR"/>
        </w:rPr>
        <w:fldChar w:fldCharType="separate"/>
      </w:r>
      <w:r>
        <w:rPr>
          <w:rFonts w:ascii="Times New Roman" w:eastAsia="Calibri" w:hAnsi="Times New Roman" w:cs="Times New Roman"/>
          <w:noProof/>
          <w:sz w:val="24"/>
          <w:szCs w:val="24"/>
          <w:lang w:bidi="fa-IR"/>
        </w:rPr>
        <w:t>[132]</w:t>
      </w:r>
      <w:r>
        <w:rPr>
          <w:rFonts w:ascii="Times New Roman" w:eastAsia="Calibri" w:hAnsi="Times New Roman" w:cs="Times New Roman"/>
          <w:sz w:val="24"/>
          <w:szCs w:val="24"/>
          <w:lang w:bidi="fa-IR"/>
        </w:rPr>
        <w:fldChar w:fldCharType="end"/>
      </w:r>
      <w:r w:rsidRPr="00EB06FD">
        <w:rPr>
          <w:rFonts w:ascii="Times New Roman" w:eastAsia="Calibri" w:hAnsi="Times New Roman" w:cs="Times New Roman"/>
          <w:sz w:val="24"/>
          <w:szCs w:val="24"/>
          <w:lang w:bidi="fa-IR"/>
        </w:rPr>
        <w:t xml:space="preserve">, </w:t>
      </w:r>
      <w:r>
        <w:rPr>
          <w:rFonts w:ascii="Times New Roman" w:eastAsia="Calibri" w:hAnsi="Times New Roman" w:cs="Times New Roman"/>
          <w:sz w:val="24"/>
          <w:szCs w:val="24"/>
          <w:lang w:bidi="fa-IR"/>
        </w:rPr>
        <w:t xml:space="preserve">For instance, </w:t>
      </w:r>
      <w:r w:rsidRPr="00EB06FD">
        <w:rPr>
          <w:rFonts w:ascii="Times New Roman" w:eastAsia="Calibri" w:hAnsi="Times New Roman" w:cs="Times New Roman"/>
          <w:sz w:val="24"/>
          <w:szCs w:val="24"/>
          <w:lang w:bidi="fa-IR"/>
        </w:rPr>
        <w:t xml:space="preserve">53,800 tons of antibiotics </w:t>
      </w:r>
      <w:r>
        <w:rPr>
          <w:rFonts w:ascii="Times New Roman" w:eastAsia="Calibri" w:hAnsi="Times New Roman" w:cs="Times New Roman"/>
          <w:sz w:val="24"/>
          <w:szCs w:val="24"/>
          <w:lang w:bidi="fa-IR"/>
        </w:rPr>
        <w:t>were released</w:t>
      </w:r>
      <w:r w:rsidRPr="00EB06FD">
        <w:rPr>
          <w:rFonts w:ascii="Times New Roman" w:eastAsia="Calibri" w:hAnsi="Times New Roman" w:cs="Times New Roman"/>
          <w:sz w:val="24"/>
          <w:szCs w:val="24"/>
          <w:lang w:bidi="fa-IR"/>
        </w:rPr>
        <w:t xml:space="preserve"> </w:t>
      </w:r>
      <w:r>
        <w:rPr>
          <w:rFonts w:ascii="Times New Roman" w:eastAsia="Calibri" w:hAnsi="Times New Roman" w:cs="Times New Roman"/>
          <w:sz w:val="24"/>
          <w:szCs w:val="24"/>
          <w:lang w:bidi="fa-IR"/>
        </w:rPr>
        <w:t>to</w:t>
      </w:r>
      <w:r w:rsidRPr="00EB06FD">
        <w:rPr>
          <w:rFonts w:ascii="Times New Roman" w:eastAsia="Calibri" w:hAnsi="Times New Roman" w:cs="Times New Roman"/>
          <w:sz w:val="24"/>
          <w:szCs w:val="24"/>
          <w:lang w:bidi="fa-IR"/>
        </w:rPr>
        <w:t xml:space="preserve"> </w:t>
      </w:r>
      <w:r>
        <w:rPr>
          <w:rFonts w:ascii="Times New Roman" w:eastAsia="Calibri" w:hAnsi="Times New Roman" w:cs="Times New Roman"/>
          <w:sz w:val="24"/>
          <w:szCs w:val="24"/>
          <w:lang w:bidi="fa-IR"/>
        </w:rPr>
        <w:t>nature</w:t>
      </w:r>
      <w:r w:rsidRPr="00EB06FD">
        <w:rPr>
          <w:rFonts w:ascii="Times New Roman" w:eastAsia="Calibri" w:hAnsi="Times New Roman" w:cs="Times New Roman"/>
          <w:sz w:val="24"/>
          <w:szCs w:val="24"/>
          <w:lang w:bidi="fa-IR"/>
        </w:rPr>
        <w:t xml:space="preserve"> in 2013</w:t>
      </w:r>
      <w:r>
        <w:rPr>
          <w:rFonts w:ascii="Times New Roman" w:eastAsia="Calibri" w:hAnsi="Times New Roman" w:cs="Times New Roman"/>
          <w:sz w:val="24"/>
          <w:szCs w:val="24"/>
          <w:lang w:bidi="fa-IR"/>
        </w:rPr>
        <w:t xml:space="preserve"> in China alone</w:t>
      </w:r>
      <w:r w:rsidRPr="00EB06FD">
        <w:rPr>
          <w:rFonts w:ascii="Times New Roman" w:eastAsia="Calibri" w:hAnsi="Times New Roman" w:cs="Times New Roman"/>
          <w:sz w:val="24"/>
          <w:szCs w:val="24"/>
          <w:lang w:bidi="fa-IR"/>
        </w:rPr>
        <w:t xml:space="preserve">. </w:t>
      </w:r>
      <w:r w:rsidRPr="00E87E56">
        <w:rPr>
          <w:rFonts w:ascii="Times New Roman" w:eastAsia="Calibri" w:hAnsi="Times New Roman" w:cs="Times New Roman"/>
          <w:sz w:val="24"/>
          <w:szCs w:val="24"/>
          <w:lang w:bidi="fa-IR"/>
        </w:rPr>
        <w:t xml:space="preserve">With respect to the works of literature, tetracyclines, macrolides, ﬂuoroquinolones, and sulfonamides are the most antibiotics observed in the aquatic media </w:t>
      </w:r>
      <w:r>
        <w:rPr>
          <w:rFonts w:ascii="Times New Roman" w:eastAsia="Calibri" w:hAnsi="Times New Roman" w:cs="Times New Roman"/>
          <w:sz w:val="24"/>
          <w:szCs w:val="24"/>
          <w:lang w:bidi="fa-IR"/>
        </w:rPr>
        <w:fldChar w:fldCharType="begin"/>
      </w:r>
      <w:r>
        <w:rPr>
          <w:rFonts w:ascii="Times New Roman" w:eastAsia="Calibri" w:hAnsi="Times New Roman" w:cs="Times New Roman"/>
          <w:sz w:val="24"/>
          <w:szCs w:val="24"/>
          <w:lang w:bidi="fa-IR"/>
        </w:rPr>
        <w:instrText xml:space="preserve"> ADDIN EN.CITE &lt;EndNote&gt;&lt;Cite&gt;&lt;Author&gt;Li&lt;/Author&gt;&lt;Year&gt;2012&lt;/Year&gt;&lt;RecNum&gt;2612&lt;/RecNum&gt;&lt;DisplayText&gt;[133]&lt;/DisplayText&gt;&lt;record&gt;&lt;rec-number&gt;2612&lt;/rec-number&gt;&lt;foreign-keys&gt;&lt;key app="EN" db-id="wfadevte1davw9esftmpeep0p25a9f0xrvxe" timestamp="1655042826"&gt;2612&lt;/key&gt;&lt;/foreign-keys&gt;&lt;ref-type name="Journal Article"&gt;17&lt;/ref-type&gt;&lt;contributors&gt;&lt;authors&gt;&lt;author&gt;Li, Wenhui&lt;/author&gt;&lt;author&gt;Shi, Yali&lt;/author&gt;&lt;author&gt;Gao, Lihong&lt;/author&gt;&lt;author&gt;Liu, Jiemin&lt;/author&gt;&lt;author&gt;Cai, Yaqi&lt;/author&gt;&lt;/authors&gt;&lt;/contributors&gt;&lt;titles&gt;&lt;title&gt;Occurrence of antibiotics in water, sediments, aquatic plants, and animals from Baiyangdian Lake in North China&lt;/title&gt;&lt;secondary-title&gt;Chemosphere&lt;/secondary-title&gt;&lt;/titles&gt;&lt;periodical&gt;&lt;full-title&gt;Chemosphere&lt;/full-title&gt;&lt;/periodical&gt;&lt;pages&gt;1307-1315&lt;/pages&gt;&lt;volume&gt;89&lt;/volume&gt;&lt;number&gt;11&lt;/number&gt;&lt;dates&gt;&lt;year&gt;2012&lt;/year&gt;&lt;/dates&gt;&lt;isbn&gt;0045-6535&lt;/isbn&gt;&lt;urls&gt;&lt;/urls&gt;&lt;/record&gt;&lt;/Cite&gt;&lt;/EndNote&gt;</w:instrText>
      </w:r>
      <w:r>
        <w:rPr>
          <w:rFonts w:ascii="Times New Roman" w:eastAsia="Calibri" w:hAnsi="Times New Roman" w:cs="Times New Roman"/>
          <w:sz w:val="24"/>
          <w:szCs w:val="24"/>
          <w:lang w:bidi="fa-IR"/>
        </w:rPr>
        <w:fldChar w:fldCharType="separate"/>
      </w:r>
      <w:r>
        <w:rPr>
          <w:rFonts w:ascii="Times New Roman" w:eastAsia="Calibri" w:hAnsi="Times New Roman" w:cs="Times New Roman"/>
          <w:noProof/>
          <w:sz w:val="24"/>
          <w:szCs w:val="24"/>
          <w:lang w:bidi="fa-IR"/>
        </w:rPr>
        <w:t>[133]</w:t>
      </w:r>
      <w:r>
        <w:rPr>
          <w:rFonts w:ascii="Times New Roman" w:eastAsia="Calibri" w:hAnsi="Times New Roman" w:cs="Times New Roman"/>
          <w:sz w:val="24"/>
          <w:szCs w:val="24"/>
          <w:lang w:bidi="fa-IR"/>
        </w:rPr>
        <w:fldChar w:fldCharType="end"/>
      </w:r>
      <w:r w:rsidRPr="00EB06FD">
        <w:rPr>
          <w:rFonts w:ascii="Times New Roman" w:eastAsia="Calibri" w:hAnsi="Times New Roman" w:cs="Times New Roman"/>
          <w:sz w:val="24"/>
          <w:szCs w:val="24"/>
          <w:lang w:bidi="fa-IR"/>
        </w:rPr>
        <w:t xml:space="preserve">. </w:t>
      </w:r>
      <w:r>
        <w:rPr>
          <w:rFonts w:ascii="Times New Roman" w:eastAsia="Calibri" w:hAnsi="Times New Roman" w:cs="Times New Roman"/>
          <w:sz w:val="24"/>
          <w:szCs w:val="24"/>
          <w:lang w:bidi="fa-IR"/>
        </w:rPr>
        <w:t xml:space="preserve">Additionally, </w:t>
      </w:r>
      <w:r w:rsidRPr="00EB06FD">
        <w:rPr>
          <w:rFonts w:ascii="Times New Roman" w:eastAsia="Calibri" w:hAnsi="Times New Roman" w:cs="Times New Roman"/>
          <w:sz w:val="24"/>
          <w:szCs w:val="24"/>
          <w:lang w:bidi="fa-IR"/>
        </w:rPr>
        <w:t xml:space="preserve">trimethoprim, ﬂuoroquinolones, and sulfonamides </w:t>
      </w:r>
      <w:r>
        <w:rPr>
          <w:rFonts w:ascii="Times New Roman" w:eastAsia="Calibri" w:hAnsi="Times New Roman" w:cs="Times New Roman"/>
          <w:sz w:val="24"/>
          <w:szCs w:val="24"/>
          <w:lang w:bidi="fa-IR"/>
        </w:rPr>
        <w:t>have been detected as the most resistant antibiotics</w:t>
      </w:r>
      <w:r w:rsidRPr="00EB06FD">
        <w:rPr>
          <w:rFonts w:ascii="Times New Roman" w:eastAsia="Calibri" w:hAnsi="Times New Roman" w:cs="Times New Roman"/>
          <w:sz w:val="24"/>
          <w:szCs w:val="24"/>
          <w:lang w:bidi="fa-IR"/>
        </w:rPr>
        <w:t xml:space="preserve"> in surface water</w:t>
      </w:r>
      <w:r>
        <w:rPr>
          <w:rFonts w:ascii="Times New Roman" w:eastAsia="Calibri" w:hAnsi="Times New Roman" w:cs="Times New Roman"/>
          <w:sz w:val="24"/>
          <w:szCs w:val="24"/>
          <w:lang w:bidi="fa-IR"/>
        </w:rPr>
        <w:t xml:space="preserve"> </w:t>
      </w:r>
      <w:r>
        <w:rPr>
          <w:rFonts w:ascii="Times New Roman" w:eastAsia="Calibri" w:hAnsi="Times New Roman" w:cs="Times New Roman"/>
          <w:sz w:val="24"/>
          <w:szCs w:val="24"/>
          <w:lang w:bidi="fa-IR"/>
        </w:rPr>
        <w:fldChar w:fldCharType="begin"/>
      </w:r>
      <w:r>
        <w:rPr>
          <w:rFonts w:ascii="Times New Roman" w:eastAsia="Calibri" w:hAnsi="Times New Roman" w:cs="Times New Roman"/>
          <w:sz w:val="24"/>
          <w:szCs w:val="24"/>
          <w:lang w:bidi="fa-IR"/>
        </w:rPr>
        <w:instrText xml:space="preserve"> ADDIN EN.CITE &lt;EndNote&gt;&lt;Cite&gt;&lt;Author&gt;Lin&lt;/Author&gt;&lt;Year&gt;2010&lt;/Year&gt;&lt;RecNum&gt;2613&lt;/RecNum&gt;&lt;DisplayText&gt;[134]&lt;/DisplayText&gt;&lt;record&gt;&lt;rec-number&gt;2613&lt;/rec-number&gt;&lt;foreign-keys&gt;&lt;key app="EN" db-id="wfadevte1davw9esftmpeep0p25a9f0xrvxe" timestamp="1655042927"&gt;2613&lt;/key&gt;&lt;/foreign-keys&gt;&lt;ref-type name="Journal Article"&gt;17&lt;/ref-type&gt;&lt;contributors&gt;&lt;authors&gt;&lt;author&gt;Lin, Juo-Shan&lt;/author&gt;&lt;author&gt;Pan, Hung-Yu&lt;/author&gt;&lt;author&gt;Liu, Shiu-Mei&lt;/author&gt;&lt;author&gt;Lai, Hong-Thih&lt;/author&gt;&lt;/authors&gt;&lt;/contributors&gt;&lt;titles&gt;&lt;title&gt;Effects of light and microbial activity on the degradation of two fluoroquinolone antibiotics in pond water and sediment&lt;/title&gt;&lt;secondary-title&gt;Journal of Environmental Science and Health Part B&lt;/secondary-title&gt;&lt;/titles&gt;&lt;periodical&gt;&lt;full-title&gt;Journal of Environmental Science and Health Part B&lt;/full-title&gt;&lt;/periodical&gt;&lt;pages&gt;456-465&lt;/pages&gt;&lt;volume&gt;45&lt;/volume&gt;&lt;number&gt;5&lt;/number&gt;&lt;dates&gt;&lt;year&gt;2010&lt;/year&gt;&lt;/dates&gt;&lt;isbn&gt;0360-1234&lt;/isbn&gt;&lt;urls&gt;&lt;/urls&gt;&lt;/record&gt;&lt;/Cite&gt;&lt;/EndNote&gt;</w:instrText>
      </w:r>
      <w:r>
        <w:rPr>
          <w:rFonts w:ascii="Times New Roman" w:eastAsia="Calibri" w:hAnsi="Times New Roman" w:cs="Times New Roman"/>
          <w:sz w:val="24"/>
          <w:szCs w:val="24"/>
          <w:lang w:bidi="fa-IR"/>
        </w:rPr>
        <w:fldChar w:fldCharType="separate"/>
      </w:r>
      <w:r>
        <w:rPr>
          <w:rFonts w:ascii="Times New Roman" w:eastAsia="Calibri" w:hAnsi="Times New Roman" w:cs="Times New Roman"/>
          <w:noProof/>
          <w:sz w:val="24"/>
          <w:szCs w:val="24"/>
          <w:lang w:bidi="fa-IR"/>
        </w:rPr>
        <w:t>[134]</w:t>
      </w:r>
      <w:r>
        <w:rPr>
          <w:rFonts w:ascii="Times New Roman" w:eastAsia="Calibri" w:hAnsi="Times New Roman" w:cs="Times New Roman"/>
          <w:sz w:val="24"/>
          <w:szCs w:val="24"/>
          <w:lang w:bidi="fa-IR"/>
        </w:rPr>
        <w:fldChar w:fldCharType="end"/>
      </w:r>
      <w:r w:rsidRPr="00EB06FD">
        <w:rPr>
          <w:rFonts w:ascii="Times New Roman" w:eastAsia="Calibri" w:hAnsi="Times New Roman" w:cs="Times New Roman"/>
          <w:sz w:val="24"/>
          <w:szCs w:val="24"/>
          <w:lang w:bidi="fa-IR"/>
        </w:rPr>
        <w:t xml:space="preserve">. More </w:t>
      </w:r>
      <w:r>
        <w:rPr>
          <w:rFonts w:ascii="Times New Roman" w:eastAsia="Calibri" w:hAnsi="Times New Roman" w:cs="Times New Roman"/>
          <w:sz w:val="24"/>
          <w:szCs w:val="24"/>
          <w:lang w:bidi="fa-IR"/>
        </w:rPr>
        <w:t>significantly</w:t>
      </w:r>
      <w:r w:rsidRPr="00EB06FD">
        <w:rPr>
          <w:rFonts w:ascii="Times New Roman" w:eastAsia="Calibri" w:hAnsi="Times New Roman" w:cs="Times New Roman"/>
          <w:sz w:val="24"/>
          <w:szCs w:val="24"/>
          <w:lang w:bidi="fa-IR"/>
        </w:rPr>
        <w:t xml:space="preserve">, the residual antibiotics </w:t>
      </w:r>
      <w:r>
        <w:rPr>
          <w:rFonts w:ascii="Times New Roman" w:eastAsia="Calibri" w:hAnsi="Times New Roman" w:cs="Times New Roman"/>
          <w:sz w:val="24"/>
          <w:szCs w:val="24"/>
          <w:lang w:bidi="fa-IR"/>
        </w:rPr>
        <w:t>can create a great</w:t>
      </w:r>
      <w:r w:rsidRPr="00EB06FD">
        <w:rPr>
          <w:rFonts w:ascii="Times New Roman" w:eastAsia="Calibri" w:hAnsi="Times New Roman" w:cs="Times New Roman"/>
          <w:sz w:val="24"/>
          <w:szCs w:val="24"/>
          <w:lang w:bidi="fa-IR"/>
        </w:rPr>
        <w:t xml:space="preserve"> risk </w:t>
      </w:r>
      <w:r>
        <w:rPr>
          <w:rFonts w:ascii="Times New Roman" w:eastAsia="Calibri" w:hAnsi="Times New Roman" w:cs="Times New Roman"/>
          <w:sz w:val="24"/>
          <w:szCs w:val="24"/>
          <w:lang w:bidi="fa-IR"/>
        </w:rPr>
        <w:t>for the</w:t>
      </w:r>
      <w:r w:rsidRPr="00EB06FD">
        <w:rPr>
          <w:rFonts w:ascii="Times New Roman" w:eastAsia="Calibri" w:hAnsi="Times New Roman" w:cs="Times New Roman"/>
          <w:sz w:val="24"/>
          <w:szCs w:val="24"/>
          <w:lang w:bidi="fa-IR"/>
        </w:rPr>
        <w:t xml:space="preserve"> aquatic </w:t>
      </w:r>
      <w:r>
        <w:rPr>
          <w:rFonts w:ascii="Times New Roman" w:eastAsia="Calibri" w:hAnsi="Times New Roman" w:cs="Times New Roman"/>
          <w:sz w:val="24"/>
          <w:szCs w:val="24"/>
          <w:lang w:bidi="fa-IR"/>
        </w:rPr>
        <w:t xml:space="preserve">animals </w:t>
      </w:r>
      <w:r>
        <w:rPr>
          <w:rFonts w:ascii="Times New Roman" w:eastAsia="Calibri" w:hAnsi="Times New Roman" w:cs="Times New Roman"/>
          <w:sz w:val="24"/>
          <w:szCs w:val="24"/>
          <w:lang w:bidi="fa-IR"/>
        </w:rPr>
        <w:fldChar w:fldCharType="begin"/>
      </w:r>
      <w:r>
        <w:rPr>
          <w:rFonts w:ascii="Times New Roman" w:eastAsia="Calibri" w:hAnsi="Times New Roman" w:cs="Times New Roman"/>
          <w:sz w:val="24"/>
          <w:szCs w:val="24"/>
          <w:lang w:bidi="fa-IR"/>
        </w:rPr>
        <w:instrText xml:space="preserve"> ADDIN EN.CITE &lt;EndNote&gt;&lt;Cite&gt;&lt;Author&gt;Xu&lt;/Author&gt;&lt;Year&gt;2013&lt;/Year&gt;&lt;RecNum&gt;2614&lt;/RecNum&gt;&lt;DisplayText&gt;[135]&lt;/DisplayText&gt;&lt;record&gt;&lt;rec-number&gt;2614&lt;/rec-number&gt;&lt;foreign-keys&gt;&lt;key app="EN" db-id="wfadevte1davw9esftmpeep0p25a9f0xrvxe" timestamp="1655043139"&gt;2614&lt;/key&gt;&lt;/foreign-keys&gt;&lt;ref-type name="Journal Article"&gt;17&lt;/ref-type&gt;&lt;contributors&gt;&lt;authors&gt;&lt;author&gt;Xu, Weihai&lt;/author&gt;&lt;author&gt;Yan, Wen&lt;/author&gt;&lt;author&gt;Li, Xiangdong&lt;/author&gt;&lt;author&gt;Zou, Yongde&lt;/author&gt;&lt;author&gt;Chen, Xiaoxiang&lt;/author&gt;&lt;author&gt;Huang, Weixia&lt;/author&gt;&lt;author&gt;Miao, Li&lt;/author&gt;&lt;author&gt;Zhang, Ruijie&lt;/author&gt;&lt;author&gt;Zhang, Gan&lt;/author&gt;&lt;author&gt;Zou, Shichun&lt;/author&gt;&lt;/authors&gt;&lt;/contributors&gt;&lt;titles&gt;&lt;title&gt;Antibiotics in riverine runoff of the Pearl River Delta and Pearl River Estuary, China: concentrations, mass loading and ecological risks&lt;/title&gt;&lt;secondary-title&gt;Environmental Pollution&lt;/secondary-title&gt;&lt;/titles&gt;&lt;periodical&gt;&lt;full-title&gt;Environmental Pollution&lt;/full-title&gt;&lt;/periodical&gt;&lt;pages&gt;402-407&lt;/pages&gt;&lt;volume&gt;182&lt;/volume&gt;&lt;dates&gt;&lt;year&gt;2013&lt;/year&gt;&lt;/dates&gt;&lt;isbn&gt;0269-7491&lt;/isbn&gt;&lt;urls&gt;&lt;/urls&gt;&lt;/record&gt;&lt;/Cite&gt;&lt;/EndNote&gt;</w:instrText>
      </w:r>
      <w:r>
        <w:rPr>
          <w:rFonts w:ascii="Times New Roman" w:eastAsia="Calibri" w:hAnsi="Times New Roman" w:cs="Times New Roman"/>
          <w:sz w:val="24"/>
          <w:szCs w:val="24"/>
          <w:lang w:bidi="fa-IR"/>
        </w:rPr>
        <w:fldChar w:fldCharType="separate"/>
      </w:r>
      <w:r>
        <w:rPr>
          <w:rFonts w:ascii="Times New Roman" w:eastAsia="Calibri" w:hAnsi="Times New Roman" w:cs="Times New Roman"/>
          <w:noProof/>
          <w:sz w:val="24"/>
          <w:szCs w:val="24"/>
          <w:lang w:bidi="fa-IR"/>
        </w:rPr>
        <w:t>[135]</w:t>
      </w:r>
      <w:r>
        <w:rPr>
          <w:rFonts w:ascii="Times New Roman" w:eastAsia="Calibri" w:hAnsi="Times New Roman" w:cs="Times New Roman"/>
          <w:sz w:val="24"/>
          <w:szCs w:val="24"/>
          <w:lang w:bidi="fa-IR"/>
        </w:rPr>
        <w:fldChar w:fldCharType="end"/>
      </w:r>
      <w:r w:rsidRPr="00EB06FD">
        <w:rPr>
          <w:rFonts w:ascii="Times New Roman" w:eastAsia="Calibri" w:hAnsi="Times New Roman" w:cs="Times New Roman"/>
          <w:sz w:val="24"/>
          <w:szCs w:val="24"/>
          <w:lang w:bidi="fa-IR"/>
        </w:rPr>
        <w:t>.</w:t>
      </w:r>
      <w:r>
        <w:rPr>
          <w:rFonts w:ascii="Times New Roman" w:eastAsia="Calibri" w:hAnsi="Times New Roman" w:cs="Times New Roman"/>
          <w:sz w:val="24"/>
          <w:szCs w:val="24"/>
          <w:lang w:bidi="fa-IR"/>
        </w:rPr>
        <w:t xml:space="preserve"> </w:t>
      </w:r>
    </w:p>
    <w:p w14:paraId="663D2B32" w14:textId="77777777" w:rsidR="008554DA" w:rsidRDefault="008554DA" w:rsidP="009E69C0">
      <w:pPr>
        <w:spacing w:after="0" w:line="360" w:lineRule="auto"/>
        <w:jc w:val="both"/>
        <w:rPr>
          <w:rFonts w:asciiTheme="majorBidi" w:eastAsia="Calibri" w:hAnsiTheme="majorBidi" w:cstheme="majorBidi"/>
          <w:sz w:val="24"/>
          <w:szCs w:val="24"/>
          <w:lang w:bidi="fa-IR"/>
        </w:rPr>
      </w:pPr>
      <w:r>
        <w:rPr>
          <w:rFonts w:asciiTheme="majorBidi" w:eastAsia="Calibri" w:hAnsiTheme="majorBidi" w:cstheme="majorBidi"/>
          <w:sz w:val="24"/>
          <w:szCs w:val="24"/>
          <w:lang w:bidi="fa-IR"/>
        </w:rPr>
        <w:t xml:space="preserve">In order to study the performance of different MPs on the attraction of antibiotics, we describe the results of Li et al. in both sea and freshwater </w:t>
      </w:r>
      <w:r>
        <w:rPr>
          <w:rFonts w:asciiTheme="majorBidi" w:eastAsia="Calibri" w:hAnsiTheme="majorBidi" w:cstheme="majorBidi"/>
          <w:sz w:val="24"/>
          <w:szCs w:val="24"/>
          <w:lang w:bidi="fa-IR"/>
        </w:rPr>
        <w:fldChar w:fldCharType="begin"/>
      </w:r>
      <w:r>
        <w:rPr>
          <w:rFonts w:asciiTheme="majorBidi" w:eastAsia="Calibri" w:hAnsiTheme="majorBidi" w:cstheme="majorBidi"/>
          <w:sz w:val="24"/>
          <w:szCs w:val="24"/>
          <w:lang w:bidi="fa-IR"/>
        </w:rPr>
        <w:instrText xml:space="preserve"> ADDIN EN.CITE &lt;EndNote&gt;&lt;Cite&gt;&lt;Author&gt;Li&lt;/Author&gt;&lt;Year&gt;2018&lt;/Year&gt;&lt;RecNum&gt;2615&lt;/RecNum&gt;&lt;DisplayText&gt;[136]&lt;/DisplayText&gt;&lt;record&gt;&lt;rec-number&gt;2615&lt;/rec-number&gt;&lt;foreign-keys&gt;&lt;key app="EN" db-id="wfadevte1davw9esftmpeep0p25a9f0xrvxe" timestamp="1655052653"&gt;2615&lt;/key&gt;&lt;/foreign-keys&gt;&lt;ref-type name="Journal Article"&gt;17&lt;/ref-type&gt;&lt;contributors&gt;&lt;authors&gt;&lt;author&gt;Li, Jia&lt;/author&gt;&lt;author&gt;Zhang, Kaina&lt;/author&gt;&lt;author&gt;Zhang, Hua&lt;/author&gt;&lt;/authors&gt;&lt;/contributors&gt;&lt;titles&gt;&lt;title&gt;Adsorption of antibiotics on microplastics&lt;/title&gt;&lt;secondary-title&gt;Environmental Pollution&lt;/secondary-title&gt;&lt;/titles&gt;&lt;periodical&gt;&lt;full-title&gt;Environmental Pollution&lt;/full-title&gt;&lt;/periodical&gt;&lt;pages&gt;460-467&lt;/pages&gt;&lt;volume&gt;237&lt;/volume&gt;&lt;dates&gt;&lt;year&gt;2018&lt;/year&gt;&lt;/dates&gt;&lt;isbn&gt;0269-7491&lt;/isbn&gt;&lt;urls&gt;&lt;/urls&gt;&lt;/record&gt;&lt;/Cite&gt;&lt;/EndNote&gt;</w:instrText>
      </w:r>
      <w:r>
        <w:rPr>
          <w:rFonts w:asciiTheme="majorBidi" w:eastAsia="Calibri" w:hAnsiTheme="majorBidi" w:cstheme="majorBidi"/>
          <w:sz w:val="24"/>
          <w:szCs w:val="24"/>
          <w:lang w:bidi="fa-IR"/>
        </w:rPr>
        <w:fldChar w:fldCharType="separate"/>
      </w:r>
      <w:r>
        <w:rPr>
          <w:rFonts w:asciiTheme="majorBidi" w:eastAsia="Calibri" w:hAnsiTheme="majorBidi" w:cstheme="majorBidi"/>
          <w:noProof/>
          <w:sz w:val="24"/>
          <w:szCs w:val="24"/>
          <w:lang w:bidi="fa-IR"/>
        </w:rPr>
        <w:t>[136]</w:t>
      </w:r>
      <w:r>
        <w:rPr>
          <w:rFonts w:asciiTheme="majorBidi" w:eastAsia="Calibri" w:hAnsiTheme="majorBidi" w:cstheme="majorBidi"/>
          <w:sz w:val="24"/>
          <w:szCs w:val="24"/>
          <w:lang w:bidi="fa-IR"/>
        </w:rPr>
        <w:fldChar w:fldCharType="end"/>
      </w:r>
      <w:r>
        <w:rPr>
          <w:rFonts w:asciiTheme="majorBidi" w:eastAsia="Calibri" w:hAnsiTheme="majorBidi" w:cstheme="majorBidi"/>
          <w:sz w:val="24"/>
          <w:szCs w:val="24"/>
          <w:lang w:bidi="fa-IR"/>
        </w:rPr>
        <w:t xml:space="preserve">. </w:t>
      </w:r>
      <w:r w:rsidRPr="008E7145">
        <w:rPr>
          <w:rFonts w:asciiTheme="majorBidi" w:eastAsia="Calibri" w:hAnsiTheme="majorBidi" w:cstheme="majorBidi"/>
          <w:sz w:val="24"/>
          <w:szCs w:val="24"/>
          <w:lang w:bidi="fa-IR"/>
        </w:rPr>
        <w:t>Initially, seawater was passed from membranes the size of 0.45mm and exposed to the ultraviolet lamp for decreasing the impacts of dissolved organic reagents as much as feasible</w:t>
      </w:r>
      <w:r w:rsidRPr="00B32ACE">
        <w:rPr>
          <w:rFonts w:asciiTheme="majorBidi" w:eastAsia="Calibri" w:hAnsiTheme="majorBidi" w:cstheme="majorBidi"/>
          <w:sz w:val="24"/>
          <w:szCs w:val="24"/>
          <w:lang w:bidi="fa-IR"/>
        </w:rPr>
        <w:t>. TC</w:t>
      </w:r>
      <w:r>
        <w:rPr>
          <w:rFonts w:asciiTheme="majorBidi" w:eastAsia="Calibri" w:hAnsiTheme="majorBidi" w:cstheme="majorBidi"/>
          <w:sz w:val="24"/>
          <w:szCs w:val="24"/>
          <w:lang w:bidi="fa-IR"/>
        </w:rPr>
        <w:t xml:space="preserve"> </w:t>
      </w:r>
      <w:r w:rsidRPr="007278A2">
        <w:rPr>
          <w:rFonts w:asciiTheme="majorBidi" w:eastAsia="Calibri" w:hAnsiTheme="majorBidi" w:cstheme="majorBidi"/>
          <w:sz w:val="24"/>
          <w:szCs w:val="24"/>
          <w:lang w:bidi="fa-IR"/>
        </w:rPr>
        <w:t>(</w:t>
      </w:r>
      <w:r w:rsidRPr="007278A2">
        <w:rPr>
          <w:rFonts w:asciiTheme="majorBidi" w:hAnsiTheme="majorBidi" w:cstheme="majorBidi"/>
          <w:sz w:val="24"/>
          <w:szCs w:val="24"/>
        </w:rPr>
        <w:t>tetracycline</w:t>
      </w:r>
      <w:r w:rsidRPr="007278A2">
        <w:rPr>
          <w:rFonts w:asciiTheme="majorBidi" w:eastAsia="Calibri" w:hAnsiTheme="majorBidi" w:cstheme="majorBidi"/>
          <w:sz w:val="24"/>
          <w:szCs w:val="24"/>
          <w:lang w:bidi="fa-IR"/>
        </w:rPr>
        <w:t>),</w:t>
      </w:r>
      <w:r w:rsidRPr="00B32ACE">
        <w:rPr>
          <w:rFonts w:asciiTheme="majorBidi" w:eastAsia="Calibri" w:hAnsiTheme="majorBidi" w:cstheme="majorBidi"/>
          <w:sz w:val="24"/>
          <w:szCs w:val="24"/>
          <w:lang w:bidi="fa-IR"/>
        </w:rPr>
        <w:t xml:space="preserve"> AMX</w:t>
      </w:r>
      <w:r>
        <w:rPr>
          <w:rFonts w:asciiTheme="majorBidi" w:eastAsia="Calibri" w:hAnsiTheme="majorBidi" w:cstheme="majorBidi"/>
          <w:sz w:val="24"/>
          <w:szCs w:val="24"/>
          <w:lang w:bidi="fa-IR"/>
        </w:rPr>
        <w:t xml:space="preserve"> (</w:t>
      </w:r>
      <w:r w:rsidRPr="00AD3CCB">
        <w:rPr>
          <w:rFonts w:asciiTheme="majorBidi" w:eastAsia="Calibri" w:hAnsiTheme="majorBidi" w:cstheme="majorBidi"/>
          <w:sz w:val="24"/>
          <w:szCs w:val="24"/>
          <w:lang w:bidi="fa-IR"/>
        </w:rPr>
        <w:t>amoxicillin</w:t>
      </w:r>
      <w:r>
        <w:rPr>
          <w:rFonts w:asciiTheme="majorBidi" w:eastAsia="Calibri" w:hAnsiTheme="majorBidi" w:cstheme="majorBidi"/>
          <w:sz w:val="24"/>
          <w:szCs w:val="24"/>
          <w:lang w:bidi="fa-IR"/>
        </w:rPr>
        <w:t>)</w:t>
      </w:r>
      <w:r w:rsidRPr="00B32ACE">
        <w:rPr>
          <w:rFonts w:asciiTheme="majorBidi" w:eastAsia="Calibri" w:hAnsiTheme="majorBidi" w:cstheme="majorBidi"/>
          <w:sz w:val="24"/>
          <w:szCs w:val="24"/>
          <w:lang w:bidi="fa-IR"/>
        </w:rPr>
        <w:t xml:space="preserve">, and TMP </w:t>
      </w:r>
      <w:r>
        <w:rPr>
          <w:rFonts w:asciiTheme="majorBidi" w:eastAsia="Calibri" w:hAnsiTheme="majorBidi" w:cstheme="majorBidi"/>
          <w:sz w:val="24"/>
          <w:szCs w:val="24"/>
          <w:lang w:bidi="fa-IR"/>
        </w:rPr>
        <w:t>(</w:t>
      </w:r>
      <w:r w:rsidRPr="00661550">
        <w:rPr>
          <w:rFonts w:asciiTheme="majorBidi" w:eastAsia="Calibri" w:hAnsiTheme="majorBidi" w:cstheme="majorBidi"/>
          <w:sz w:val="24"/>
          <w:szCs w:val="24"/>
          <w:lang w:bidi="fa-IR"/>
        </w:rPr>
        <w:t>trimethoprim</w:t>
      </w:r>
      <w:r>
        <w:rPr>
          <w:rFonts w:asciiTheme="majorBidi" w:eastAsia="Calibri" w:hAnsiTheme="majorBidi" w:cstheme="majorBidi"/>
          <w:sz w:val="24"/>
          <w:szCs w:val="24"/>
          <w:lang w:bidi="fa-IR"/>
        </w:rPr>
        <w:t>) have been</w:t>
      </w:r>
      <w:r w:rsidRPr="00B32ACE">
        <w:rPr>
          <w:rFonts w:asciiTheme="majorBidi" w:eastAsia="Calibri" w:hAnsiTheme="majorBidi" w:cstheme="majorBidi"/>
          <w:sz w:val="24"/>
          <w:szCs w:val="24"/>
          <w:lang w:bidi="fa-IR"/>
        </w:rPr>
        <w:t xml:space="preserve"> dissolved in the </w:t>
      </w:r>
      <w:r>
        <w:rPr>
          <w:rFonts w:asciiTheme="majorBidi" w:eastAsia="Calibri" w:hAnsiTheme="majorBidi" w:cstheme="majorBidi"/>
          <w:sz w:val="24"/>
          <w:szCs w:val="24"/>
          <w:lang w:bidi="fa-IR"/>
        </w:rPr>
        <w:t>considered</w:t>
      </w:r>
      <w:r w:rsidRPr="00B32ACE">
        <w:rPr>
          <w:rFonts w:asciiTheme="majorBidi" w:eastAsia="Calibri" w:hAnsiTheme="majorBidi" w:cstheme="majorBidi"/>
          <w:sz w:val="24"/>
          <w:szCs w:val="24"/>
          <w:lang w:bidi="fa-IR"/>
        </w:rPr>
        <w:t xml:space="preserve"> </w:t>
      </w:r>
      <w:r>
        <w:rPr>
          <w:rFonts w:asciiTheme="majorBidi" w:eastAsia="Calibri" w:hAnsiTheme="majorBidi" w:cstheme="majorBidi"/>
          <w:sz w:val="24"/>
          <w:szCs w:val="24"/>
          <w:lang w:bidi="fa-IR"/>
        </w:rPr>
        <w:t>media</w:t>
      </w:r>
      <w:r w:rsidRPr="00B32ACE">
        <w:rPr>
          <w:rFonts w:asciiTheme="majorBidi" w:eastAsia="Calibri" w:hAnsiTheme="majorBidi" w:cstheme="majorBidi"/>
          <w:sz w:val="24"/>
          <w:szCs w:val="24"/>
          <w:lang w:bidi="fa-IR"/>
        </w:rPr>
        <w:t xml:space="preserve"> (i.e. ultrapure water and ﬁltered seawater) </w:t>
      </w:r>
      <w:r>
        <w:rPr>
          <w:rFonts w:asciiTheme="majorBidi" w:eastAsia="Calibri" w:hAnsiTheme="majorBidi" w:cstheme="majorBidi"/>
          <w:sz w:val="24"/>
          <w:szCs w:val="24"/>
          <w:lang w:bidi="fa-IR"/>
        </w:rPr>
        <w:t>for</w:t>
      </w:r>
      <w:r w:rsidRPr="00B32ACE">
        <w:rPr>
          <w:rFonts w:asciiTheme="majorBidi" w:eastAsia="Calibri" w:hAnsiTheme="majorBidi" w:cstheme="majorBidi"/>
          <w:sz w:val="24"/>
          <w:szCs w:val="24"/>
          <w:lang w:bidi="fa-IR"/>
        </w:rPr>
        <w:t xml:space="preserve"> </w:t>
      </w:r>
      <w:r>
        <w:rPr>
          <w:rFonts w:asciiTheme="majorBidi" w:eastAsia="Calibri" w:hAnsiTheme="majorBidi" w:cstheme="majorBidi"/>
          <w:sz w:val="24"/>
          <w:szCs w:val="24"/>
          <w:lang w:bidi="fa-IR"/>
        </w:rPr>
        <w:t>generating</w:t>
      </w:r>
      <w:r w:rsidRPr="00B32ACE">
        <w:rPr>
          <w:rFonts w:asciiTheme="majorBidi" w:eastAsia="Calibri" w:hAnsiTheme="majorBidi" w:cstheme="majorBidi"/>
          <w:sz w:val="24"/>
          <w:szCs w:val="24"/>
          <w:lang w:bidi="fa-IR"/>
        </w:rPr>
        <w:t xml:space="preserve"> the stock solutions.</w:t>
      </w:r>
      <w:r>
        <w:rPr>
          <w:rFonts w:asciiTheme="majorBidi" w:eastAsia="Calibri" w:hAnsiTheme="majorBidi" w:cstheme="majorBidi"/>
          <w:sz w:val="24"/>
          <w:szCs w:val="24"/>
          <w:lang w:bidi="fa-IR"/>
        </w:rPr>
        <w:t xml:space="preserve"> </w:t>
      </w:r>
      <w:r w:rsidRPr="001D5212">
        <w:rPr>
          <w:rFonts w:asciiTheme="majorBidi" w:eastAsia="Calibri" w:hAnsiTheme="majorBidi" w:cstheme="majorBidi"/>
          <w:sz w:val="24"/>
          <w:szCs w:val="24"/>
          <w:lang w:bidi="fa-IR"/>
        </w:rPr>
        <w:t xml:space="preserve">Also, SDZ (sulfadiazine) and CIP (ciproﬂoxacin), have been combined with methanol for increasing their </w:t>
      </w:r>
      <w:proofErr w:type="spellStart"/>
      <w:r w:rsidRPr="001D5212">
        <w:rPr>
          <w:rFonts w:asciiTheme="majorBidi" w:eastAsia="Calibri" w:hAnsiTheme="majorBidi" w:cstheme="majorBidi"/>
          <w:sz w:val="24"/>
          <w:szCs w:val="24"/>
          <w:lang w:bidi="fa-IR"/>
        </w:rPr>
        <w:t>desolvation</w:t>
      </w:r>
      <w:proofErr w:type="spellEnd"/>
      <w:r w:rsidRPr="001D5212">
        <w:rPr>
          <w:rFonts w:asciiTheme="majorBidi" w:eastAsia="Calibri" w:hAnsiTheme="majorBidi" w:cstheme="majorBidi"/>
          <w:sz w:val="24"/>
          <w:szCs w:val="24"/>
          <w:lang w:bidi="fa-IR"/>
        </w:rPr>
        <w:t xml:space="preserve"> potential in the considered solutions.</w:t>
      </w:r>
      <w:r>
        <w:rPr>
          <w:rFonts w:asciiTheme="majorBidi" w:eastAsia="Calibri" w:hAnsiTheme="majorBidi" w:cstheme="majorBidi"/>
          <w:sz w:val="24"/>
          <w:szCs w:val="24"/>
          <w:lang w:bidi="fa-IR"/>
        </w:rPr>
        <w:t xml:space="preserve"> </w:t>
      </w:r>
      <w:r w:rsidRPr="00B32ACE">
        <w:rPr>
          <w:rFonts w:asciiTheme="majorBidi" w:eastAsia="Calibri" w:hAnsiTheme="majorBidi" w:cstheme="majorBidi"/>
          <w:sz w:val="24"/>
          <w:szCs w:val="24"/>
          <w:lang w:bidi="fa-IR"/>
        </w:rPr>
        <w:t xml:space="preserve">All the stock solutions </w:t>
      </w:r>
      <w:r>
        <w:rPr>
          <w:rFonts w:asciiTheme="majorBidi" w:eastAsia="Calibri" w:hAnsiTheme="majorBidi" w:cstheme="majorBidi"/>
          <w:sz w:val="24"/>
          <w:szCs w:val="24"/>
          <w:lang w:bidi="fa-IR"/>
        </w:rPr>
        <w:t>have been maintained</w:t>
      </w:r>
      <w:r w:rsidRPr="00B32ACE">
        <w:rPr>
          <w:rFonts w:asciiTheme="majorBidi" w:eastAsia="Calibri" w:hAnsiTheme="majorBidi" w:cstheme="majorBidi"/>
          <w:sz w:val="24"/>
          <w:szCs w:val="24"/>
          <w:lang w:bidi="fa-IR"/>
        </w:rPr>
        <w:t xml:space="preserve"> in </w:t>
      </w:r>
      <w:r>
        <w:rPr>
          <w:rFonts w:asciiTheme="majorBidi" w:eastAsia="Calibri" w:hAnsiTheme="majorBidi" w:cstheme="majorBidi"/>
          <w:sz w:val="24"/>
          <w:szCs w:val="24"/>
          <w:lang w:bidi="fa-IR"/>
        </w:rPr>
        <w:t>the temperature of</w:t>
      </w:r>
      <w:r w:rsidRPr="00B32ACE">
        <w:rPr>
          <w:rFonts w:asciiTheme="majorBidi" w:eastAsia="Calibri" w:hAnsiTheme="majorBidi" w:cstheme="majorBidi"/>
          <w:sz w:val="24"/>
          <w:szCs w:val="24"/>
          <w:lang w:bidi="fa-IR"/>
        </w:rPr>
        <w:t xml:space="preserve"> 4</w:t>
      </w:r>
      <w:r w:rsidRPr="00B32ACE">
        <w:rPr>
          <w:rFonts w:ascii="Cambria Math" w:eastAsia="Calibri" w:hAnsi="Cambria Math" w:cs="Cambria Math"/>
          <w:sz w:val="24"/>
          <w:szCs w:val="24"/>
          <w:lang w:bidi="fa-IR"/>
        </w:rPr>
        <w:t>℃</w:t>
      </w:r>
      <w:r w:rsidRPr="00B32ACE">
        <w:rPr>
          <w:rFonts w:asciiTheme="majorBidi" w:eastAsia="Calibri" w:hAnsiTheme="majorBidi" w:cstheme="majorBidi"/>
          <w:sz w:val="24"/>
          <w:szCs w:val="24"/>
          <w:lang w:bidi="fa-IR"/>
        </w:rPr>
        <w:t xml:space="preserve"> </w:t>
      </w:r>
      <w:r>
        <w:rPr>
          <w:rFonts w:asciiTheme="majorBidi" w:eastAsia="Calibri" w:hAnsiTheme="majorBidi" w:cstheme="majorBidi"/>
          <w:sz w:val="24"/>
          <w:szCs w:val="24"/>
          <w:lang w:bidi="fa-IR"/>
        </w:rPr>
        <w:t xml:space="preserve">out of the light </w:t>
      </w:r>
      <w:r w:rsidRPr="00B32ACE">
        <w:rPr>
          <w:rFonts w:asciiTheme="majorBidi" w:eastAsia="Calibri" w:hAnsiTheme="majorBidi" w:cstheme="majorBidi"/>
          <w:sz w:val="24"/>
          <w:szCs w:val="24"/>
          <w:lang w:bidi="fa-IR"/>
        </w:rPr>
        <w:t xml:space="preserve">for </w:t>
      </w:r>
      <w:r>
        <w:rPr>
          <w:rFonts w:asciiTheme="majorBidi" w:eastAsia="Calibri" w:hAnsiTheme="majorBidi" w:cstheme="majorBidi"/>
          <w:sz w:val="24"/>
          <w:szCs w:val="24"/>
          <w:lang w:bidi="fa-IR"/>
        </w:rPr>
        <w:t>lesser than</w:t>
      </w:r>
      <w:r w:rsidRPr="00B32ACE">
        <w:rPr>
          <w:rFonts w:asciiTheme="majorBidi" w:eastAsia="Calibri" w:hAnsiTheme="majorBidi" w:cstheme="majorBidi"/>
          <w:sz w:val="24"/>
          <w:szCs w:val="24"/>
          <w:lang w:bidi="fa-IR"/>
        </w:rPr>
        <w:t xml:space="preserve"> one week. </w:t>
      </w:r>
      <w:r>
        <w:rPr>
          <w:rFonts w:asciiTheme="majorBidi" w:eastAsia="Calibri" w:hAnsiTheme="majorBidi" w:cstheme="majorBidi"/>
          <w:sz w:val="24"/>
          <w:szCs w:val="24"/>
          <w:lang w:bidi="fa-IR"/>
        </w:rPr>
        <w:t>Prior using, s</w:t>
      </w:r>
      <w:r w:rsidRPr="00B32ACE">
        <w:rPr>
          <w:rFonts w:asciiTheme="majorBidi" w:eastAsia="Calibri" w:hAnsiTheme="majorBidi" w:cstheme="majorBidi"/>
          <w:sz w:val="24"/>
          <w:szCs w:val="24"/>
          <w:lang w:bidi="fa-IR"/>
        </w:rPr>
        <w:t xml:space="preserve">tock solutions </w:t>
      </w:r>
      <w:r>
        <w:rPr>
          <w:rFonts w:asciiTheme="majorBidi" w:eastAsia="Calibri" w:hAnsiTheme="majorBidi" w:cstheme="majorBidi"/>
          <w:sz w:val="24"/>
          <w:szCs w:val="24"/>
          <w:lang w:bidi="fa-IR"/>
        </w:rPr>
        <w:t>have been</w:t>
      </w:r>
      <w:r w:rsidRPr="00B32ACE">
        <w:rPr>
          <w:rFonts w:asciiTheme="majorBidi" w:eastAsia="Calibri" w:hAnsiTheme="majorBidi" w:cstheme="majorBidi"/>
          <w:sz w:val="24"/>
          <w:szCs w:val="24"/>
          <w:lang w:bidi="fa-IR"/>
        </w:rPr>
        <w:t xml:space="preserve"> diluted to the </w:t>
      </w:r>
      <w:r>
        <w:rPr>
          <w:rFonts w:asciiTheme="majorBidi" w:eastAsia="Calibri" w:hAnsiTheme="majorBidi" w:cstheme="majorBidi"/>
          <w:sz w:val="24"/>
          <w:szCs w:val="24"/>
          <w:lang w:bidi="fa-IR"/>
        </w:rPr>
        <w:t>certain</w:t>
      </w:r>
      <w:r w:rsidRPr="00B32ACE">
        <w:rPr>
          <w:rFonts w:asciiTheme="majorBidi" w:eastAsia="Calibri" w:hAnsiTheme="majorBidi" w:cstheme="majorBidi"/>
          <w:sz w:val="24"/>
          <w:szCs w:val="24"/>
          <w:lang w:bidi="fa-IR"/>
        </w:rPr>
        <w:t xml:space="preserve"> concentrations. </w:t>
      </w:r>
      <w:r>
        <w:rPr>
          <w:rFonts w:asciiTheme="majorBidi" w:eastAsia="Calibri" w:hAnsiTheme="majorBidi" w:cstheme="majorBidi"/>
          <w:sz w:val="24"/>
          <w:szCs w:val="24"/>
          <w:lang w:bidi="fa-IR"/>
        </w:rPr>
        <w:t>Then, the adsorption of antibiotics toward MPs was conducted in the b</w:t>
      </w:r>
      <w:r w:rsidRPr="00B32ACE">
        <w:rPr>
          <w:rFonts w:asciiTheme="majorBidi" w:eastAsia="Calibri" w:hAnsiTheme="majorBidi" w:cstheme="majorBidi"/>
          <w:sz w:val="24"/>
          <w:szCs w:val="24"/>
          <w:lang w:bidi="fa-IR"/>
        </w:rPr>
        <w:t>atch</w:t>
      </w:r>
      <w:r>
        <w:rPr>
          <w:rFonts w:asciiTheme="majorBidi" w:eastAsia="Calibri" w:hAnsiTheme="majorBidi" w:cstheme="majorBidi"/>
          <w:sz w:val="24"/>
          <w:szCs w:val="24"/>
          <w:lang w:bidi="fa-IR"/>
        </w:rPr>
        <w:t xml:space="preserve"> mode</w:t>
      </w:r>
      <w:r w:rsidRPr="00B32ACE">
        <w:rPr>
          <w:rFonts w:asciiTheme="majorBidi" w:eastAsia="Calibri" w:hAnsiTheme="majorBidi" w:cstheme="majorBidi"/>
          <w:sz w:val="24"/>
          <w:szCs w:val="24"/>
          <w:lang w:bidi="fa-IR"/>
        </w:rPr>
        <w:t xml:space="preserve"> </w:t>
      </w:r>
      <w:r>
        <w:rPr>
          <w:rFonts w:asciiTheme="majorBidi" w:eastAsia="Calibri" w:hAnsiTheme="majorBidi" w:cstheme="majorBidi"/>
          <w:sz w:val="24"/>
          <w:szCs w:val="24"/>
          <w:lang w:bidi="fa-IR"/>
        </w:rPr>
        <w:t>with</w:t>
      </w:r>
      <w:r w:rsidRPr="00B32ACE">
        <w:rPr>
          <w:rFonts w:asciiTheme="majorBidi" w:eastAsia="Calibri" w:hAnsiTheme="majorBidi" w:cstheme="majorBidi"/>
          <w:sz w:val="24"/>
          <w:szCs w:val="24"/>
          <w:lang w:bidi="fa-IR"/>
        </w:rPr>
        <w:t xml:space="preserve"> </w:t>
      </w:r>
      <w:r>
        <w:rPr>
          <w:rFonts w:asciiTheme="majorBidi" w:eastAsia="Calibri" w:hAnsiTheme="majorBidi" w:cstheme="majorBidi"/>
          <w:sz w:val="24"/>
          <w:szCs w:val="24"/>
          <w:lang w:bidi="fa-IR"/>
        </w:rPr>
        <w:t>the five</w:t>
      </w:r>
      <w:r w:rsidRPr="00B32ACE">
        <w:rPr>
          <w:rFonts w:asciiTheme="majorBidi" w:eastAsia="Calibri" w:hAnsiTheme="majorBidi" w:cstheme="majorBidi"/>
          <w:sz w:val="24"/>
          <w:szCs w:val="24"/>
          <w:lang w:bidi="fa-IR"/>
        </w:rPr>
        <w:t xml:space="preserve"> </w:t>
      </w:r>
      <w:r>
        <w:rPr>
          <w:rFonts w:asciiTheme="majorBidi" w:eastAsia="Calibri" w:hAnsiTheme="majorBidi" w:cstheme="majorBidi"/>
          <w:sz w:val="24"/>
          <w:szCs w:val="24"/>
          <w:lang w:bidi="fa-IR"/>
        </w:rPr>
        <w:t>diverse concentrations (i.e. 0.5, 1, 5, 10, and 15 mg/</w:t>
      </w:r>
      <w:r w:rsidRPr="00B32ACE">
        <w:rPr>
          <w:rFonts w:asciiTheme="majorBidi" w:eastAsia="Calibri" w:hAnsiTheme="majorBidi" w:cstheme="majorBidi"/>
          <w:sz w:val="24"/>
          <w:szCs w:val="24"/>
          <w:lang w:bidi="fa-IR"/>
        </w:rPr>
        <w:t xml:space="preserve">L) </w:t>
      </w:r>
      <w:r>
        <w:rPr>
          <w:rFonts w:asciiTheme="majorBidi" w:eastAsia="Calibri" w:hAnsiTheme="majorBidi" w:cstheme="majorBidi"/>
          <w:sz w:val="24"/>
          <w:szCs w:val="24"/>
          <w:lang w:bidi="fa-IR"/>
        </w:rPr>
        <w:t>in the normal temperature</w:t>
      </w:r>
      <w:r w:rsidRPr="00B32ACE">
        <w:rPr>
          <w:rFonts w:asciiTheme="majorBidi" w:eastAsia="Calibri" w:hAnsiTheme="majorBidi" w:cstheme="majorBidi"/>
          <w:sz w:val="24"/>
          <w:szCs w:val="24"/>
          <w:lang w:bidi="fa-IR"/>
        </w:rPr>
        <w:t xml:space="preserve">. </w:t>
      </w:r>
      <w:r>
        <w:rPr>
          <w:rFonts w:asciiTheme="majorBidi" w:eastAsia="Calibri" w:hAnsiTheme="majorBidi" w:cstheme="majorBidi"/>
          <w:sz w:val="24"/>
          <w:szCs w:val="24"/>
          <w:lang w:bidi="fa-IR"/>
        </w:rPr>
        <w:t>Afterward</w:t>
      </w:r>
      <w:r w:rsidRPr="00B32ACE">
        <w:rPr>
          <w:rFonts w:asciiTheme="majorBidi" w:eastAsia="Calibri" w:hAnsiTheme="majorBidi" w:cstheme="majorBidi"/>
          <w:sz w:val="24"/>
          <w:szCs w:val="24"/>
          <w:lang w:bidi="fa-IR"/>
        </w:rPr>
        <w:t xml:space="preserve">, 0.02 g of </w:t>
      </w:r>
      <w:r>
        <w:rPr>
          <w:rFonts w:asciiTheme="majorBidi" w:eastAsia="Calibri" w:hAnsiTheme="majorBidi" w:cstheme="majorBidi"/>
          <w:sz w:val="24"/>
          <w:szCs w:val="24"/>
          <w:lang w:bidi="fa-IR"/>
        </w:rPr>
        <w:t>plastics</w:t>
      </w:r>
      <w:r w:rsidRPr="00B32ACE">
        <w:rPr>
          <w:rFonts w:asciiTheme="majorBidi" w:eastAsia="Calibri" w:hAnsiTheme="majorBidi" w:cstheme="majorBidi"/>
          <w:sz w:val="24"/>
          <w:szCs w:val="24"/>
          <w:lang w:bidi="fa-IR"/>
        </w:rPr>
        <w:t xml:space="preserve"> was </w:t>
      </w:r>
      <w:r>
        <w:rPr>
          <w:rFonts w:asciiTheme="majorBidi" w:eastAsia="Calibri" w:hAnsiTheme="majorBidi" w:cstheme="majorBidi"/>
          <w:sz w:val="24"/>
          <w:szCs w:val="24"/>
          <w:lang w:bidi="fa-IR"/>
        </w:rPr>
        <w:t>incorporated</w:t>
      </w:r>
      <w:r w:rsidRPr="00B32ACE">
        <w:rPr>
          <w:rFonts w:asciiTheme="majorBidi" w:eastAsia="Calibri" w:hAnsiTheme="majorBidi" w:cstheme="majorBidi"/>
          <w:sz w:val="24"/>
          <w:szCs w:val="24"/>
          <w:lang w:bidi="fa-IR"/>
        </w:rPr>
        <w:t xml:space="preserve"> into the </w:t>
      </w:r>
      <w:r>
        <w:rPr>
          <w:rFonts w:asciiTheme="majorBidi" w:eastAsia="Calibri" w:hAnsiTheme="majorBidi" w:cstheme="majorBidi"/>
          <w:sz w:val="24"/>
          <w:szCs w:val="24"/>
          <w:lang w:bidi="fa-IR"/>
        </w:rPr>
        <w:t>Erlenmeyer</w:t>
      </w:r>
      <w:r w:rsidRPr="00B32ACE">
        <w:rPr>
          <w:rFonts w:asciiTheme="majorBidi" w:eastAsia="Calibri" w:hAnsiTheme="majorBidi" w:cstheme="majorBidi"/>
          <w:sz w:val="24"/>
          <w:szCs w:val="24"/>
          <w:lang w:bidi="fa-IR"/>
        </w:rPr>
        <w:t xml:space="preserve">. </w:t>
      </w:r>
      <w:r>
        <w:rPr>
          <w:rFonts w:asciiTheme="majorBidi" w:eastAsia="Calibri" w:hAnsiTheme="majorBidi" w:cstheme="majorBidi"/>
          <w:sz w:val="24"/>
          <w:szCs w:val="24"/>
          <w:lang w:bidi="fa-IR"/>
        </w:rPr>
        <w:t>Diverse</w:t>
      </w:r>
      <w:r w:rsidRPr="00B32ACE">
        <w:rPr>
          <w:rFonts w:asciiTheme="majorBidi" w:eastAsia="Calibri" w:hAnsiTheme="majorBidi" w:cstheme="majorBidi"/>
          <w:sz w:val="24"/>
          <w:szCs w:val="24"/>
          <w:lang w:bidi="fa-IR"/>
        </w:rPr>
        <w:t xml:space="preserve"> </w:t>
      </w:r>
      <w:r>
        <w:rPr>
          <w:rFonts w:asciiTheme="majorBidi" w:eastAsia="Calibri" w:hAnsiTheme="majorBidi" w:cstheme="majorBidi"/>
          <w:sz w:val="24"/>
          <w:szCs w:val="24"/>
          <w:lang w:bidi="fa-IR"/>
        </w:rPr>
        <w:t>contents</w:t>
      </w:r>
      <w:r w:rsidRPr="00B32ACE">
        <w:rPr>
          <w:rFonts w:asciiTheme="majorBidi" w:eastAsia="Calibri" w:hAnsiTheme="majorBidi" w:cstheme="majorBidi"/>
          <w:sz w:val="24"/>
          <w:szCs w:val="24"/>
          <w:lang w:bidi="fa-IR"/>
        </w:rPr>
        <w:t xml:space="preserve"> of back- ground solution (ultrapure water or ﬁltered seawater) </w:t>
      </w:r>
      <w:r>
        <w:rPr>
          <w:rFonts w:asciiTheme="majorBidi" w:eastAsia="Calibri" w:hAnsiTheme="majorBidi" w:cstheme="majorBidi"/>
          <w:sz w:val="24"/>
          <w:szCs w:val="24"/>
          <w:lang w:bidi="fa-IR"/>
        </w:rPr>
        <w:t>have been introduced into the Erlenmeyer</w:t>
      </w:r>
      <w:r w:rsidRPr="00B32ACE">
        <w:rPr>
          <w:rFonts w:asciiTheme="majorBidi" w:eastAsia="Calibri" w:hAnsiTheme="majorBidi" w:cstheme="majorBidi"/>
          <w:sz w:val="24"/>
          <w:szCs w:val="24"/>
          <w:lang w:bidi="fa-IR"/>
        </w:rPr>
        <w:t>. Then, antibiotic stock so</w:t>
      </w:r>
      <w:r>
        <w:rPr>
          <w:rFonts w:asciiTheme="majorBidi" w:eastAsia="Calibri" w:hAnsiTheme="majorBidi" w:cstheme="majorBidi"/>
          <w:sz w:val="24"/>
          <w:szCs w:val="24"/>
          <w:lang w:bidi="fa-IR"/>
        </w:rPr>
        <w:t>l</w:t>
      </w:r>
      <w:r w:rsidRPr="00B32ACE">
        <w:rPr>
          <w:rFonts w:asciiTheme="majorBidi" w:eastAsia="Calibri" w:hAnsiTheme="majorBidi" w:cstheme="majorBidi"/>
          <w:sz w:val="24"/>
          <w:szCs w:val="24"/>
          <w:lang w:bidi="fa-IR"/>
        </w:rPr>
        <w:t>utio</w:t>
      </w:r>
      <w:r>
        <w:rPr>
          <w:rFonts w:asciiTheme="majorBidi" w:eastAsia="Calibri" w:hAnsiTheme="majorBidi" w:cstheme="majorBidi"/>
          <w:sz w:val="24"/>
          <w:szCs w:val="24"/>
          <w:lang w:bidi="fa-IR"/>
        </w:rPr>
        <w:t>n with a concentration of 50 mg/</w:t>
      </w:r>
      <w:r w:rsidRPr="00B32ACE">
        <w:rPr>
          <w:rFonts w:asciiTheme="majorBidi" w:eastAsia="Calibri" w:hAnsiTheme="majorBidi" w:cstheme="majorBidi"/>
          <w:sz w:val="24"/>
          <w:szCs w:val="24"/>
          <w:lang w:bidi="fa-IR"/>
        </w:rPr>
        <w:t xml:space="preserve">L was </w:t>
      </w:r>
      <w:r>
        <w:rPr>
          <w:rFonts w:asciiTheme="majorBidi" w:eastAsia="Calibri" w:hAnsiTheme="majorBidi" w:cstheme="majorBidi"/>
          <w:sz w:val="24"/>
          <w:szCs w:val="24"/>
          <w:lang w:bidi="fa-IR"/>
        </w:rPr>
        <w:t>introduced</w:t>
      </w:r>
      <w:r w:rsidRPr="00B32ACE">
        <w:rPr>
          <w:rFonts w:asciiTheme="majorBidi" w:eastAsia="Calibri" w:hAnsiTheme="majorBidi" w:cstheme="majorBidi"/>
          <w:sz w:val="24"/>
          <w:szCs w:val="24"/>
          <w:lang w:bidi="fa-IR"/>
        </w:rPr>
        <w:t xml:space="preserve"> to </w:t>
      </w:r>
      <w:r>
        <w:rPr>
          <w:rFonts w:asciiTheme="majorBidi" w:eastAsia="Calibri" w:hAnsiTheme="majorBidi" w:cstheme="majorBidi"/>
          <w:sz w:val="24"/>
          <w:szCs w:val="24"/>
          <w:lang w:bidi="fa-IR"/>
        </w:rPr>
        <w:t>prepare</w:t>
      </w:r>
      <w:r w:rsidRPr="00B32ACE">
        <w:rPr>
          <w:rFonts w:asciiTheme="majorBidi" w:eastAsia="Calibri" w:hAnsiTheme="majorBidi" w:cstheme="majorBidi"/>
          <w:sz w:val="24"/>
          <w:szCs w:val="24"/>
          <w:lang w:bidi="fa-IR"/>
        </w:rPr>
        <w:t xml:space="preserve"> the </w:t>
      </w:r>
      <w:r>
        <w:rPr>
          <w:rFonts w:asciiTheme="majorBidi" w:eastAsia="Calibri" w:hAnsiTheme="majorBidi" w:cstheme="majorBidi"/>
          <w:sz w:val="24"/>
          <w:szCs w:val="24"/>
          <w:lang w:bidi="fa-IR"/>
        </w:rPr>
        <w:t>suspension</w:t>
      </w:r>
      <w:r w:rsidRPr="00B32ACE">
        <w:rPr>
          <w:rFonts w:asciiTheme="majorBidi" w:eastAsia="Calibri" w:hAnsiTheme="majorBidi" w:cstheme="majorBidi"/>
          <w:sz w:val="24"/>
          <w:szCs w:val="24"/>
          <w:lang w:bidi="fa-IR"/>
        </w:rPr>
        <w:t xml:space="preserve"> </w:t>
      </w:r>
      <w:r>
        <w:rPr>
          <w:rFonts w:asciiTheme="majorBidi" w:eastAsia="Calibri" w:hAnsiTheme="majorBidi" w:cstheme="majorBidi"/>
          <w:sz w:val="24"/>
          <w:szCs w:val="24"/>
          <w:lang w:bidi="fa-IR"/>
        </w:rPr>
        <w:t>with the content of 5</w:t>
      </w:r>
      <w:r w:rsidRPr="00B32ACE">
        <w:rPr>
          <w:rFonts w:asciiTheme="majorBidi" w:eastAsia="Calibri" w:hAnsiTheme="majorBidi" w:cstheme="majorBidi"/>
          <w:sz w:val="24"/>
          <w:szCs w:val="24"/>
          <w:lang w:bidi="fa-IR"/>
        </w:rPr>
        <w:t xml:space="preserve">mL in each </w:t>
      </w:r>
      <w:r>
        <w:rPr>
          <w:rFonts w:asciiTheme="majorBidi" w:eastAsia="Calibri" w:hAnsiTheme="majorBidi" w:cstheme="majorBidi"/>
          <w:sz w:val="24"/>
          <w:szCs w:val="24"/>
          <w:lang w:bidi="fa-IR"/>
        </w:rPr>
        <w:t>Erlenmeyer</w:t>
      </w:r>
      <w:r w:rsidRPr="00B32ACE">
        <w:rPr>
          <w:rFonts w:asciiTheme="majorBidi" w:eastAsia="Calibri" w:hAnsiTheme="majorBidi" w:cstheme="majorBidi"/>
          <w:sz w:val="24"/>
          <w:szCs w:val="24"/>
          <w:lang w:bidi="fa-IR"/>
        </w:rPr>
        <w:t xml:space="preserve"> </w:t>
      </w:r>
      <w:r>
        <w:rPr>
          <w:rFonts w:asciiTheme="majorBidi" w:eastAsia="Calibri" w:hAnsiTheme="majorBidi" w:cstheme="majorBidi"/>
          <w:sz w:val="24"/>
          <w:szCs w:val="24"/>
          <w:lang w:bidi="fa-IR"/>
        </w:rPr>
        <w:t>covered with</w:t>
      </w:r>
      <w:r w:rsidRPr="00B32ACE">
        <w:rPr>
          <w:rFonts w:asciiTheme="majorBidi" w:eastAsia="Calibri" w:hAnsiTheme="majorBidi" w:cstheme="majorBidi"/>
          <w:sz w:val="24"/>
          <w:szCs w:val="24"/>
          <w:lang w:bidi="fa-IR"/>
        </w:rPr>
        <w:t xml:space="preserve"> a </w:t>
      </w:r>
      <w:proofErr w:type="spellStart"/>
      <w:r>
        <w:rPr>
          <w:rFonts w:asciiTheme="majorBidi" w:eastAsia="Calibri" w:hAnsiTheme="majorBidi" w:cstheme="majorBidi"/>
          <w:sz w:val="24"/>
          <w:szCs w:val="24"/>
          <w:lang w:bidi="fa-IR"/>
        </w:rPr>
        <w:t>t</w:t>
      </w:r>
      <w:r w:rsidRPr="00B32ACE">
        <w:rPr>
          <w:rFonts w:asciiTheme="majorBidi" w:eastAsia="Calibri" w:hAnsiTheme="majorBidi" w:cstheme="majorBidi"/>
          <w:sz w:val="24"/>
          <w:szCs w:val="24"/>
          <w:lang w:bidi="fa-IR"/>
        </w:rPr>
        <w:t>eﬂon</w:t>
      </w:r>
      <w:proofErr w:type="spellEnd"/>
      <w:r w:rsidRPr="00B32ACE">
        <w:rPr>
          <w:rFonts w:asciiTheme="majorBidi" w:eastAsia="Calibri" w:hAnsiTheme="majorBidi" w:cstheme="majorBidi"/>
          <w:sz w:val="24"/>
          <w:szCs w:val="24"/>
          <w:lang w:bidi="fa-IR"/>
        </w:rPr>
        <w:t xml:space="preserve"> gasket. The</w:t>
      </w:r>
      <w:r>
        <w:rPr>
          <w:rFonts w:asciiTheme="majorBidi" w:eastAsia="Calibri" w:hAnsiTheme="majorBidi" w:cstheme="majorBidi"/>
          <w:sz w:val="24"/>
          <w:szCs w:val="24"/>
          <w:lang w:bidi="fa-IR"/>
        </w:rPr>
        <w:t xml:space="preserve"> suspensions in the</w:t>
      </w:r>
      <w:r w:rsidRPr="00B32ACE">
        <w:rPr>
          <w:rFonts w:asciiTheme="majorBidi" w:eastAsia="Calibri" w:hAnsiTheme="majorBidi" w:cstheme="majorBidi"/>
          <w:sz w:val="24"/>
          <w:szCs w:val="24"/>
          <w:lang w:bidi="fa-IR"/>
        </w:rPr>
        <w:t xml:space="preserve"> </w:t>
      </w:r>
      <w:proofErr w:type="spellStart"/>
      <w:r>
        <w:rPr>
          <w:rFonts w:asciiTheme="majorBidi" w:eastAsia="Calibri" w:hAnsiTheme="majorBidi" w:cstheme="majorBidi"/>
          <w:sz w:val="24"/>
          <w:szCs w:val="24"/>
          <w:lang w:bidi="fa-IR"/>
        </w:rPr>
        <w:t>Erlenmeyers</w:t>
      </w:r>
      <w:proofErr w:type="spellEnd"/>
      <w:r w:rsidRPr="00B32ACE">
        <w:rPr>
          <w:rFonts w:asciiTheme="majorBidi" w:eastAsia="Calibri" w:hAnsiTheme="majorBidi" w:cstheme="majorBidi"/>
          <w:sz w:val="24"/>
          <w:szCs w:val="24"/>
          <w:lang w:bidi="fa-IR"/>
        </w:rPr>
        <w:t xml:space="preserve"> were </w:t>
      </w:r>
      <w:r>
        <w:rPr>
          <w:rFonts w:asciiTheme="majorBidi" w:eastAsia="Calibri" w:hAnsiTheme="majorBidi" w:cstheme="majorBidi"/>
          <w:sz w:val="24"/>
          <w:szCs w:val="24"/>
          <w:lang w:bidi="fa-IR"/>
        </w:rPr>
        <w:t>agitated</w:t>
      </w:r>
      <w:r w:rsidRPr="00B32ACE">
        <w:rPr>
          <w:rFonts w:asciiTheme="majorBidi" w:eastAsia="Calibri" w:hAnsiTheme="majorBidi" w:cstheme="majorBidi"/>
          <w:sz w:val="24"/>
          <w:szCs w:val="24"/>
          <w:lang w:bidi="fa-IR"/>
        </w:rPr>
        <w:t xml:space="preserve"> in a temperature-controlled shaking incubator (HZS-HA, Harbin, China) </w:t>
      </w:r>
      <w:r>
        <w:rPr>
          <w:rFonts w:asciiTheme="majorBidi" w:eastAsia="Calibri" w:hAnsiTheme="majorBidi" w:cstheme="majorBidi"/>
          <w:sz w:val="24"/>
          <w:szCs w:val="24"/>
          <w:lang w:bidi="fa-IR"/>
        </w:rPr>
        <w:t>with the</w:t>
      </w:r>
      <w:r w:rsidRPr="00B32ACE">
        <w:rPr>
          <w:rFonts w:asciiTheme="majorBidi" w:eastAsia="Calibri" w:hAnsiTheme="majorBidi" w:cstheme="majorBidi"/>
          <w:sz w:val="24"/>
          <w:szCs w:val="24"/>
          <w:lang w:bidi="fa-IR"/>
        </w:rPr>
        <w:t xml:space="preserve"> speed of 180 rpm at </w:t>
      </w:r>
      <w:r>
        <w:rPr>
          <w:rFonts w:asciiTheme="majorBidi" w:eastAsia="Calibri" w:hAnsiTheme="majorBidi" w:cstheme="majorBidi"/>
          <w:sz w:val="24"/>
          <w:szCs w:val="24"/>
          <w:lang w:bidi="fa-IR"/>
        </w:rPr>
        <w:t>the normal temperature</w:t>
      </w:r>
      <w:r w:rsidRPr="00B32ACE">
        <w:rPr>
          <w:rFonts w:asciiTheme="majorBidi" w:eastAsia="Calibri" w:hAnsiTheme="majorBidi" w:cstheme="majorBidi"/>
          <w:sz w:val="24"/>
          <w:szCs w:val="24"/>
          <w:lang w:bidi="fa-IR"/>
        </w:rPr>
        <w:t xml:space="preserve"> for 4 </w:t>
      </w:r>
      <w:r>
        <w:rPr>
          <w:rFonts w:asciiTheme="majorBidi" w:eastAsia="Calibri" w:hAnsiTheme="majorBidi" w:cstheme="majorBidi"/>
          <w:sz w:val="24"/>
          <w:szCs w:val="24"/>
          <w:lang w:bidi="fa-IR"/>
        </w:rPr>
        <w:t>days</w:t>
      </w:r>
      <w:r w:rsidRPr="00B32ACE">
        <w:rPr>
          <w:rFonts w:asciiTheme="majorBidi" w:eastAsia="Calibri" w:hAnsiTheme="majorBidi" w:cstheme="majorBidi"/>
          <w:sz w:val="24"/>
          <w:szCs w:val="24"/>
          <w:lang w:bidi="fa-IR"/>
        </w:rPr>
        <w:t xml:space="preserve">. After </w:t>
      </w:r>
      <w:r>
        <w:rPr>
          <w:rFonts w:asciiTheme="majorBidi" w:eastAsia="Calibri" w:hAnsiTheme="majorBidi" w:cstheme="majorBidi"/>
          <w:sz w:val="24"/>
          <w:szCs w:val="24"/>
          <w:lang w:bidi="fa-IR"/>
        </w:rPr>
        <w:t>reaching to saturation sate</w:t>
      </w:r>
      <w:r w:rsidRPr="00B32ACE">
        <w:rPr>
          <w:rFonts w:asciiTheme="majorBidi" w:eastAsia="Calibri" w:hAnsiTheme="majorBidi" w:cstheme="majorBidi"/>
          <w:sz w:val="24"/>
          <w:szCs w:val="24"/>
          <w:lang w:bidi="fa-IR"/>
        </w:rPr>
        <w:t>, the sample</w:t>
      </w:r>
      <w:r>
        <w:rPr>
          <w:rFonts w:asciiTheme="majorBidi" w:eastAsia="Calibri" w:hAnsiTheme="majorBidi" w:cstheme="majorBidi"/>
          <w:sz w:val="24"/>
          <w:szCs w:val="24"/>
          <w:lang w:bidi="fa-IR"/>
        </w:rPr>
        <w:t>s</w:t>
      </w:r>
      <w:r w:rsidRPr="00B32ACE">
        <w:rPr>
          <w:rFonts w:asciiTheme="majorBidi" w:eastAsia="Calibri" w:hAnsiTheme="majorBidi" w:cstheme="majorBidi"/>
          <w:sz w:val="24"/>
          <w:szCs w:val="24"/>
          <w:lang w:bidi="fa-IR"/>
        </w:rPr>
        <w:t xml:space="preserve"> </w:t>
      </w:r>
      <w:r>
        <w:rPr>
          <w:rFonts w:asciiTheme="majorBidi" w:eastAsia="Calibri" w:hAnsiTheme="majorBidi" w:cstheme="majorBidi"/>
          <w:sz w:val="24"/>
          <w:szCs w:val="24"/>
          <w:lang w:bidi="fa-IR"/>
        </w:rPr>
        <w:t>were</w:t>
      </w:r>
      <w:r w:rsidRPr="00B32ACE">
        <w:rPr>
          <w:rFonts w:asciiTheme="majorBidi" w:eastAsia="Calibri" w:hAnsiTheme="majorBidi" w:cstheme="majorBidi"/>
          <w:sz w:val="24"/>
          <w:szCs w:val="24"/>
          <w:lang w:bidi="fa-IR"/>
        </w:rPr>
        <w:t xml:space="preserve"> </w:t>
      </w:r>
      <w:r>
        <w:rPr>
          <w:rFonts w:asciiTheme="majorBidi" w:eastAsia="Calibri" w:hAnsiTheme="majorBidi" w:cstheme="majorBidi"/>
          <w:sz w:val="24"/>
          <w:szCs w:val="24"/>
          <w:lang w:bidi="fa-IR"/>
        </w:rPr>
        <w:t>passed</w:t>
      </w:r>
      <w:r w:rsidRPr="00B32ACE">
        <w:rPr>
          <w:rFonts w:asciiTheme="majorBidi" w:eastAsia="Calibri" w:hAnsiTheme="majorBidi" w:cstheme="majorBidi"/>
          <w:sz w:val="24"/>
          <w:szCs w:val="24"/>
          <w:lang w:bidi="fa-IR"/>
        </w:rPr>
        <w:t xml:space="preserve"> through </w:t>
      </w:r>
      <w:r>
        <w:rPr>
          <w:rFonts w:asciiTheme="majorBidi" w:eastAsia="Calibri" w:hAnsiTheme="majorBidi" w:cstheme="majorBidi"/>
          <w:sz w:val="24"/>
          <w:szCs w:val="24"/>
          <w:lang w:bidi="fa-IR"/>
        </w:rPr>
        <w:t>the</w:t>
      </w:r>
      <w:r w:rsidRPr="00B32ACE">
        <w:rPr>
          <w:rFonts w:asciiTheme="majorBidi" w:eastAsia="Calibri" w:hAnsiTheme="majorBidi" w:cstheme="majorBidi"/>
          <w:sz w:val="24"/>
          <w:szCs w:val="24"/>
          <w:lang w:bidi="fa-IR"/>
        </w:rPr>
        <w:t xml:space="preserve"> 0.22 mm syringe ﬁlter </w:t>
      </w:r>
      <w:r>
        <w:rPr>
          <w:rFonts w:asciiTheme="majorBidi" w:eastAsia="Calibri" w:hAnsiTheme="majorBidi" w:cstheme="majorBidi"/>
          <w:sz w:val="24"/>
          <w:szCs w:val="24"/>
          <w:lang w:bidi="fa-IR"/>
        </w:rPr>
        <w:t>prior of</w:t>
      </w:r>
      <w:r w:rsidRPr="00B32ACE">
        <w:rPr>
          <w:rFonts w:asciiTheme="majorBidi" w:eastAsia="Calibri" w:hAnsiTheme="majorBidi" w:cstheme="majorBidi"/>
          <w:sz w:val="24"/>
          <w:szCs w:val="24"/>
          <w:lang w:bidi="fa-IR"/>
        </w:rPr>
        <w:t xml:space="preserve"> analy</w:t>
      </w:r>
      <w:r>
        <w:rPr>
          <w:rFonts w:asciiTheme="majorBidi" w:eastAsia="Calibri" w:hAnsiTheme="majorBidi" w:cstheme="majorBidi"/>
          <w:sz w:val="24"/>
          <w:szCs w:val="24"/>
          <w:lang w:bidi="fa-IR"/>
        </w:rPr>
        <w:t>zing</w:t>
      </w:r>
      <w:r w:rsidRPr="00B32ACE">
        <w:rPr>
          <w:rFonts w:asciiTheme="majorBidi" w:eastAsia="Calibri" w:hAnsiTheme="majorBidi" w:cstheme="majorBidi"/>
          <w:sz w:val="24"/>
          <w:szCs w:val="24"/>
          <w:lang w:bidi="fa-IR"/>
        </w:rPr>
        <w:t xml:space="preserve">. </w:t>
      </w:r>
      <w:r>
        <w:rPr>
          <w:rFonts w:asciiTheme="majorBidi" w:eastAsia="Calibri" w:hAnsiTheme="majorBidi" w:cstheme="majorBidi"/>
          <w:sz w:val="24"/>
          <w:szCs w:val="24"/>
          <w:lang w:bidi="fa-IR"/>
        </w:rPr>
        <w:t>The adsorbed</w:t>
      </w:r>
      <w:r w:rsidRPr="00B32ACE">
        <w:rPr>
          <w:rFonts w:asciiTheme="majorBidi" w:eastAsia="Calibri" w:hAnsiTheme="majorBidi" w:cstheme="majorBidi"/>
          <w:sz w:val="24"/>
          <w:szCs w:val="24"/>
          <w:lang w:bidi="fa-IR"/>
        </w:rPr>
        <w:t xml:space="preserve"> antibi</w:t>
      </w:r>
      <w:r>
        <w:rPr>
          <w:rFonts w:asciiTheme="majorBidi" w:eastAsia="Calibri" w:hAnsiTheme="majorBidi" w:cstheme="majorBidi"/>
          <w:sz w:val="24"/>
          <w:szCs w:val="24"/>
          <w:lang w:bidi="fa-IR"/>
        </w:rPr>
        <w:t>otics were determined with exploiting high-</w:t>
      </w:r>
      <w:r w:rsidRPr="00B32ACE">
        <w:rPr>
          <w:rFonts w:asciiTheme="majorBidi" w:eastAsia="Calibri" w:hAnsiTheme="majorBidi" w:cstheme="majorBidi"/>
          <w:sz w:val="24"/>
          <w:szCs w:val="24"/>
          <w:lang w:bidi="fa-IR"/>
        </w:rPr>
        <w:t>performance liquid chromatography (</w:t>
      </w:r>
      <w:proofErr w:type="spellStart"/>
      <w:r w:rsidRPr="00B32ACE">
        <w:rPr>
          <w:rFonts w:asciiTheme="majorBidi" w:eastAsia="Calibri" w:hAnsiTheme="majorBidi" w:cstheme="majorBidi"/>
          <w:sz w:val="24"/>
          <w:szCs w:val="24"/>
          <w:lang w:bidi="fa-IR"/>
        </w:rPr>
        <w:t>Exformma</w:t>
      </w:r>
      <w:proofErr w:type="spellEnd"/>
      <w:r w:rsidRPr="00B32ACE">
        <w:rPr>
          <w:rFonts w:asciiTheme="majorBidi" w:eastAsia="Calibri" w:hAnsiTheme="majorBidi" w:cstheme="majorBidi"/>
          <w:sz w:val="24"/>
          <w:szCs w:val="24"/>
          <w:lang w:bidi="fa-IR"/>
        </w:rPr>
        <w:t xml:space="preserve"> 1600, USA) equipped with a UV detector. </w:t>
      </w:r>
    </w:p>
    <w:p w14:paraId="53AF125A" w14:textId="5D03B4B6" w:rsidR="008554DA" w:rsidRPr="00BF551D" w:rsidRDefault="008554DA" w:rsidP="009E69C0">
      <w:pPr>
        <w:spacing w:after="0" w:line="360" w:lineRule="auto"/>
        <w:jc w:val="both"/>
        <w:rPr>
          <w:rFonts w:asciiTheme="majorBidi" w:eastAsia="Calibri" w:hAnsiTheme="majorBidi" w:cstheme="majorBidi"/>
          <w:b/>
          <w:bCs/>
          <w:sz w:val="24"/>
          <w:szCs w:val="24"/>
          <w:lang w:bidi="fa-IR"/>
        </w:rPr>
      </w:pPr>
      <w:r w:rsidRPr="00BF551D">
        <w:rPr>
          <w:rFonts w:asciiTheme="majorBidi" w:eastAsia="Calibri" w:hAnsiTheme="majorBidi" w:cstheme="majorBidi"/>
          <w:b/>
          <w:bCs/>
          <w:sz w:val="24"/>
          <w:szCs w:val="24"/>
          <w:lang w:bidi="fa-IR"/>
        </w:rPr>
        <w:lastRenderedPageBreak/>
        <w:t>9.</w:t>
      </w:r>
      <w:r w:rsidR="00524807">
        <w:rPr>
          <w:rFonts w:asciiTheme="majorBidi" w:eastAsia="Calibri" w:hAnsiTheme="majorBidi" w:cstheme="majorBidi"/>
          <w:b/>
          <w:bCs/>
          <w:sz w:val="24"/>
          <w:szCs w:val="24"/>
          <w:lang w:bidi="fa-IR"/>
        </w:rPr>
        <w:t>4</w:t>
      </w:r>
      <w:r>
        <w:rPr>
          <w:rFonts w:asciiTheme="majorBidi" w:eastAsia="Calibri" w:hAnsiTheme="majorBidi" w:cstheme="majorBidi"/>
          <w:b/>
          <w:bCs/>
          <w:sz w:val="24"/>
          <w:szCs w:val="24"/>
          <w:lang w:bidi="fa-IR"/>
        </w:rPr>
        <w:t>.</w:t>
      </w:r>
      <w:r w:rsidRPr="00BF551D">
        <w:rPr>
          <w:rFonts w:asciiTheme="majorBidi" w:eastAsia="Calibri" w:hAnsiTheme="majorBidi" w:cstheme="majorBidi"/>
          <w:b/>
          <w:bCs/>
          <w:sz w:val="24"/>
          <w:szCs w:val="24"/>
          <w:lang w:bidi="fa-IR"/>
        </w:rPr>
        <w:t xml:space="preserve">1. MPs </w:t>
      </w:r>
      <w:proofErr w:type="spellStart"/>
      <w:r w:rsidRPr="00BF551D">
        <w:rPr>
          <w:rFonts w:asciiTheme="majorBidi" w:eastAsia="Calibri" w:hAnsiTheme="majorBidi" w:cstheme="majorBidi"/>
          <w:b/>
          <w:bCs/>
          <w:sz w:val="24"/>
          <w:szCs w:val="24"/>
          <w:lang w:bidi="fa-IR"/>
        </w:rPr>
        <w:t>Characteristication</w:t>
      </w:r>
      <w:proofErr w:type="spellEnd"/>
    </w:p>
    <w:p w14:paraId="7E5FE3D4" w14:textId="152672D4" w:rsidR="008554DA" w:rsidRDefault="008554DA" w:rsidP="009E69C0">
      <w:pPr>
        <w:spacing w:after="0" w:line="360" w:lineRule="auto"/>
        <w:jc w:val="both"/>
        <w:rPr>
          <w:rFonts w:asciiTheme="majorBidi" w:eastAsia="Calibri" w:hAnsiTheme="majorBidi" w:cstheme="majorBidi"/>
          <w:sz w:val="24"/>
          <w:szCs w:val="24"/>
          <w:lang w:bidi="fa-IR"/>
        </w:rPr>
      </w:pPr>
      <w:r w:rsidRPr="00524807">
        <w:rPr>
          <w:rFonts w:asciiTheme="majorBidi" w:eastAsia="Calibri" w:hAnsiTheme="majorBidi" w:cstheme="majorBidi"/>
          <w:sz w:val="24"/>
          <w:szCs w:val="24"/>
          <w:lang w:bidi="fa-IR"/>
        </w:rPr>
        <w:t>Fig</w:t>
      </w:r>
      <w:r w:rsidR="00524807" w:rsidRPr="00524807">
        <w:rPr>
          <w:rFonts w:asciiTheme="majorBidi" w:eastAsia="Calibri" w:hAnsiTheme="majorBidi" w:cstheme="majorBidi"/>
          <w:sz w:val="24"/>
          <w:szCs w:val="24"/>
          <w:lang w:bidi="fa-IR"/>
        </w:rPr>
        <w:t>ure 4</w:t>
      </w:r>
      <w:r w:rsidRPr="00EF0C2D">
        <w:rPr>
          <w:rFonts w:asciiTheme="majorBidi" w:eastAsia="Calibri" w:hAnsiTheme="majorBidi" w:cstheme="majorBidi"/>
          <w:sz w:val="24"/>
          <w:szCs w:val="24"/>
          <w:lang w:bidi="fa-IR"/>
        </w:rPr>
        <w:t xml:space="preserve"> exhibits the SEM images of PE, PVC, PS, PP, and PA, respectively. The morphology of PE particles was almost flat, while multiple particles with a range of micro were observed on the structure of PVC. Reticular generation was expanded in the architecture of PS. Also, several pores with the shape spherical and size micro were detected in the architecture of PP. Finally, the structure of PA was coarse with higher porosity. The XRD images imply the crystallinity of plastic materials. Typically, the intense peak belongs to the polymer with a considerable level of crystallinity. Li et al. observed in the XRD pattern, that one intense peak exhibited in the XRD image of PE, implying PE posed a considerable level of crystalline. Like in PE, three considerable peaks with high values were detected in the XRD image of PP. The XRD pattern in the PS and PA were similar to each other. Whereas for PVC, there was no apparent diffraction peak in the 2θ range of 5-90</w:t>
      </w:r>
      <w:r w:rsidRPr="007F2FFE">
        <w:rPr>
          <w:rFonts w:asciiTheme="majorBidi" w:eastAsia="Calibri" w:hAnsiTheme="majorBidi" w:cstheme="majorBidi"/>
          <w:sz w:val="24"/>
          <w:szCs w:val="24"/>
          <w:vertAlign w:val="superscript"/>
          <w:lang w:bidi="fa-IR"/>
        </w:rPr>
        <w:t>o</w:t>
      </w:r>
      <w:r w:rsidRPr="00EF0C2D">
        <w:rPr>
          <w:rFonts w:asciiTheme="majorBidi" w:eastAsia="Calibri" w:hAnsiTheme="majorBidi" w:cstheme="majorBidi"/>
          <w:sz w:val="24"/>
          <w:szCs w:val="24"/>
          <w:lang w:bidi="fa-IR"/>
        </w:rPr>
        <w:t xml:space="preserve">. Thus, the level of crystallinity obeyed the following arrangement: PE &gt; PP &gt; PA </w:t>
      </w:r>
      <w:r w:rsidRPr="00EF0C2D">
        <w:rPr>
          <w:rFonts w:ascii="Cambria Math" w:eastAsia="Calibri" w:hAnsi="Cambria Math" w:cs="Cambria Math"/>
          <w:sz w:val="24"/>
          <w:szCs w:val="24"/>
          <w:lang w:bidi="fa-IR"/>
        </w:rPr>
        <w:t>∽</w:t>
      </w:r>
      <w:r w:rsidRPr="00EF0C2D">
        <w:rPr>
          <w:rFonts w:asciiTheme="majorBidi" w:eastAsia="Calibri" w:hAnsiTheme="majorBidi" w:cstheme="majorBidi"/>
          <w:sz w:val="24"/>
          <w:szCs w:val="24"/>
          <w:lang w:bidi="fa-IR"/>
        </w:rPr>
        <w:t xml:space="preserve"> PS &gt; PVC.</w:t>
      </w:r>
    </w:p>
    <w:p w14:paraId="3FB433C0" w14:textId="77777777" w:rsidR="008554DA" w:rsidRDefault="008554DA" w:rsidP="009E69C0">
      <w:pPr>
        <w:spacing w:after="0" w:line="360" w:lineRule="auto"/>
        <w:jc w:val="both"/>
        <w:rPr>
          <w:rFonts w:asciiTheme="majorBidi" w:eastAsia="Calibri" w:hAnsiTheme="majorBidi" w:cstheme="majorBidi"/>
          <w:sz w:val="24"/>
          <w:szCs w:val="24"/>
          <w:lang w:bidi="fa-IR"/>
        </w:rPr>
      </w:pPr>
    </w:p>
    <w:p w14:paraId="7F3230C7" w14:textId="77777777" w:rsidR="008554DA" w:rsidRDefault="008554DA" w:rsidP="009E69C0">
      <w:pPr>
        <w:spacing w:after="0" w:line="360" w:lineRule="auto"/>
        <w:jc w:val="center"/>
        <w:rPr>
          <w:rFonts w:asciiTheme="majorBidi" w:eastAsia="Calibri" w:hAnsiTheme="majorBidi" w:cstheme="majorBidi"/>
          <w:sz w:val="24"/>
          <w:szCs w:val="24"/>
          <w:lang w:bidi="fa-IR"/>
        </w:rPr>
      </w:pPr>
      <w:r w:rsidRPr="00056FFD">
        <w:rPr>
          <w:rFonts w:asciiTheme="majorBidi" w:eastAsia="Calibri" w:hAnsiTheme="majorBidi" w:cstheme="majorBidi"/>
          <w:noProof/>
          <w:sz w:val="24"/>
          <w:szCs w:val="24"/>
        </w:rPr>
        <w:lastRenderedPageBreak/>
        <w:drawing>
          <wp:inline distT="0" distB="0" distL="0" distR="0" wp14:anchorId="0AB24DD8" wp14:editId="69506367">
            <wp:extent cx="5312392" cy="5972175"/>
            <wp:effectExtent l="0" t="0" r="3175" b="0"/>
            <wp:docPr id="1" name="Picture 1" descr="C:\Users\Chalus System\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lus System\Desktop\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8595" cy="5990390"/>
                    </a:xfrm>
                    <a:prstGeom prst="rect">
                      <a:avLst/>
                    </a:prstGeom>
                    <a:noFill/>
                    <a:ln>
                      <a:noFill/>
                    </a:ln>
                  </pic:spPr>
                </pic:pic>
              </a:graphicData>
            </a:graphic>
          </wp:inline>
        </w:drawing>
      </w:r>
    </w:p>
    <w:p w14:paraId="43862EF0" w14:textId="20B10CBF" w:rsidR="008554DA" w:rsidRPr="00524807" w:rsidRDefault="008554DA" w:rsidP="009E69C0">
      <w:pPr>
        <w:pStyle w:val="Caption"/>
        <w:spacing w:after="0" w:line="360" w:lineRule="auto"/>
        <w:jc w:val="center"/>
        <w:rPr>
          <w:rFonts w:asciiTheme="majorBidi" w:hAnsiTheme="majorBidi" w:cstheme="majorBidi"/>
          <w:i w:val="0"/>
          <w:iCs w:val="0"/>
          <w:color w:val="000000" w:themeColor="text1"/>
          <w:sz w:val="22"/>
          <w:szCs w:val="22"/>
        </w:rPr>
      </w:pPr>
      <w:r w:rsidRPr="00524807">
        <w:rPr>
          <w:rFonts w:asciiTheme="majorBidi" w:hAnsiTheme="majorBidi" w:cstheme="majorBidi"/>
          <w:b/>
          <w:bCs/>
          <w:i w:val="0"/>
          <w:iCs w:val="0"/>
          <w:color w:val="000000" w:themeColor="text1"/>
          <w:sz w:val="22"/>
          <w:szCs w:val="22"/>
        </w:rPr>
        <w:t xml:space="preserve">Figure </w:t>
      </w:r>
      <w:r w:rsidR="00524807" w:rsidRPr="00524807">
        <w:rPr>
          <w:rFonts w:asciiTheme="majorBidi" w:hAnsiTheme="majorBidi" w:cstheme="majorBidi"/>
          <w:b/>
          <w:bCs/>
          <w:i w:val="0"/>
          <w:iCs w:val="0"/>
          <w:color w:val="000000" w:themeColor="text1"/>
          <w:sz w:val="22"/>
          <w:szCs w:val="22"/>
        </w:rPr>
        <w:t>4.</w:t>
      </w:r>
      <w:r w:rsidRPr="00524807">
        <w:rPr>
          <w:rFonts w:asciiTheme="majorBidi" w:hAnsiTheme="majorBidi" w:cstheme="majorBidi"/>
          <w:b/>
          <w:bCs/>
          <w:i w:val="0"/>
          <w:iCs w:val="0"/>
          <w:color w:val="000000" w:themeColor="text1"/>
          <w:sz w:val="22"/>
          <w:szCs w:val="22"/>
        </w:rPr>
        <w:t xml:space="preserve"> </w:t>
      </w:r>
      <w:r w:rsidRPr="00524807">
        <w:rPr>
          <w:rFonts w:asciiTheme="majorBidi" w:hAnsiTheme="majorBidi" w:cstheme="majorBidi"/>
          <w:i w:val="0"/>
          <w:iCs w:val="0"/>
          <w:color w:val="000000" w:themeColor="text1"/>
          <w:sz w:val="22"/>
          <w:szCs w:val="22"/>
        </w:rPr>
        <w:t xml:space="preserve">SEM micrographs of polyethylene (PE), polystyrene (PS), polypropylene (PP), polyamide (PA), and polyvinyl chloride (PVC) </w:t>
      </w:r>
      <w:r w:rsidRPr="00524807">
        <w:rPr>
          <w:rFonts w:asciiTheme="majorBidi" w:hAnsiTheme="majorBidi" w:cstheme="majorBidi"/>
          <w:i w:val="0"/>
          <w:iCs w:val="0"/>
          <w:color w:val="000000" w:themeColor="text1"/>
          <w:sz w:val="22"/>
          <w:szCs w:val="22"/>
        </w:rPr>
        <w:fldChar w:fldCharType="begin"/>
      </w:r>
      <w:r w:rsidRPr="00524807">
        <w:rPr>
          <w:rFonts w:asciiTheme="majorBidi" w:hAnsiTheme="majorBidi" w:cstheme="majorBidi"/>
          <w:i w:val="0"/>
          <w:iCs w:val="0"/>
          <w:color w:val="000000" w:themeColor="text1"/>
          <w:sz w:val="22"/>
          <w:szCs w:val="22"/>
        </w:rPr>
        <w:instrText xml:space="preserve"> ADDIN EN.CITE &lt;EndNote&gt;&lt;Cite&gt;&lt;Author&gt;Li&lt;/Author&gt;&lt;Year&gt;2018&lt;/Year&gt;&lt;RecNum&gt;2615&lt;/RecNum&gt;&lt;DisplayText&gt;[136]&lt;/DisplayText&gt;&lt;record&gt;&lt;rec-number&gt;2615&lt;/rec-number&gt;&lt;foreign-keys&gt;&lt;key app="EN" db-id="wfadevte1davw9esftmpeep0p25a9f0xrvxe" timestamp="1655052653"&gt;2615&lt;/key&gt;&lt;/foreign-keys&gt;&lt;ref-type name="Journal Article"&gt;17&lt;/ref-type&gt;&lt;contributors&gt;&lt;authors&gt;&lt;author&gt;Li, Jia&lt;/author&gt;&lt;author&gt;Zhang, Kaina&lt;/author&gt;&lt;author&gt;Zhang, Hua&lt;/author&gt;&lt;/authors&gt;&lt;/contributors&gt;&lt;titles&gt;&lt;title&gt;Adsorption of antibiotics on microplastics&lt;/title&gt;&lt;secondary-title&gt;Environmental Pollution&lt;/secondary-title&gt;&lt;/titles&gt;&lt;periodical&gt;&lt;full-title&gt;Environmental Pollution&lt;/full-title&gt;&lt;/periodical&gt;&lt;pages&gt;460-467&lt;/pages&gt;&lt;volume&gt;237&lt;/volume&gt;&lt;dates&gt;&lt;year&gt;2018&lt;/year&gt;&lt;/dates&gt;&lt;isbn&gt;0269-7491&lt;/isbn&gt;&lt;urls&gt;&lt;/urls&gt;&lt;/record&gt;&lt;/Cite&gt;&lt;/EndNote&gt;</w:instrText>
      </w:r>
      <w:r w:rsidRPr="00524807">
        <w:rPr>
          <w:rFonts w:asciiTheme="majorBidi" w:hAnsiTheme="majorBidi" w:cstheme="majorBidi"/>
          <w:i w:val="0"/>
          <w:iCs w:val="0"/>
          <w:color w:val="000000" w:themeColor="text1"/>
          <w:sz w:val="22"/>
          <w:szCs w:val="22"/>
        </w:rPr>
        <w:fldChar w:fldCharType="separate"/>
      </w:r>
      <w:r w:rsidRPr="00524807">
        <w:rPr>
          <w:rFonts w:asciiTheme="majorBidi" w:hAnsiTheme="majorBidi" w:cstheme="majorBidi"/>
          <w:i w:val="0"/>
          <w:iCs w:val="0"/>
          <w:noProof/>
          <w:color w:val="000000" w:themeColor="text1"/>
          <w:sz w:val="22"/>
          <w:szCs w:val="22"/>
        </w:rPr>
        <w:t>[136]</w:t>
      </w:r>
      <w:r w:rsidRPr="00524807">
        <w:rPr>
          <w:rFonts w:asciiTheme="majorBidi" w:hAnsiTheme="majorBidi" w:cstheme="majorBidi"/>
          <w:i w:val="0"/>
          <w:iCs w:val="0"/>
          <w:color w:val="000000" w:themeColor="text1"/>
          <w:sz w:val="22"/>
          <w:szCs w:val="22"/>
        </w:rPr>
        <w:fldChar w:fldCharType="end"/>
      </w:r>
      <w:r w:rsidRPr="00524807">
        <w:rPr>
          <w:rFonts w:asciiTheme="majorBidi" w:hAnsiTheme="majorBidi" w:cstheme="majorBidi"/>
          <w:i w:val="0"/>
          <w:iCs w:val="0"/>
          <w:color w:val="000000" w:themeColor="text1"/>
          <w:sz w:val="22"/>
          <w:szCs w:val="22"/>
        </w:rPr>
        <w:t>.</w:t>
      </w:r>
    </w:p>
    <w:p w14:paraId="0DC395B7" w14:textId="77777777" w:rsidR="008554DA" w:rsidRPr="00056FFD" w:rsidRDefault="008554DA" w:rsidP="009E69C0">
      <w:pPr>
        <w:spacing w:after="0" w:line="360" w:lineRule="auto"/>
      </w:pPr>
    </w:p>
    <w:p w14:paraId="23534FDE" w14:textId="1C9C2C23" w:rsidR="008554DA" w:rsidRDefault="008554DA" w:rsidP="009E69C0">
      <w:pPr>
        <w:spacing w:after="0" w:line="360" w:lineRule="auto"/>
        <w:jc w:val="both"/>
        <w:rPr>
          <w:rFonts w:asciiTheme="majorBidi" w:eastAsia="Calibri" w:hAnsiTheme="majorBidi" w:cstheme="majorBidi"/>
          <w:b/>
          <w:bCs/>
          <w:sz w:val="24"/>
          <w:szCs w:val="24"/>
          <w:lang w:bidi="fa-IR"/>
        </w:rPr>
      </w:pPr>
      <w:r w:rsidRPr="00BF551D">
        <w:rPr>
          <w:rFonts w:asciiTheme="majorBidi" w:eastAsia="Calibri" w:hAnsiTheme="majorBidi" w:cstheme="majorBidi"/>
          <w:b/>
          <w:bCs/>
          <w:sz w:val="24"/>
          <w:szCs w:val="24"/>
          <w:lang w:bidi="fa-IR"/>
        </w:rPr>
        <w:t>9.</w:t>
      </w:r>
      <w:r w:rsidR="00524807">
        <w:rPr>
          <w:rFonts w:asciiTheme="majorBidi" w:eastAsia="Calibri" w:hAnsiTheme="majorBidi" w:cstheme="majorBidi"/>
          <w:b/>
          <w:bCs/>
          <w:sz w:val="24"/>
          <w:szCs w:val="24"/>
          <w:lang w:bidi="fa-IR"/>
        </w:rPr>
        <w:t>4</w:t>
      </w:r>
      <w:r>
        <w:rPr>
          <w:rFonts w:asciiTheme="majorBidi" w:eastAsia="Calibri" w:hAnsiTheme="majorBidi" w:cstheme="majorBidi"/>
          <w:b/>
          <w:bCs/>
          <w:sz w:val="24"/>
          <w:szCs w:val="24"/>
          <w:lang w:bidi="fa-IR"/>
        </w:rPr>
        <w:t>.</w:t>
      </w:r>
      <w:r w:rsidRPr="00BF551D">
        <w:rPr>
          <w:rFonts w:asciiTheme="majorBidi" w:eastAsia="Calibri" w:hAnsiTheme="majorBidi" w:cstheme="majorBidi"/>
          <w:b/>
          <w:bCs/>
          <w:sz w:val="24"/>
          <w:szCs w:val="24"/>
          <w:lang w:bidi="fa-IR"/>
        </w:rPr>
        <w:t>2. Effects of microplastic properties</w:t>
      </w:r>
    </w:p>
    <w:p w14:paraId="4E2BCEF0" w14:textId="57280505" w:rsidR="008554DA" w:rsidRDefault="008554DA" w:rsidP="009E69C0">
      <w:pPr>
        <w:spacing w:after="0" w:line="360" w:lineRule="auto"/>
        <w:jc w:val="both"/>
        <w:rPr>
          <w:rFonts w:asciiTheme="majorBidi" w:eastAsia="Calibri" w:hAnsiTheme="majorBidi" w:cstheme="majorBidi"/>
          <w:sz w:val="24"/>
          <w:szCs w:val="24"/>
          <w:lang w:bidi="fa-IR"/>
        </w:rPr>
      </w:pPr>
      <w:r w:rsidRPr="007F3FC3">
        <w:rPr>
          <w:rFonts w:asciiTheme="majorBidi" w:eastAsia="Calibri" w:hAnsiTheme="majorBidi" w:cstheme="majorBidi"/>
          <w:sz w:val="24"/>
          <w:szCs w:val="24"/>
          <w:lang w:bidi="fa-IR"/>
        </w:rPr>
        <w:t xml:space="preserve">Some features of MPs can directly impact the uptake capability like speciﬁc surface area, polarity, and level of crystallinity. Wang et al. </w:t>
      </w:r>
      <w:r w:rsidR="007F2FFE">
        <w:rPr>
          <w:rFonts w:asciiTheme="majorBidi" w:eastAsia="Calibri" w:hAnsiTheme="majorBidi" w:cstheme="majorBidi"/>
          <w:sz w:val="24"/>
          <w:szCs w:val="24"/>
          <w:lang w:bidi="fa-IR"/>
        </w:rPr>
        <w:fldChar w:fldCharType="begin"/>
      </w:r>
      <w:r w:rsidR="007F2FFE">
        <w:rPr>
          <w:rFonts w:asciiTheme="majorBidi" w:eastAsia="Calibri" w:hAnsiTheme="majorBidi" w:cstheme="majorBidi"/>
          <w:sz w:val="24"/>
          <w:szCs w:val="24"/>
          <w:lang w:bidi="fa-IR"/>
        </w:rPr>
        <w:instrText xml:space="preserve"> ADDIN EN.CITE &lt;EndNote&gt;&lt;Cite&gt;&lt;Author&gt;Wang&lt;/Author&gt;&lt;Year&gt;2015&lt;/Year&gt;&lt;RecNum&gt;226&lt;/RecNum&gt;&lt;DisplayText&gt;[137]&lt;/DisplayText&gt;&lt;record&gt;&lt;rec-number&gt;226&lt;/rec-number&gt;&lt;foreign-keys&gt;&lt;key app="EN" db-id="f5pr0f2x0zrvpmesddrpdepzzzs2x0fvd0ap" timestamp="1659587004"&gt;226&lt;/key&gt;&lt;/foreign-keys&gt;&lt;ref-type name="Journal Article"&gt;17&lt;/ref-type&gt;&lt;contributors&gt;&lt;authors&gt;&lt;author&gt;Wang, Fei&lt;/author&gt;&lt;author&gt;Shih, Kai Min&lt;/author&gt;&lt;author&gt;Li, Xiao Yan&lt;/author&gt;&lt;/authors&gt;&lt;/contributors&gt;&lt;titles&gt;&lt;title&gt;The partition behavior of perfluorooctanesulfonate (PFOS) and perfluorooctanesulfonamide (FOSA) on microplastics&lt;/title&gt;&lt;secondary-title&gt;Chemosphere&lt;/secondary-title&gt;&lt;/titles&gt;&lt;periodical&gt;&lt;full-title&gt;Chemosphere&lt;/full-title&gt;&lt;/periodical&gt;&lt;pages&gt;841-847&lt;/pages&gt;&lt;volume&gt;119&lt;/volume&gt;&lt;dates&gt;&lt;year&gt;2015&lt;/year&gt;&lt;/dates&gt;&lt;isbn&gt;0045-6535&lt;/isbn&gt;&lt;urls&gt;&lt;/urls&gt;&lt;/record&gt;&lt;/Cite&gt;&lt;/EndNote&gt;</w:instrText>
      </w:r>
      <w:r w:rsidR="007F2FFE">
        <w:rPr>
          <w:rFonts w:asciiTheme="majorBidi" w:eastAsia="Calibri" w:hAnsiTheme="majorBidi" w:cstheme="majorBidi"/>
          <w:sz w:val="24"/>
          <w:szCs w:val="24"/>
          <w:lang w:bidi="fa-IR"/>
        </w:rPr>
        <w:fldChar w:fldCharType="separate"/>
      </w:r>
      <w:r w:rsidR="007F2FFE">
        <w:rPr>
          <w:rFonts w:asciiTheme="majorBidi" w:eastAsia="Calibri" w:hAnsiTheme="majorBidi" w:cstheme="majorBidi"/>
          <w:noProof/>
          <w:sz w:val="24"/>
          <w:szCs w:val="24"/>
          <w:lang w:bidi="fa-IR"/>
        </w:rPr>
        <w:t>[137]</w:t>
      </w:r>
      <w:r w:rsidR="007F2FFE">
        <w:rPr>
          <w:rFonts w:asciiTheme="majorBidi" w:eastAsia="Calibri" w:hAnsiTheme="majorBidi" w:cstheme="majorBidi"/>
          <w:sz w:val="24"/>
          <w:szCs w:val="24"/>
          <w:lang w:bidi="fa-IR"/>
        </w:rPr>
        <w:fldChar w:fldCharType="end"/>
      </w:r>
      <w:r w:rsidRPr="007F3FC3">
        <w:rPr>
          <w:rFonts w:asciiTheme="majorBidi" w:eastAsia="Calibri" w:hAnsiTheme="majorBidi" w:cstheme="majorBidi"/>
          <w:sz w:val="24"/>
          <w:szCs w:val="24"/>
          <w:lang w:bidi="fa-IR"/>
        </w:rPr>
        <w:t xml:space="preserve"> indicated that the polarity of MPs affects the uptake capability of polar materials. The examined antibiotics belong to the class of the polar materials </w:t>
      </w:r>
      <w:r w:rsidR="00FF637F">
        <w:rPr>
          <w:rFonts w:asciiTheme="majorBidi" w:eastAsia="Calibri" w:hAnsiTheme="majorBidi" w:cstheme="majorBidi"/>
          <w:sz w:val="24"/>
          <w:szCs w:val="24"/>
          <w:lang w:bidi="fa-IR"/>
        </w:rPr>
        <w:fldChar w:fldCharType="begin"/>
      </w:r>
      <w:r w:rsidR="00FF637F">
        <w:rPr>
          <w:rFonts w:asciiTheme="majorBidi" w:eastAsia="Calibri" w:hAnsiTheme="majorBidi" w:cstheme="majorBidi"/>
          <w:sz w:val="24"/>
          <w:szCs w:val="24"/>
          <w:lang w:bidi="fa-IR"/>
        </w:rPr>
        <w:instrText xml:space="preserve"> ADDIN EN.CITE &lt;EndNote&gt;&lt;Cite&gt;&lt;Author&gt;Kanda&lt;/Author&gt;&lt;Year&gt;2015&lt;/Year&gt;&lt;RecNum&gt;227&lt;/RecNum&gt;&lt;DisplayText&gt;[138]&lt;/DisplayText&gt;&lt;record&gt;&lt;rec-number&gt;227&lt;/rec-number&gt;&lt;foreign-keys&gt;&lt;key app="EN" db-id="f5pr0f2x0zrvpmesddrpdepzzzs2x0fvd0ap" timestamp="1659587125"&gt;227&lt;/key&gt;&lt;/foreign-keys&gt;&lt;ref-type name="Journal Article"&gt;17&lt;/ref-type&gt;&lt;contributors&gt;&lt;authors&gt;&lt;author&gt;Kanda, Maki&lt;/author&gt;&lt;author&gt;Nakajima, Takayuki&lt;/author&gt;&lt;author&gt;Hayashi, Hiroshi&lt;/author&gt;&lt;author&gt;Hashimoto, Tsuneo&lt;/author&gt;&lt;author&gt;Kanai, Setsuko&lt;/author&gt;&lt;author&gt;Nagano, Chieko&lt;/author&gt;&lt;author&gt;Matsushima, Yoko&lt;/author&gt;&lt;author&gt;Tateishi, Yukinari&lt;/author&gt;&lt;author&gt;Yoshikawa, Soichi&lt;/author&gt;&lt;author&gt;Tsuruoka, Yumi&lt;/author&gt;&lt;/authors&gt;&lt;/contributors&gt;&lt;titles&gt;&lt;title&gt;Multi-residue determination of polar veterinary drugs in livestock and fishery products by liquid chromatography/tandem mass spectrometry&lt;/title&gt;&lt;secondary-title&gt;Journal of AOAC International&lt;/secondary-title&gt;&lt;/titles&gt;&lt;periodical&gt;&lt;full-title&gt;Journal of AOAC International&lt;/full-title&gt;&lt;/periodical&gt;&lt;pages&gt;230-247&lt;/pages&gt;&lt;volume&gt;98&lt;/volume&gt;&lt;number&gt;1&lt;/number&gt;&lt;dates&gt;&lt;year&gt;2015&lt;/year&gt;&lt;/dates&gt;&lt;isbn&gt;1060-3271&lt;/isbn&gt;&lt;urls&gt;&lt;/urls&gt;&lt;/record&gt;&lt;/Cite&gt;&lt;/EndNote&gt;</w:instrText>
      </w:r>
      <w:r w:rsidR="00FF637F">
        <w:rPr>
          <w:rFonts w:asciiTheme="majorBidi" w:eastAsia="Calibri" w:hAnsiTheme="majorBidi" w:cstheme="majorBidi"/>
          <w:sz w:val="24"/>
          <w:szCs w:val="24"/>
          <w:lang w:bidi="fa-IR"/>
        </w:rPr>
        <w:fldChar w:fldCharType="separate"/>
      </w:r>
      <w:r w:rsidR="00FF637F">
        <w:rPr>
          <w:rFonts w:asciiTheme="majorBidi" w:eastAsia="Calibri" w:hAnsiTheme="majorBidi" w:cstheme="majorBidi"/>
          <w:noProof/>
          <w:sz w:val="24"/>
          <w:szCs w:val="24"/>
          <w:lang w:bidi="fa-IR"/>
        </w:rPr>
        <w:t>[138]</w:t>
      </w:r>
      <w:r w:rsidR="00FF637F">
        <w:rPr>
          <w:rFonts w:asciiTheme="majorBidi" w:eastAsia="Calibri" w:hAnsiTheme="majorBidi" w:cstheme="majorBidi"/>
          <w:sz w:val="24"/>
          <w:szCs w:val="24"/>
          <w:lang w:bidi="fa-IR"/>
        </w:rPr>
        <w:fldChar w:fldCharType="end"/>
      </w:r>
      <w:r w:rsidRPr="007F3FC3">
        <w:rPr>
          <w:rFonts w:asciiTheme="majorBidi" w:eastAsia="Calibri" w:hAnsiTheme="majorBidi" w:cstheme="majorBidi"/>
          <w:sz w:val="24"/>
          <w:szCs w:val="24"/>
          <w:lang w:bidi="fa-IR"/>
        </w:rPr>
        <w:t xml:space="preserve"> and are believed to tend to penetrate the polar MPs via the formation of the </w:t>
      </w:r>
      <w:r w:rsidRPr="007F3FC3">
        <w:rPr>
          <w:rFonts w:asciiTheme="majorBidi" w:eastAsia="Calibri" w:hAnsiTheme="majorBidi" w:cstheme="majorBidi"/>
          <w:sz w:val="24"/>
          <w:szCs w:val="24"/>
          <w:lang w:bidi="fa-IR"/>
        </w:rPr>
        <w:lastRenderedPageBreak/>
        <w:t xml:space="preserve">polar-polar bond. According to </w:t>
      </w:r>
      <w:r w:rsidRPr="00524807">
        <w:rPr>
          <w:rFonts w:asciiTheme="majorBidi" w:eastAsia="Calibri" w:hAnsiTheme="majorBidi" w:cstheme="majorBidi"/>
          <w:sz w:val="24"/>
          <w:szCs w:val="24"/>
          <w:lang w:bidi="fa-IR"/>
        </w:rPr>
        <w:t>Table</w:t>
      </w:r>
      <w:r w:rsidR="00524807" w:rsidRPr="00524807">
        <w:rPr>
          <w:rFonts w:asciiTheme="majorBidi" w:eastAsia="Calibri" w:hAnsiTheme="majorBidi" w:cstheme="majorBidi"/>
          <w:sz w:val="24"/>
          <w:szCs w:val="24"/>
          <w:lang w:bidi="fa-IR"/>
        </w:rPr>
        <w:t xml:space="preserve"> 3</w:t>
      </w:r>
      <w:r w:rsidRPr="00524807">
        <w:rPr>
          <w:rFonts w:asciiTheme="majorBidi" w:eastAsia="Calibri" w:hAnsiTheme="majorBidi" w:cstheme="majorBidi"/>
          <w:sz w:val="24"/>
          <w:szCs w:val="24"/>
          <w:lang w:bidi="fa-IR"/>
        </w:rPr>
        <w:t>, onl</w:t>
      </w:r>
      <w:r w:rsidRPr="007F3FC3">
        <w:rPr>
          <w:rFonts w:asciiTheme="majorBidi" w:eastAsia="Calibri" w:hAnsiTheme="majorBidi" w:cstheme="majorBidi"/>
          <w:sz w:val="24"/>
          <w:szCs w:val="24"/>
          <w:lang w:bidi="fa-IR"/>
        </w:rPr>
        <w:t xml:space="preserve">y polar PA has a considerably larger uptake capability for 4 antibiotics (CIP, TMP, AMX, and TC) in the freshwater media, while polar PVC exhibits a slight tendency toward polar antibiotics. This case demonstrated that the polarity of MPs was not the only effective parameter for adsorption of the antibiotics. As mentioned in </w:t>
      </w:r>
      <w:r w:rsidR="00FF637F">
        <w:rPr>
          <w:rFonts w:asciiTheme="majorBidi" w:eastAsia="Calibri" w:hAnsiTheme="majorBidi" w:cstheme="majorBidi"/>
          <w:sz w:val="24"/>
          <w:szCs w:val="24"/>
          <w:lang w:bidi="fa-IR"/>
        </w:rPr>
        <w:fldChar w:fldCharType="begin"/>
      </w:r>
      <w:r w:rsidR="00FF637F">
        <w:rPr>
          <w:rFonts w:asciiTheme="majorBidi" w:eastAsia="Calibri" w:hAnsiTheme="majorBidi" w:cstheme="majorBidi"/>
          <w:sz w:val="24"/>
          <w:szCs w:val="24"/>
          <w:lang w:bidi="fa-IR"/>
        </w:rPr>
        <w:instrText xml:space="preserve"> ADDIN EN.CITE &lt;EndNote&gt;&lt;Cite&gt;&lt;Author&gt;Teuten&lt;/Author&gt;&lt;Year&gt;2009&lt;/Year&gt;&lt;RecNum&gt;228&lt;/RecNum&gt;&lt;DisplayText&gt;[137, 139]&lt;/DisplayText&gt;&lt;record&gt;&lt;rec-number&gt;228&lt;/rec-number&gt;&lt;foreign-keys&gt;&lt;key app="EN" db-id="f5pr0f2x0zrvpmesddrpdepzzzs2x0fvd0ap" timestamp="1659587263"&gt;228&lt;/key&gt;&lt;/foreign-keys&gt;&lt;ref-type name="Journal Article"&gt;17&lt;/ref-type&gt;&lt;contributors&gt;&lt;authors&gt;&lt;author&gt;Teuten, Emma L&lt;/author&gt;&lt;author&gt;Saquing, Jovita M&lt;/author&gt;&lt;author&gt;Knappe, Detlef RU&lt;/author&gt;&lt;author&gt;Barlaz, Morton A&lt;/author&gt;&lt;author&gt;Jonsson, Susanne&lt;/author&gt;&lt;author&gt;Björn, Annika&lt;/author&gt;&lt;author&gt;Rowland, Steven J&lt;/author&gt;&lt;author&gt;Thompson, Richard C&lt;/author&gt;&lt;author&gt;Galloway, Tamara S&lt;/author&gt;&lt;author&gt;Yamashita, Rei&lt;/author&gt;&lt;/authors&gt;&lt;/contributors&gt;&lt;titles&gt;&lt;title&gt;Transport and release of chemicals from plastics to the environment and to wildlife&lt;/title&gt;&lt;secondary-title&gt;Philosophical transactions of the royal society B: biological sciences&lt;/secondary-title&gt;&lt;/titles&gt;&lt;periodical&gt;&lt;full-title&gt;Philosophical transactions of the royal society B: biological sciences&lt;/full-title&gt;&lt;/periodical&gt;&lt;pages&gt;2027-2045&lt;/pages&gt;&lt;volume&gt;364&lt;/volume&gt;&lt;number&gt;1526&lt;/number&gt;&lt;dates&gt;&lt;year&gt;2009&lt;/year&gt;&lt;/dates&gt;&lt;isbn&gt;0962-8436&lt;/isbn&gt;&lt;urls&gt;&lt;/urls&gt;&lt;/record&gt;&lt;/Cite&gt;&lt;Cite&gt;&lt;Author&gt;Wang&lt;/Author&gt;&lt;Year&gt;2015&lt;/Year&gt;&lt;RecNum&gt;226&lt;/RecNum&gt;&lt;record&gt;&lt;rec-number&gt;226&lt;/rec-number&gt;&lt;foreign-keys&gt;&lt;key app="EN" db-id="f5pr0f2x0zrvpmesddrpdepzzzs2x0fvd0ap" timestamp="1659587004"&gt;226&lt;/key&gt;&lt;/foreign-keys&gt;&lt;ref-type name="Journal Article"&gt;17&lt;/ref-type&gt;&lt;contributors&gt;&lt;authors&gt;&lt;author&gt;Wang, Fei&lt;/author&gt;&lt;author&gt;Shih, Kai Min&lt;/author&gt;&lt;author&gt;Li, Xiao Yan&lt;/author&gt;&lt;/authors&gt;&lt;/contributors&gt;&lt;titles&gt;&lt;title&gt;The partition behavior of perfluorooctanesulfonate (PFOS) and perfluorooctanesulfonamide (FOSA) on microplastics&lt;/title&gt;&lt;secondary-title&gt;Chemosphere&lt;/secondary-title&gt;&lt;/titles&gt;&lt;periodical&gt;&lt;full-title&gt;Chemosphere&lt;/full-title&gt;&lt;/periodical&gt;&lt;pages&gt;841-847&lt;/pages&gt;&lt;volume&gt;119&lt;/volume&gt;&lt;dates&gt;&lt;year&gt;2015&lt;/year&gt;&lt;/dates&gt;&lt;isbn&gt;0045-6535&lt;/isbn&gt;&lt;urls&gt;&lt;/urls&gt;&lt;/record&gt;&lt;/Cite&gt;&lt;/EndNote&gt;</w:instrText>
      </w:r>
      <w:r w:rsidR="00FF637F">
        <w:rPr>
          <w:rFonts w:asciiTheme="majorBidi" w:eastAsia="Calibri" w:hAnsiTheme="majorBidi" w:cstheme="majorBidi"/>
          <w:sz w:val="24"/>
          <w:szCs w:val="24"/>
          <w:lang w:bidi="fa-IR"/>
        </w:rPr>
        <w:fldChar w:fldCharType="separate"/>
      </w:r>
      <w:r w:rsidR="00FF637F">
        <w:rPr>
          <w:rFonts w:asciiTheme="majorBidi" w:eastAsia="Calibri" w:hAnsiTheme="majorBidi" w:cstheme="majorBidi"/>
          <w:noProof/>
          <w:sz w:val="24"/>
          <w:szCs w:val="24"/>
          <w:lang w:bidi="fa-IR"/>
        </w:rPr>
        <w:t>[137, 139]</w:t>
      </w:r>
      <w:r w:rsidR="00FF637F">
        <w:rPr>
          <w:rFonts w:asciiTheme="majorBidi" w:eastAsia="Calibri" w:hAnsiTheme="majorBidi" w:cstheme="majorBidi"/>
          <w:sz w:val="24"/>
          <w:szCs w:val="24"/>
          <w:lang w:bidi="fa-IR"/>
        </w:rPr>
        <w:fldChar w:fldCharType="end"/>
      </w:r>
      <w:r w:rsidR="00FF637F">
        <w:rPr>
          <w:rFonts w:asciiTheme="majorBidi" w:eastAsia="Calibri" w:hAnsiTheme="majorBidi" w:cstheme="majorBidi"/>
          <w:sz w:val="24"/>
          <w:szCs w:val="24"/>
          <w:lang w:bidi="fa-IR"/>
        </w:rPr>
        <w:t xml:space="preserve">, </w:t>
      </w:r>
      <w:r w:rsidRPr="007F3FC3">
        <w:rPr>
          <w:rFonts w:asciiTheme="majorBidi" w:eastAsia="Calibri" w:hAnsiTheme="majorBidi" w:cstheme="majorBidi"/>
          <w:sz w:val="24"/>
          <w:szCs w:val="24"/>
          <w:lang w:bidi="fa-IR"/>
        </w:rPr>
        <w:t xml:space="preserve">the rubbery plastic PE revealed more uptake capability to organic contaminants than the glassier plastics (i.e. PP, PS, and PVC). Nevertheless, the adsorption potential of PE toward the mentioned antibiotics was poor. </w:t>
      </w:r>
      <w:r w:rsidR="00FF637F">
        <w:rPr>
          <w:rFonts w:asciiTheme="majorBidi" w:eastAsia="Calibri" w:hAnsiTheme="majorBidi" w:cstheme="majorBidi"/>
          <w:sz w:val="24"/>
          <w:szCs w:val="24"/>
          <w:lang w:bidi="fa-IR"/>
        </w:rPr>
        <w:t>Guo et al.</w:t>
      </w:r>
      <w:r w:rsidRPr="007F3FC3">
        <w:rPr>
          <w:rFonts w:asciiTheme="majorBidi" w:eastAsia="Calibri" w:hAnsiTheme="majorBidi" w:cstheme="majorBidi"/>
          <w:sz w:val="24"/>
          <w:szCs w:val="24"/>
          <w:lang w:bidi="fa-IR"/>
        </w:rPr>
        <w:t xml:space="preserve"> proposed that the plastic with the slight crystallinity adsorb more hydrophobic organic contaminants</w:t>
      </w:r>
      <w:r w:rsidR="00DB1048">
        <w:rPr>
          <w:rFonts w:asciiTheme="majorBidi" w:eastAsia="Calibri" w:hAnsiTheme="majorBidi" w:cstheme="majorBidi"/>
          <w:sz w:val="24"/>
          <w:szCs w:val="24"/>
          <w:lang w:bidi="fa-IR"/>
        </w:rPr>
        <w:t xml:space="preserve"> </w:t>
      </w:r>
      <w:r w:rsidR="00DB1048">
        <w:rPr>
          <w:rFonts w:asciiTheme="majorBidi" w:eastAsia="Calibri" w:hAnsiTheme="majorBidi" w:cstheme="majorBidi"/>
          <w:sz w:val="24"/>
          <w:szCs w:val="24"/>
          <w:lang w:bidi="fa-IR"/>
        </w:rPr>
        <w:fldChar w:fldCharType="begin"/>
      </w:r>
      <w:r w:rsidR="00DB1048">
        <w:rPr>
          <w:rFonts w:asciiTheme="majorBidi" w:eastAsia="Calibri" w:hAnsiTheme="majorBidi" w:cstheme="majorBidi"/>
          <w:sz w:val="24"/>
          <w:szCs w:val="24"/>
          <w:lang w:bidi="fa-IR"/>
        </w:rPr>
        <w:instrText xml:space="preserve"> ADDIN EN.CITE &lt;EndNote&gt;&lt;Cite&gt;&lt;Author&gt;Guo&lt;/Author&gt;&lt;Year&gt;2012&lt;/Year&gt;&lt;RecNum&gt;229&lt;/RecNum&gt;&lt;DisplayText&gt;[140]&lt;/DisplayText&gt;&lt;record&gt;&lt;rec-number&gt;229&lt;/rec-number&gt;&lt;foreign-keys&gt;&lt;key app="EN" db-id="f5pr0f2x0zrvpmesddrpdepzzzs2x0fvd0ap" timestamp="1659587455"&gt;229&lt;/key&gt;&lt;/foreign-keys&gt;&lt;ref-type name="Journal Article"&gt;17&lt;/ref-type&gt;&lt;contributors&gt;&lt;authors&gt;&lt;author&gt;Guo, Xiaoying&lt;/author&gt;&lt;author&gt;Wang, Xilong&lt;/author&gt;&lt;author&gt;Zhou, Xinzhe&lt;/author&gt;&lt;author&gt;Kong, Xiangzhen&lt;/author&gt;&lt;author&gt;Tao, Shu&lt;/author&gt;&lt;author&gt;Xing, Baoshan&lt;/author&gt;&lt;/authors&gt;&lt;/contributors&gt;&lt;titles&gt;&lt;title&gt;Sorption of four hydrophobic organic compounds by three chemically distinct polymers: role of chemical and physical composition&lt;/title&gt;&lt;secondary-title&gt;Environmental science &amp;amp; technology&lt;/secondary-title&gt;&lt;/titles&gt;&lt;periodical&gt;&lt;full-title&gt;Environmental Science &amp;amp; Technology&lt;/full-title&gt;&lt;/periodical&gt;&lt;pages&gt;7252-7259&lt;/pages&gt;&lt;volume&gt;46&lt;/volume&gt;&lt;number&gt;13&lt;/number&gt;&lt;dates&gt;&lt;year&gt;2012&lt;/year&gt;&lt;/dates&gt;&lt;isbn&gt;0013-936X&lt;/isbn&gt;&lt;urls&gt;&lt;/urls&gt;&lt;/record&gt;&lt;/Cite&gt;&lt;/EndNote&gt;</w:instrText>
      </w:r>
      <w:r w:rsidR="00DB1048">
        <w:rPr>
          <w:rFonts w:asciiTheme="majorBidi" w:eastAsia="Calibri" w:hAnsiTheme="majorBidi" w:cstheme="majorBidi"/>
          <w:sz w:val="24"/>
          <w:szCs w:val="24"/>
          <w:lang w:bidi="fa-IR"/>
        </w:rPr>
        <w:fldChar w:fldCharType="separate"/>
      </w:r>
      <w:r w:rsidR="00DB1048">
        <w:rPr>
          <w:rFonts w:asciiTheme="majorBidi" w:eastAsia="Calibri" w:hAnsiTheme="majorBidi" w:cstheme="majorBidi"/>
          <w:noProof/>
          <w:sz w:val="24"/>
          <w:szCs w:val="24"/>
          <w:lang w:bidi="fa-IR"/>
        </w:rPr>
        <w:t>[140]</w:t>
      </w:r>
      <w:r w:rsidR="00DB1048">
        <w:rPr>
          <w:rFonts w:asciiTheme="majorBidi" w:eastAsia="Calibri" w:hAnsiTheme="majorBidi" w:cstheme="majorBidi"/>
          <w:sz w:val="24"/>
          <w:szCs w:val="24"/>
          <w:lang w:bidi="fa-IR"/>
        </w:rPr>
        <w:fldChar w:fldCharType="end"/>
      </w:r>
      <w:r w:rsidRPr="007F3FC3">
        <w:rPr>
          <w:rFonts w:asciiTheme="majorBidi" w:eastAsia="Calibri" w:hAnsiTheme="majorBidi" w:cstheme="majorBidi"/>
          <w:sz w:val="24"/>
          <w:szCs w:val="24"/>
          <w:lang w:bidi="fa-IR"/>
        </w:rPr>
        <w:t xml:space="preserve">. The intensity of crystallinity for ﬁve different MPs has obeyed the following arrangement: PE &gt; PP &gt; PA </w:t>
      </w:r>
      <m:oMath>
        <m:r>
          <w:rPr>
            <w:rFonts w:ascii="Cambria Math" w:eastAsia="Calibri" w:hAnsi="Cambria Math" w:cs="Cambria Math"/>
            <w:sz w:val="24"/>
            <w:szCs w:val="24"/>
            <w:lang w:bidi="fa-IR"/>
          </w:rPr>
          <m:t>≈</m:t>
        </m:r>
      </m:oMath>
      <w:r w:rsidRPr="007F3FC3">
        <w:rPr>
          <w:rFonts w:asciiTheme="majorBidi" w:eastAsia="Calibri" w:hAnsiTheme="majorBidi" w:cstheme="majorBidi"/>
          <w:sz w:val="24"/>
          <w:szCs w:val="24"/>
          <w:lang w:bidi="fa-IR"/>
        </w:rPr>
        <w:t xml:space="preserve"> PS &gt; PVC. Nevertheless, this order was not consistent with the order of sorption capacity of any type of antibiotic, implying the crystallinity of MPs was not an adequate parameter influencing antibiotic uptake. The uptake efficiency of CIP, TMP, and SDZ on PS is more than those on PE </w:t>
      </w:r>
      <w:r w:rsidRPr="00524807">
        <w:rPr>
          <w:rFonts w:asciiTheme="majorBidi" w:eastAsia="Calibri" w:hAnsiTheme="majorBidi" w:cstheme="majorBidi"/>
          <w:sz w:val="24"/>
          <w:szCs w:val="24"/>
          <w:lang w:bidi="fa-IR"/>
        </w:rPr>
        <w:t xml:space="preserve">(Table </w:t>
      </w:r>
      <w:r w:rsidR="00524807" w:rsidRPr="00524807">
        <w:rPr>
          <w:rFonts w:asciiTheme="majorBidi" w:eastAsia="Calibri" w:hAnsiTheme="majorBidi" w:cstheme="majorBidi"/>
          <w:sz w:val="24"/>
          <w:szCs w:val="24"/>
          <w:lang w:bidi="fa-IR"/>
        </w:rPr>
        <w:t>3</w:t>
      </w:r>
      <w:r w:rsidRPr="00524807">
        <w:rPr>
          <w:rFonts w:asciiTheme="majorBidi" w:eastAsia="Calibri" w:hAnsiTheme="majorBidi" w:cstheme="majorBidi"/>
          <w:sz w:val="24"/>
          <w:szCs w:val="24"/>
          <w:lang w:bidi="fa-IR"/>
        </w:rPr>
        <w:t>).</w:t>
      </w:r>
      <w:r w:rsidRPr="007F3FC3">
        <w:rPr>
          <w:rFonts w:asciiTheme="majorBidi" w:eastAsia="Calibri" w:hAnsiTheme="majorBidi" w:cstheme="majorBidi"/>
          <w:sz w:val="24"/>
          <w:szCs w:val="24"/>
          <w:lang w:bidi="fa-IR"/>
        </w:rPr>
        <w:t xml:space="preserve"> The reason may be that PS can undergo non- speciﬁc van der Waals interactions and </w:t>
      </w:r>
      <m:oMath>
        <m:r>
          <w:rPr>
            <w:rFonts w:ascii="Cambria Math" w:eastAsia="Calibri" w:hAnsi="Cambria Math" w:cstheme="majorBidi"/>
            <w:sz w:val="24"/>
            <w:szCs w:val="24"/>
            <w:lang w:bidi="fa-IR"/>
          </w:rPr>
          <m:t xml:space="preserve">π-π </m:t>
        </m:r>
      </m:oMath>
      <w:r w:rsidRPr="007F3FC3">
        <w:rPr>
          <w:rFonts w:asciiTheme="majorBidi" w:eastAsia="Calibri" w:hAnsiTheme="majorBidi" w:cstheme="majorBidi"/>
          <w:sz w:val="24"/>
          <w:szCs w:val="24"/>
          <w:lang w:bidi="fa-IR"/>
        </w:rPr>
        <w:t xml:space="preserve">interactions at the aromatic surface, while PE can only undergo the van der Waals interactions </w:t>
      </w:r>
      <w:r w:rsidR="00DB1048">
        <w:rPr>
          <w:rFonts w:asciiTheme="majorBidi" w:eastAsia="Calibri" w:hAnsiTheme="majorBidi" w:cstheme="majorBidi"/>
          <w:sz w:val="24"/>
          <w:szCs w:val="24"/>
          <w:lang w:bidi="fa-IR"/>
        </w:rPr>
        <w:fldChar w:fldCharType="begin"/>
      </w:r>
      <w:r w:rsidR="00DB1048">
        <w:rPr>
          <w:rFonts w:asciiTheme="majorBidi" w:eastAsia="Calibri" w:hAnsiTheme="majorBidi" w:cstheme="majorBidi"/>
          <w:sz w:val="24"/>
          <w:szCs w:val="24"/>
          <w:lang w:bidi="fa-IR"/>
        </w:rPr>
        <w:instrText xml:space="preserve"> ADDIN EN.CITE &lt;EndNote&gt;&lt;Cite&gt;&lt;Author&gt;Hüffer&lt;/Author&gt;&lt;Year&gt;2016&lt;/Year&gt;&lt;RecNum&gt;230&lt;/RecNum&gt;&lt;DisplayText&gt;[129]&lt;/DisplayText&gt;&lt;record&gt;&lt;rec-number&gt;230&lt;/rec-number&gt;&lt;foreign-keys&gt;&lt;key app="EN" db-id="f5pr0f2x0zrvpmesddrpdepzzzs2x0fvd0ap" timestamp="1659587637"&gt;230&lt;/key&gt;&lt;/foreign-keys&gt;&lt;ref-type name="Journal Article"&gt;17&lt;/ref-type&gt;&lt;contributors&gt;&lt;authors&gt;&lt;author&gt;Hüffer, Thorsten&lt;/author&gt;&lt;author&gt;Hofmann, Thilo&lt;/author&gt;&lt;/authors&gt;&lt;/contributors&gt;&lt;titles&gt;&lt;title&gt;Sorption of non-polar organic compounds by micro-sized plastic particles in aqueous solution&lt;/title&gt;&lt;secondary-title&gt;Environmental pollution&lt;/secondary-title&gt;&lt;/titles&gt;&lt;periodical&gt;&lt;full-title&gt;Environmental Pollution&lt;/full-title&gt;&lt;/periodical&gt;&lt;pages&gt;194-201&lt;/pages&gt;&lt;volume&gt;214&lt;/volume&gt;&lt;dates&gt;&lt;year&gt;2016&lt;/year&gt;&lt;/dates&gt;&lt;isbn&gt;0269-7491&lt;/isbn&gt;&lt;urls&gt;&lt;/urls&gt;&lt;/record&gt;&lt;/Cite&gt;&lt;/EndNote&gt;</w:instrText>
      </w:r>
      <w:r w:rsidR="00DB1048">
        <w:rPr>
          <w:rFonts w:asciiTheme="majorBidi" w:eastAsia="Calibri" w:hAnsiTheme="majorBidi" w:cstheme="majorBidi"/>
          <w:sz w:val="24"/>
          <w:szCs w:val="24"/>
          <w:lang w:bidi="fa-IR"/>
        </w:rPr>
        <w:fldChar w:fldCharType="separate"/>
      </w:r>
      <w:r w:rsidR="00DB1048">
        <w:rPr>
          <w:rFonts w:asciiTheme="majorBidi" w:eastAsia="Calibri" w:hAnsiTheme="majorBidi" w:cstheme="majorBidi"/>
          <w:noProof/>
          <w:sz w:val="24"/>
          <w:szCs w:val="24"/>
          <w:lang w:bidi="fa-IR"/>
        </w:rPr>
        <w:t>[129]</w:t>
      </w:r>
      <w:r w:rsidR="00DB1048">
        <w:rPr>
          <w:rFonts w:asciiTheme="majorBidi" w:eastAsia="Calibri" w:hAnsiTheme="majorBidi" w:cstheme="majorBidi"/>
          <w:sz w:val="24"/>
          <w:szCs w:val="24"/>
          <w:lang w:bidi="fa-IR"/>
        </w:rPr>
        <w:fldChar w:fldCharType="end"/>
      </w:r>
      <w:r w:rsidRPr="007F3FC3">
        <w:rPr>
          <w:rFonts w:asciiTheme="majorBidi" w:eastAsia="Calibri" w:hAnsiTheme="majorBidi" w:cstheme="majorBidi"/>
          <w:sz w:val="24"/>
          <w:szCs w:val="24"/>
          <w:lang w:bidi="fa-IR"/>
        </w:rPr>
        <w:t xml:space="preserve">. Moreover, PA showed high uptake toward AMX, TC, and CIP, which is due to the existence of certain functional moiety (i.e. amide particles). Hydrogen linking is generated between amide particles (proton donor group) of PA and carbonyl particles (proton acceptor group) of AMX, TC, and CIP </w:t>
      </w:r>
      <w:r w:rsidR="0043274E">
        <w:rPr>
          <w:rFonts w:asciiTheme="majorBidi" w:eastAsia="Calibri" w:hAnsiTheme="majorBidi" w:cstheme="majorBidi"/>
          <w:sz w:val="24"/>
          <w:szCs w:val="24"/>
          <w:lang w:bidi="fa-IR"/>
        </w:rPr>
        <w:fldChar w:fldCharType="begin"/>
      </w:r>
      <w:r w:rsidR="0043274E">
        <w:rPr>
          <w:rFonts w:asciiTheme="majorBidi" w:eastAsia="Calibri" w:hAnsiTheme="majorBidi" w:cstheme="majorBidi"/>
          <w:sz w:val="24"/>
          <w:szCs w:val="24"/>
          <w:lang w:bidi="fa-IR"/>
        </w:rPr>
        <w:instrText xml:space="preserve"> ADDIN EN.CITE &lt;EndNote&gt;&lt;Cite&gt;&lt;Author&gt;Antony&lt;/Author&gt;&lt;Year&gt;2010&lt;/Year&gt;&lt;RecNum&gt;231&lt;/RecNum&gt;&lt;DisplayText&gt;[141]&lt;/DisplayText&gt;&lt;record&gt;&lt;rec-number&gt;231&lt;/rec-number&gt;&lt;foreign-keys&gt;&lt;key app="EN" db-id="f5pr0f2x0zrvpmesddrpdepzzzs2x0fvd0ap" timestamp="1659587826"&gt;231&lt;/key&gt;&lt;/foreign-keys&gt;&lt;ref-type name="Journal Article"&gt;17&lt;/ref-type&gt;&lt;contributors&gt;&lt;authors&gt;&lt;author&gt;Antony, Alice&lt;/author&gt;&lt;author&gt;Fudianto, Rudy&lt;/author&gt;&lt;author&gt;Cox, Shane&lt;/author&gt;&lt;author&gt;Leslie, Greg&lt;/author&gt;&lt;/authors&gt;&lt;/contributors&gt;&lt;titles&gt;&lt;title&gt;Assessing the oxidative degradation of polyamide reverse osmosis membrane—accelerated ageing with hypochlorite exposure&lt;/title&gt;&lt;secondary-title&gt;Journal of Membrane Science&lt;/secondary-title&gt;&lt;/titles&gt;&lt;periodical&gt;&lt;full-title&gt;Journal of Membrane Science&lt;/full-title&gt;&lt;/periodical&gt;&lt;pages&gt;159-164&lt;/pages&gt;&lt;volume&gt;347&lt;/volume&gt;&lt;number&gt;1-2&lt;/number&gt;&lt;dates&gt;&lt;year&gt;2010&lt;/year&gt;&lt;/dates&gt;&lt;isbn&gt;0376-7388&lt;/isbn&gt;&lt;urls&gt;&lt;/urls&gt;&lt;/record&gt;&lt;/Cite&gt;&lt;/EndNote&gt;</w:instrText>
      </w:r>
      <w:r w:rsidR="0043274E">
        <w:rPr>
          <w:rFonts w:asciiTheme="majorBidi" w:eastAsia="Calibri" w:hAnsiTheme="majorBidi" w:cstheme="majorBidi"/>
          <w:sz w:val="24"/>
          <w:szCs w:val="24"/>
          <w:lang w:bidi="fa-IR"/>
        </w:rPr>
        <w:fldChar w:fldCharType="separate"/>
      </w:r>
      <w:r w:rsidR="0043274E">
        <w:rPr>
          <w:rFonts w:asciiTheme="majorBidi" w:eastAsia="Calibri" w:hAnsiTheme="majorBidi" w:cstheme="majorBidi"/>
          <w:noProof/>
          <w:sz w:val="24"/>
          <w:szCs w:val="24"/>
          <w:lang w:bidi="fa-IR"/>
        </w:rPr>
        <w:t>[141]</w:t>
      </w:r>
      <w:r w:rsidR="0043274E">
        <w:rPr>
          <w:rFonts w:asciiTheme="majorBidi" w:eastAsia="Calibri" w:hAnsiTheme="majorBidi" w:cstheme="majorBidi"/>
          <w:sz w:val="24"/>
          <w:szCs w:val="24"/>
          <w:lang w:bidi="fa-IR"/>
        </w:rPr>
        <w:fldChar w:fldCharType="end"/>
      </w:r>
      <w:r w:rsidRPr="007F3FC3">
        <w:rPr>
          <w:rFonts w:asciiTheme="majorBidi" w:eastAsia="Calibri" w:hAnsiTheme="majorBidi" w:cstheme="majorBidi"/>
          <w:sz w:val="24"/>
          <w:szCs w:val="24"/>
          <w:lang w:bidi="fa-IR"/>
        </w:rPr>
        <w:t xml:space="preserve">. Other works also proved that hydrogen linking between antibiotics (e.g. TC and CIP) and organic compound (e.g. humic substance and organic carbon) surfaces may help the diffusion of antibiotics </w:t>
      </w:r>
      <w:r w:rsidR="0043274E">
        <w:rPr>
          <w:rFonts w:asciiTheme="majorBidi" w:eastAsia="Calibri" w:hAnsiTheme="majorBidi" w:cstheme="majorBidi"/>
          <w:sz w:val="24"/>
          <w:szCs w:val="24"/>
          <w:lang w:bidi="fa-IR"/>
        </w:rPr>
        <w:fldChar w:fldCharType="begin"/>
      </w:r>
      <w:r w:rsidR="0043274E">
        <w:rPr>
          <w:rFonts w:asciiTheme="majorBidi" w:eastAsia="Calibri" w:hAnsiTheme="majorBidi" w:cstheme="majorBidi"/>
          <w:sz w:val="24"/>
          <w:szCs w:val="24"/>
          <w:lang w:bidi="fa-IR"/>
        </w:rPr>
        <w:instrText xml:space="preserve"> ADDIN EN.CITE &lt;EndNote&gt;&lt;Cite&gt;&lt;Author&gt;Pils&lt;/Author&gt;&lt;Year&gt;2007&lt;/Year&gt;&lt;RecNum&gt;232&lt;/RecNum&gt;&lt;DisplayText&gt;[142]&lt;/DisplayText&gt;&lt;record&gt;&lt;rec-number&gt;232&lt;/rec-number&gt;&lt;foreign-keys&gt;&lt;key app="EN" db-id="f5pr0f2x0zrvpmesddrpdepzzzs2x0fvd0ap" timestamp="1659587922"&gt;232&lt;/key&gt;&lt;/foreign-keys&gt;&lt;ref-type name="Journal Article"&gt;17&lt;/ref-type&gt;&lt;contributors&gt;&lt;authors&gt;&lt;author&gt;Pils, Jutta RV&lt;/author&gt;&lt;author&gt;Laird, David A&lt;/author&gt;&lt;/authors&gt;&lt;/contributors&gt;&lt;titles&gt;&lt;title&gt;Sorption of tetracycline and chlortetracycline on K-and Ca-saturated soil clays, humic substances, and clay− humic complexes&lt;/title&gt;&lt;secondary-title&gt;Environmental science &amp;amp; technology&lt;/secondary-title&gt;&lt;/titles&gt;&lt;periodical&gt;&lt;full-title&gt;Environmental Science &amp;amp; Technology&lt;/full-title&gt;&lt;/periodical&gt;&lt;pages&gt;1928-1933&lt;/pages&gt;&lt;volume&gt;41&lt;/volume&gt;&lt;number&gt;6&lt;/number&gt;&lt;dates&gt;&lt;year&gt;2007&lt;/year&gt;&lt;/dates&gt;&lt;isbn&gt;0013-936X&lt;/isbn&gt;&lt;urls&gt;&lt;/urls&gt;&lt;/record&gt;&lt;/Cite&gt;&lt;/EndNote&gt;</w:instrText>
      </w:r>
      <w:r w:rsidR="0043274E">
        <w:rPr>
          <w:rFonts w:asciiTheme="majorBidi" w:eastAsia="Calibri" w:hAnsiTheme="majorBidi" w:cstheme="majorBidi"/>
          <w:sz w:val="24"/>
          <w:szCs w:val="24"/>
          <w:lang w:bidi="fa-IR"/>
        </w:rPr>
        <w:fldChar w:fldCharType="separate"/>
      </w:r>
      <w:r w:rsidR="0043274E">
        <w:rPr>
          <w:rFonts w:asciiTheme="majorBidi" w:eastAsia="Calibri" w:hAnsiTheme="majorBidi" w:cstheme="majorBidi"/>
          <w:noProof/>
          <w:sz w:val="24"/>
          <w:szCs w:val="24"/>
          <w:lang w:bidi="fa-IR"/>
        </w:rPr>
        <w:t>[142]</w:t>
      </w:r>
      <w:r w:rsidR="0043274E">
        <w:rPr>
          <w:rFonts w:asciiTheme="majorBidi" w:eastAsia="Calibri" w:hAnsiTheme="majorBidi" w:cstheme="majorBidi"/>
          <w:sz w:val="24"/>
          <w:szCs w:val="24"/>
          <w:lang w:bidi="fa-IR"/>
        </w:rPr>
        <w:fldChar w:fldCharType="end"/>
      </w:r>
      <w:r w:rsidRPr="007F3FC3">
        <w:rPr>
          <w:rFonts w:asciiTheme="majorBidi" w:eastAsia="Calibri" w:hAnsiTheme="majorBidi" w:cstheme="majorBidi"/>
          <w:sz w:val="24"/>
          <w:szCs w:val="24"/>
          <w:lang w:bidi="fa-IR"/>
        </w:rPr>
        <w:t xml:space="preserve">. Hence, the researchers proposed that the generation of hydrogen links as the mechanism underlying the excellent uptake of AMX, TC, and CIP on PA. Also, the features of MPs subjected to the nature may alter owing to the environmental parameters and thus impact their uptake mechanisms </w:t>
      </w:r>
      <w:r w:rsidR="0043274E">
        <w:rPr>
          <w:rFonts w:asciiTheme="majorBidi" w:eastAsia="Calibri" w:hAnsiTheme="majorBidi" w:cstheme="majorBidi"/>
          <w:sz w:val="24"/>
          <w:szCs w:val="24"/>
          <w:lang w:bidi="fa-IR"/>
        </w:rPr>
        <w:fldChar w:fldCharType="begin"/>
      </w:r>
      <w:r w:rsidR="0043274E">
        <w:rPr>
          <w:rFonts w:asciiTheme="majorBidi" w:eastAsia="Calibri" w:hAnsiTheme="majorBidi" w:cstheme="majorBidi"/>
          <w:sz w:val="24"/>
          <w:szCs w:val="24"/>
          <w:lang w:bidi="fa-IR"/>
        </w:rPr>
        <w:instrText xml:space="preserve"> ADDIN EN.CITE &lt;EndNote&gt;&lt;Cite&gt;&lt;Author&gt;Turner&lt;/Author&gt;&lt;Year&gt;2015&lt;/Year&gt;&lt;RecNum&gt;233&lt;/RecNum&gt;&lt;DisplayText&gt;[143]&lt;/DisplayText&gt;&lt;record&gt;&lt;rec-number&gt;233&lt;/rec-number&gt;&lt;foreign-keys&gt;&lt;key app="EN" db-id="f5pr0f2x0zrvpmesddrpdepzzzs2x0fvd0ap" timestamp="1659588014"&gt;233&lt;/key&gt;&lt;/foreign-keys&gt;&lt;ref-type name="Journal Article"&gt;17&lt;/ref-type&gt;&lt;contributors&gt;&lt;authors&gt;&lt;author&gt;Turner, Andrew&lt;/author&gt;&lt;author&gt;Holmes, Luke A&lt;/author&gt;&lt;/authors&gt;&lt;/contributors&gt;&lt;titles&gt;&lt;title&gt;Adsorption of trace metals by microplastic pellets in fresh water&lt;/title&gt;&lt;secondary-title&gt;Environmental chemistry&lt;/secondary-title&gt;&lt;/titles&gt;&lt;periodical&gt;&lt;full-title&gt;Environmental chemistry&lt;/full-title&gt;&lt;/periodical&gt;&lt;pages&gt;600-610&lt;/pages&gt;&lt;volume&gt;12&lt;/volume&gt;&lt;number&gt;5&lt;/number&gt;&lt;dates&gt;&lt;year&gt;2015&lt;/year&gt;&lt;/dates&gt;&lt;isbn&gt;1449-8979&lt;/isbn&gt;&lt;urls&gt;&lt;/urls&gt;&lt;/record&gt;&lt;/Cite&gt;&lt;/EndNote&gt;</w:instrText>
      </w:r>
      <w:r w:rsidR="0043274E">
        <w:rPr>
          <w:rFonts w:asciiTheme="majorBidi" w:eastAsia="Calibri" w:hAnsiTheme="majorBidi" w:cstheme="majorBidi"/>
          <w:sz w:val="24"/>
          <w:szCs w:val="24"/>
          <w:lang w:bidi="fa-IR"/>
        </w:rPr>
        <w:fldChar w:fldCharType="separate"/>
      </w:r>
      <w:r w:rsidR="0043274E">
        <w:rPr>
          <w:rFonts w:asciiTheme="majorBidi" w:eastAsia="Calibri" w:hAnsiTheme="majorBidi" w:cstheme="majorBidi"/>
          <w:noProof/>
          <w:sz w:val="24"/>
          <w:szCs w:val="24"/>
          <w:lang w:bidi="fa-IR"/>
        </w:rPr>
        <w:t>[143]</w:t>
      </w:r>
      <w:r w:rsidR="0043274E">
        <w:rPr>
          <w:rFonts w:asciiTheme="majorBidi" w:eastAsia="Calibri" w:hAnsiTheme="majorBidi" w:cstheme="majorBidi"/>
          <w:sz w:val="24"/>
          <w:szCs w:val="24"/>
          <w:lang w:bidi="fa-IR"/>
        </w:rPr>
        <w:fldChar w:fldCharType="end"/>
      </w:r>
      <w:r w:rsidRPr="007F3FC3">
        <w:rPr>
          <w:rFonts w:asciiTheme="majorBidi" w:eastAsia="Calibri" w:hAnsiTheme="majorBidi" w:cstheme="majorBidi"/>
          <w:sz w:val="24"/>
          <w:szCs w:val="24"/>
          <w:lang w:bidi="fa-IR"/>
        </w:rPr>
        <w:t xml:space="preserve">. For instance, the polar functional moieties, carbonyl particles, have been detected in the old plastic materials collected from beaches </w:t>
      </w:r>
      <w:r w:rsidR="009E5E3D">
        <w:rPr>
          <w:rFonts w:asciiTheme="majorBidi" w:eastAsia="Calibri" w:hAnsiTheme="majorBidi" w:cstheme="majorBidi"/>
          <w:sz w:val="24"/>
          <w:szCs w:val="24"/>
          <w:lang w:bidi="fa-IR"/>
        </w:rPr>
        <w:fldChar w:fldCharType="begin"/>
      </w:r>
      <w:r w:rsidR="009E5E3D">
        <w:rPr>
          <w:rFonts w:asciiTheme="majorBidi" w:eastAsia="Calibri" w:hAnsiTheme="majorBidi" w:cstheme="majorBidi"/>
          <w:sz w:val="24"/>
          <w:szCs w:val="24"/>
          <w:lang w:bidi="fa-IR"/>
        </w:rPr>
        <w:instrText xml:space="preserve"> ADDIN EN.CITE &lt;EndNote&gt;&lt;Cite&gt;&lt;Author&gt;Zbyszewski&lt;/Author&gt;&lt;Year&gt;2011&lt;/Year&gt;&lt;RecNum&gt;234&lt;/RecNum&gt;&lt;DisplayText&gt;[144]&lt;/DisplayText&gt;&lt;record&gt;&lt;rec-number&gt;234&lt;/rec-number&gt;&lt;foreign-keys&gt;&lt;key app="EN" db-id="f5pr0f2x0zrvpmesddrpdepzzzs2x0fvd0ap" timestamp="1659588141"&gt;234&lt;/key&gt;&lt;/foreign-keys&gt;&lt;ref-type name="Journal Article"&gt;17&lt;/ref-type&gt;&lt;contributors&gt;&lt;authors&gt;&lt;author&gt;Zbyszewski, Maciej&lt;/author&gt;&lt;author&gt;Corcoran, Patricia L&lt;/author&gt;&lt;/authors&gt;&lt;/contributors&gt;&lt;titles&gt;&lt;title&gt;Distribution and degradation of fresh water plastic particles along the beaches of Lake Huron, Canada&lt;/title&gt;&lt;secondary-title&gt;Water, Air, &amp;amp; Soil Pollution&lt;/secondary-title&gt;&lt;/titles&gt;&lt;periodical&gt;&lt;full-title&gt;Water, Air, &amp;amp; Soil Pollution&lt;/full-title&gt;&lt;/periodical&gt;&lt;pages&gt;365-372&lt;/pages&gt;&lt;volume&gt;220&lt;/volume&gt;&lt;number&gt;1&lt;/number&gt;&lt;dates&gt;&lt;year&gt;2011&lt;/year&gt;&lt;/dates&gt;&lt;isbn&gt;1573-2932&lt;/isbn&gt;&lt;urls&gt;&lt;/urls&gt;&lt;/record&gt;&lt;/Cite&gt;&lt;/EndNote&gt;</w:instrText>
      </w:r>
      <w:r w:rsidR="009E5E3D">
        <w:rPr>
          <w:rFonts w:asciiTheme="majorBidi" w:eastAsia="Calibri" w:hAnsiTheme="majorBidi" w:cstheme="majorBidi"/>
          <w:sz w:val="24"/>
          <w:szCs w:val="24"/>
          <w:lang w:bidi="fa-IR"/>
        </w:rPr>
        <w:fldChar w:fldCharType="separate"/>
      </w:r>
      <w:r w:rsidR="009E5E3D">
        <w:rPr>
          <w:rFonts w:asciiTheme="majorBidi" w:eastAsia="Calibri" w:hAnsiTheme="majorBidi" w:cstheme="majorBidi"/>
          <w:noProof/>
          <w:sz w:val="24"/>
          <w:szCs w:val="24"/>
          <w:lang w:bidi="fa-IR"/>
        </w:rPr>
        <w:t>[144]</w:t>
      </w:r>
      <w:r w:rsidR="009E5E3D">
        <w:rPr>
          <w:rFonts w:asciiTheme="majorBidi" w:eastAsia="Calibri" w:hAnsiTheme="majorBidi" w:cstheme="majorBidi"/>
          <w:sz w:val="24"/>
          <w:szCs w:val="24"/>
          <w:lang w:bidi="fa-IR"/>
        </w:rPr>
        <w:fldChar w:fldCharType="end"/>
      </w:r>
      <w:r w:rsidRPr="007F3FC3">
        <w:rPr>
          <w:rFonts w:asciiTheme="majorBidi" w:eastAsia="Calibri" w:hAnsiTheme="majorBidi" w:cstheme="majorBidi"/>
          <w:sz w:val="24"/>
          <w:szCs w:val="24"/>
          <w:lang w:bidi="fa-IR"/>
        </w:rPr>
        <w:t>. The existence of polar functional moieties can lead to the creation of H</w:t>
      </w:r>
      <w:r w:rsidR="009E5E3D">
        <w:rPr>
          <w:rFonts w:asciiTheme="majorBidi" w:eastAsia="Calibri" w:hAnsiTheme="majorBidi" w:cstheme="majorBidi"/>
          <w:sz w:val="24"/>
          <w:szCs w:val="24"/>
          <w:lang w:bidi="fa-IR"/>
        </w:rPr>
        <w:t>-</w:t>
      </w:r>
      <w:r w:rsidRPr="007F3FC3">
        <w:rPr>
          <w:rFonts w:asciiTheme="majorBidi" w:eastAsia="Calibri" w:hAnsiTheme="majorBidi" w:cstheme="majorBidi"/>
          <w:sz w:val="24"/>
          <w:szCs w:val="24"/>
          <w:lang w:bidi="fa-IR"/>
        </w:rPr>
        <w:t xml:space="preserve"> linking. Besides, the old plastic matters tend to have a larger surface area through photo-oxidation, weathering, and aging </w:t>
      </w:r>
      <w:r w:rsidR="009E5E3D">
        <w:rPr>
          <w:rFonts w:asciiTheme="majorBidi" w:eastAsia="Calibri" w:hAnsiTheme="majorBidi" w:cstheme="majorBidi"/>
          <w:sz w:val="24"/>
          <w:szCs w:val="24"/>
          <w:lang w:bidi="fa-IR"/>
        </w:rPr>
        <w:fldChar w:fldCharType="begin"/>
      </w:r>
      <w:r w:rsidR="009E5E3D">
        <w:rPr>
          <w:rFonts w:asciiTheme="majorBidi" w:eastAsia="Calibri" w:hAnsiTheme="majorBidi" w:cstheme="majorBidi"/>
          <w:sz w:val="24"/>
          <w:szCs w:val="24"/>
          <w:lang w:bidi="fa-IR"/>
        </w:rPr>
        <w:instrText xml:space="preserve"> ADDIN EN.CITE &lt;EndNote&gt;&lt;Cite&gt;&lt;Author&gt;Turner&lt;/Author&gt;&lt;Year&gt;2015&lt;/Year&gt;&lt;RecNum&gt;233&lt;/RecNum&gt;&lt;DisplayText&gt;[143]&lt;/DisplayText&gt;&lt;record&gt;&lt;rec-number&gt;233&lt;/rec-number&gt;&lt;foreign-keys&gt;&lt;key app="EN" db-id="f5pr0f2x0zrvpmesddrpdepzzzs2x0fvd0ap" timestamp="1659588014"&gt;233&lt;/key&gt;&lt;/foreign-keys&gt;&lt;ref-type name="Journal Article"&gt;17&lt;/ref-type&gt;&lt;contributors&gt;&lt;authors&gt;&lt;author&gt;Turner, Andrew&lt;/author&gt;&lt;author&gt;Holmes, Luke A&lt;/author&gt;&lt;/authors&gt;&lt;/contributors&gt;&lt;titles&gt;&lt;title&gt;Adsorption of trace metals by microplastic pellets in fresh water&lt;/title&gt;&lt;secondary-title&gt;Environmental chemistry&lt;/secondary-title&gt;&lt;/titles&gt;&lt;periodical&gt;&lt;full-title&gt;Environmental chemistry&lt;/full-title&gt;&lt;/periodical&gt;&lt;pages&gt;600-610&lt;/pages&gt;&lt;volume&gt;12&lt;/volume&gt;&lt;number&gt;5&lt;/number&gt;&lt;dates&gt;&lt;year&gt;2015&lt;/year&gt;&lt;/dates&gt;&lt;isbn&gt;1449-8979&lt;/isbn&gt;&lt;urls&gt;&lt;/urls&gt;&lt;/record&gt;&lt;/Cite&gt;&lt;/EndNote&gt;</w:instrText>
      </w:r>
      <w:r w:rsidR="009E5E3D">
        <w:rPr>
          <w:rFonts w:asciiTheme="majorBidi" w:eastAsia="Calibri" w:hAnsiTheme="majorBidi" w:cstheme="majorBidi"/>
          <w:sz w:val="24"/>
          <w:szCs w:val="24"/>
          <w:lang w:bidi="fa-IR"/>
        </w:rPr>
        <w:fldChar w:fldCharType="separate"/>
      </w:r>
      <w:r w:rsidR="009E5E3D">
        <w:rPr>
          <w:rFonts w:asciiTheme="majorBidi" w:eastAsia="Calibri" w:hAnsiTheme="majorBidi" w:cstheme="majorBidi"/>
          <w:noProof/>
          <w:sz w:val="24"/>
          <w:szCs w:val="24"/>
          <w:lang w:bidi="fa-IR"/>
        </w:rPr>
        <w:t>[143]</w:t>
      </w:r>
      <w:r w:rsidR="009E5E3D">
        <w:rPr>
          <w:rFonts w:asciiTheme="majorBidi" w:eastAsia="Calibri" w:hAnsiTheme="majorBidi" w:cstheme="majorBidi"/>
          <w:sz w:val="24"/>
          <w:szCs w:val="24"/>
          <w:lang w:bidi="fa-IR"/>
        </w:rPr>
        <w:fldChar w:fldCharType="end"/>
      </w:r>
      <w:r w:rsidRPr="007F3FC3">
        <w:rPr>
          <w:rFonts w:asciiTheme="majorBidi" w:eastAsia="Calibri" w:hAnsiTheme="majorBidi" w:cstheme="majorBidi"/>
          <w:sz w:val="24"/>
          <w:szCs w:val="24"/>
          <w:lang w:bidi="fa-IR"/>
        </w:rPr>
        <w:t>, and this case also desires the uptake of the pollutants.</w:t>
      </w:r>
    </w:p>
    <w:p w14:paraId="18DD94DF" w14:textId="77777777" w:rsidR="009E5E3D" w:rsidRDefault="009E5E3D" w:rsidP="009E69C0">
      <w:pPr>
        <w:spacing w:after="0" w:line="360" w:lineRule="auto"/>
        <w:jc w:val="both"/>
        <w:rPr>
          <w:rFonts w:asciiTheme="majorBidi" w:eastAsia="Calibri" w:hAnsiTheme="majorBidi" w:cstheme="majorBidi"/>
          <w:sz w:val="24"/>
          <w:szCs w:val="24"/>
          <w:lang w:bidi="fa-IR"/>
        </w:rPr>
        <w:sectPr w:rsidR="009E5E3D">
          <w:pgSz w:w="12240" w:h="15840"/>
          <w:pgMar w:top="1440" w:right="1440" w:bottom="1440" w:left="1440" w:header="720" w:footer="720" w:gutter="0"/>
          <w:cols w:space="720"/>
          <w:docGrid w:linePitch="360"/>
        </w:sectPr>
      </w:pPr>
    </w:p>
    <w:p w14:paraId="5912914B" w14:textId="4B7661B5" w:rsidR="0091777D" w:rsidRPr="00955EE6" w:rsidRDefault="008554DA" w:rsidP="009E69C0">
      <w:pPr>
        <w:pStyle w:val="Caption"/>
        <w:spacing w:after="0" w:line="360" w:lineRule="auto"/>
        <w:rPr>
          <w:rFonts w:asciiTheme="majorBidi" w:eastAsia="Century" w:hAnsiTheme="majorBidi" w:cstheme="majorBidi"/>
          <w:i w:val="0"/>
          <w:iCs w:val="0"/>
          <w:color w:val="000000" w:themeColor="text1"/>
          <w:spacing w:val="-2"/>
          <w:w w:val="105"/>
          <w:sz w:val="22"/>
          <w:szCs w:val="22"/>
        </w:rPr>
      </w:pPr>
      <w:r w:rsidRPr="00524807">
        <w:rPr>
          <w:rFonts w:asciiTheme="majorBidi" w:hAnsiTheme="majorBidi" w:cstheme="majorBidi"/>
          <w:b/>
          <w:bCs/>
          <w:i w:val="0"/>
          <w:iCs w:val="0"/>
          <w:color w:val="000000" w:themeColor="text1"/>
          <w:sz w:val="22"/>
          <w:szCs w:val="22"/>
        </w:rPr>
        <w:lastRenderedPageBreak/>
        <w:t xml:space="preserve">Table </w:t>
      </w:r>
      <w:r w:rsidR="00524807" w:rsidRPr="00524807">
        <w:rPr>
          <w:rFonts w:asciiTheme="majorBidi" w:hAnsiTheme="majorBidi" w:cstheme="majorBidi"/>
          <w:b/>
          <w:bCs/>
          <w:i w:val="0"/>
          <w:iCs w:val="0"/>
          <w:color w:val="000000" w:themeColor="text1"/>
          <w:sz w:val="22"/>
          <w:szCs w:val="22"/>
        </w:rPr>
        <w:t>3.</w:t>
      </w:r>
      <w:r w:rsidRPr="00524807">
        <w:rPr>
          <w:rFonts w:asciiTheme="majorBidi" w:hAnsiTheme="majorBidi" w:cstheme="majorBidi"/>
          <w:b/>
          <w:bCs/>
          <w:i w:val="0"/>
          <w:iCs w:val="0"/>
          <w:color w:val="000000" w:themeColor="text1"/>
          <w:sz w:val="22"/>
          <w:szCs w:val="22"/>
        </w:rPr>
        <w:t xml:space="preserve"> </w:t>
      </w:r>
      <w:r w:rsidRPr="00524807">
        <w:rPr>
          <w:rFonts w:asciiTheme="majorBidi" w:eastAsia="Century" w:hAnsiTheme="majorBidi" w:cstheme="majorBidi"/>
          <w:i w:val="0"/>
          <w:iCs w:val="0"/>
          <w:color w:val="000000" w:themeColor="text1"/>
          <w:w w:val="105"/>
          <w:sz w:val="22"/>
          <w:szCs w:val="22"/>
        </w:rPr>
        <w:t>Estimated</w:t>
      </w:r>
      <w:r w:rsidRPr="00524807">
        <w:rPr>
          <w:rFonts w:asciiTheme="majorBidi" w:eastAsia="Century" w:hAnsiTheme="majorBidi" w:cstheme="majorBidi"/>
          <w:i w:val="0"/>
          <w:iCs w:val="0"/>
          <w:color w:val="000000" w:themeColor="text1"/>
          <w:spacing w:val="6"/>
          <w:w w:val="105"/>
          <w:sz w:val="22"/>
          <w:szCs w:val="22"/>
        </w:rPr>
        <w:t xml:space="preserve"> </w:t>
      </w:r>
      <w:r w:rsidRPr="00524807">
        <w:rPr>
          <w:rFonts w:asciiTheme="majorBidi" w:eastAsia="Century" w:hAnsiTheme="majorBidi" w:cstheme="majorBidi"/>
          <w:i w:val="0"/>
          <w:iCs w:val="0"/>
          <w:color w:val="000000" w:themeColor="text1"/>
          <w:w w:val="105"/>
          <w:sz w:val="22"/>
          <w:szCs w:val="22"/>
        </w:rPr>
        <w:t>Linear,</w:t>
      </w:r>
      <w:r w:rsidRPr="00524807">
        <w:rPr>
          <w:rFonts w:asciiTheme="majorBidi" w:eastAsia="Century" w:hAnsiTheme="majorBidi" w:cstheme="majorBidi"/>
          <w:i w:val="0"/>
          <w:iCs w:val="0"/>
          <w:color w:val="000000" w:themeColor="text1"/>
          <w:spacing w:val="8"/>
          <w:w w:val="105"/>
          <w:sz w:val="22"/>
          <w:szCs w:val="22"/>
        </w:rPr>
        <w:t xml:space="preserve"> </w:t>
      </w:r>
      <w:r w:rsidRPr="00524807">
        <w:rPr>
          <w:rFonts w:asciiTheme="majorBidi" w:eastAsia="Century" w:hAnsiTheme="majorBidi" w:cstheme="majorBidi"/>
          <w:i w:val="0"/>
          <w:iCs w:val="0"/>
          <w:color w:val="000000" w:themeColor="text1"/>
          <w:w w:val="105"/>
          <w:sz w:val="22"/>
          <w:szCs w:val="22"/>
        </w:rPr>
        <w:t>Freundlich,</w:t>
      </w:r>
      <w:r w:rsidRPr="00524807">
        <w:rPr>
          <w:rFonts w:asciiTheme="majorBidi" w:eastAsia="Century" w:hAnsiTheme="majorBidi" w:cstheme="majorBidi"/>
          <w:i w:val="0"/>
          <w:iCs w:val="0"/>
          <w:color w:val="000000" w:themeColor="text1"/>
          <w:spacing w:val="6"/>
          <w:w w:val="105"/>
          <w:sz w:val="22"/>
          <w:szCs w:val="22"/>
        </w:rPr>
        <w:t xml:space="preserve"> </w:t>
      </w:r>
      <w:r w:rsidRPr="00524807">
        <w:rPr>
          <w:rFonts w:asciiTheme="majorBidi" w:eastAsia="Century" w:hAnsiTheme="majorBidi" w:cstheme="majorBidi"/>
          <w:i w:val="0"/>
          <w:iCs w:val="0"/>
          <w:color w:val="000000" w:themeColor="text1"/>
          <w:w w:val="105"/>
          <w:sz w:val="22"/>
          <w:szCs w:val="22"/>
        </w:rPr>
        <w:t>and</w:t>
      </w:r>
      <w:r w:rsidRPr="00524807">
        <w:rPr>
          <w:rFonts w:asciiTheme="majorBidi" w:eastAsia="Century" w:hAnsiTheme="majorBidi" w:cstheme="majorBidi"/>
          <w:i w:val="0"/>
          <w:iCs w:val="0"/>
          <w:color w:val="000000" w:themeColor="text1"/>
          <w:spacing w:val="8"/>
          <w:w w:val="105"/>
          <w:sz w:val="22"/>
          <w:szCs w:val="22"/>
        </w:rPr>
        <w:t xml:space="preserve"> </w:t>
      </w:r>
      <w:r w:rsidRPr="00524807">
        <w:rPr>
          <w:rFonts w:asciiTheme="majorBidi" w:eastAsia="Century" w:hAnsiTheme="majorBidi" w:cstheme="majorBidi"/>
          <w:i w:val="0"/>
          <w:iCs w:val="0"/>
          <w:color w:val="000000" w:themeColor="text1"/>
          <w:w w:val="105"/>
          <w:sz w:val="22"/>
          <w:szCs w:val="22"/>
        </w:rPr>
        <w:t>Langmuir</w:t>
      </w:r>
      <w:r w:rsidRPr="00524807">
        <w:rPr>
          <w:rFonts w:asciiTheme="majorBidi" w:eastAsia="Century" w:hAnsiTheme="majorBidi" w:cstheme="majorBidi"/>
          <w:i w:val="0"/>
          <w:iCs w:val="0"/>
          <w:color w:val="000000" w:themeColor="text1"/>
          <w:spacing w:val="7"/>
          <w:w w:val="105"/>
          <w:sz w:val="22"/>
          <w:szCs w:val="22"/>
        </w:rPr>
        <w:t xml:space="preserve"> </w:t>
      </w:r>
      <w:r w:rsidRPr="00524807">
        <w:rPr>
          <w:rFonts w:asciiTheme="majorBidi" w:eastAsia="Century" w:hAnsiTheme="majorBidi" w:cstheme="majorBidi"/>
          <w:i w:val="0"/>
          <w:iCs w:val="0"/>
          <w:color w:val="000000" w:themeColor="text1"/>
          <w:w w:val="105"/>
          <w:sz w:val="22"/>
          <w:szCs w:val="22"/>
        </w:rPr>
        <w:t>parameters</w:t>
      </w:r>
      <w:r w:rsidRPr="00524807">
        <w:rPr>
          <w:rFonts w:asciiTheme="majorBidi" w:eastAsia="Century" w:hAnsiTheme="majorBidi" w:cstheme="majorBidi"/>
          <w:i w:val="0"/>
          <w:iCs w:val="0"/>
          <w:color w:val="000000" w:themeColor="text1"/>
          <w:spacing w:val="9"/>
          <w:w w:val="105"/>
          <w:sz w:val="22"/>
          <w:szCs w:val="22"/>
        </w:rPr>
        <w:t xml:space="preserve"> </w:t>
      </w:r>
      <w:r w:rsidRPr="00524807">
        <w:rPr>
          <w:rFonts w:asciiTheme="majorBidi" w:eastAsia="Century" w:hAnsiTheme="majorBidi" w:cstheme="majorBidi"/>
          <w:i w:val="0"/>
          <w:iCs w:val="0"/>
          <w:color w:val="000000" w:themeColor="text1"/>
          <w:w w:val="105"/>
          <w:sz w:val="22"/>
          <w:szCs w:val="22"/>
        </w:rPr>
        <w:t>for</w:t>
      </w:r>
      <w:r w:rsidRPr="00524807">
        <w:rPr>
          <w:rFonts w:asciiTheme="majorBidi" w:eastAsia="Century" w:hAnsiTheme="majorBidi" w:cstheme="majorBidi"/>
          <w:i w:val="0"/>
          <w:iCs w:val="0"/>
          <w:color w:val="000000" w:themeColor="text1"/>
          <w:spacing w:val="6"/>
          <w:w w:val="105"/>
          <w:sz w:val="22"/>
          <w:szCs w:val="22"/>
        </w:rPr>
        <w:t xml:space="preserve"> </w:t>
      </w:r>
      <w:r w:rsidRPr="00524807">
        <w:rPr>
          <w:rFonts w:asciiTheme="majorBidi" w:eastAsia="Century" w:hAnsiTheme="majorBidi" w:cstheme="majorBidi"/>
          <w:i w:val="0"/>
          <w:iCs w:val="0"/>
          <w:color w:val="000000" w:themeColor="text1"/>
          <w:w w:val="105"/>
          <w:sz w:val="22"/>
          <w:szCs w:val="22"/>
        </w:rPr>
        <w:t>antibiotics</w:t>
      </w:r>
      <w:r w:rsidRPr="00524807">
        <w:rPr>
          <w:rFonts w:asciiTheme="majorBidi" w:eastAsia="Century" w:hAnsiTheme="majorBidi" w:cstheme="majorBidi"/>
          <w:i w:val="0"/>
          <w:iCs w:val="0"/>
          <w:color w:val="000000" w:themeColor="text1"/>
          <w:spacing w:val="8"/>
          <w:w w:val="105"/>
          <w:sz w:val="22"/>
          <w:szCs w:val="22"/>
        </w:rPr>
        <w:t xml:space="preserve"> </w:t>
      </w:r>
      <w:r w:rsidRPr="00524807">
        <w:rPr>
          <w:rFonts w:asciiTheme="majorBidi" w:eastAsia="Century" w:hAnsiTheme="majorBidi" w:cstheme="majorBidi"/>
          <w:i w:val="0"/>
          <w:iCs w:val="0"/>
          <w:color w:val="000000" w:themeColor="text1"/>
          <w:w w:val="105"/>
          <w:sz w:val="22"/>
          <w:szCs w:val="22"/>
        </w:rPr>
        <w:t>adsorption</w:t>
      </w:r>
      <w:r w:rsidRPr="00524807">
        <w:rPr>
          <w:rFonts w:asciiTheme="majorBidi" w:eastAsia="Century" w:hAnsiTheme="majorBidi" w:cstheme="majorBidi"/>
          <w:i w:val="0"/>
          <w:iCs w:val="0"/>
          <w:color w:val="000000" w:themeColor="text1"/>
          <w:spacing w:val="7"/>
          <w:w w:val="105"/>
          <w:sz w:val="22"/>
          <w:szCs w:val="22"/>
        </w:rPr>
        <w:t xml:space="preserve"> </w:t>
      </w:r>
      <w:r w:rsidRPr="00524807">
        <w:rPr>
          <w:rFonts w:asciiTheme="majorBidi" w:eastAsia="Century" w:hAnsiTheme="majorBidi" w:cstheme="majorBidi"/>
          <w:i w:val="0"/>
          <w:iCs w:val="0"/>
          <w:color w:val="000000" w:themeColor="text1"/>
          <w:w w:val="105"/>
          <w:sz w:val="22"/>
          <w:szCs w:val="22"/>
        </w:rPr>
        <w:t>on</w:t>
      </w:r>
      <w:r w:rsidRPr="00524807">
        <w:rPr>
          <w:rFonts w:asciiTheme="majorBidi" w:eastAsia="Century" w:hAnsiTheme="majorBidi" w:cstheme="majorBidi"/>
          <w:i w:val="0"/>
          <w:iCs w:val="0"/>
          <w:color w:val="000000" w:themeColor="text1"/>
          <w:spacing w:val="6"/>
          <w:w w:val="105"/>
          <w:sz w:val="22"/>
          <w:szCs w:val="22"/>
        </w:rPr>
        <w:t xml:space="preserve"> </w:t>
      </w:r>
      <w:r w:rsidRPr="00524807">
        <w:rPr>
          <w:rFonts w:asciiTheme="majorBidi" w:eastAsia="Century" w:hAnsiTheme="majorBidi" w:cstheme="majorBidi"/>
          <w:i w:val="0"/>
          <w:iCs w:val="0"/>
          <w:color w:val="000000" w:themeColor="text1"/>
          <w:w w:val="105"/>
          <w:sz w:val="22"/>
          <w:szCs w:val="22"/>
        </w:rPr>
        <w:t>MPs</w:t>
      </w:r>
      <w:r w:rsidRPr="00524807">
        <w:rPr>
          <w:rFonts w:asciiTheme="majorBidi" w:eastAsia="Century" w:hAnsiTheme="majorBidi" w:cstheme="majorBidi"/>
          <w:i w:val="0"/>
          <w:iCs w:val="0"/>
          <w:color w:val="000000" w:themeColor="text1"/>
          <w:spacing w:val="9"/>
          <w:w w:val="105"/>
          <w:sz w:val="22"/>
          <w:szCs w:val="22"/>
        </w:rPr>
        <w:t xml:space="preserve"> </w:t>
      </w:r>
      <w:r w:rsidRPr="00524807">
        <w:rPr>
          <w:rFonts w:asciiTheme="majorBidi" w:eastAsia="Century" w:hAnsiTheme="majorBidi" w:cstheme="majorBidi"/>
          <w:i w:val="0"/>
          <w:iCs w:val="0"/>
          <w:color w:val="000000" w:themeColor="text1"/>
          <w:w w:val="105"/>
          <w:sz w:val="22"/>
          <w:szCs w:val="22"/>
        </w:rPr>
        <w:t>in</w:t>
      </w:r>
      <w:r w:rsidRPr="00524807">
        <w:rPr>
          <w:rFonts w:asciiTheme="majorBidi" w:eastAsia="Century" w:hAnsiTheme="majorBidi" w:cstheme="majorBidi"/>
          <w:i w:val="0"/>
          <w:iCs w:val="0"/>
          <w:color w:val="000000" w:themeColor="text1"/>
          <w:spacing w:val="7"/>
          <w:w w:val="105"/>
          <w:sz w:val="22"/>
          <w:szCs w:val="22"/>
        </w:rPr>
        <w:t xml:space="preserve"> </w:t>
      </w:r>
      <w:r w:rsidRPr="00524807">
        <w:rPr>
          <w:rFonts w:asciiTheme="majorBidi" w:eastAsia="Century" w:hAnsiTheme="majorBidi" w:cstheme="majorBidi"/>
          <w:i w:val="0"/>
          <w:iCs w:val="0"/>
          <w:color w:val="000000" w:themeColor="text1"/>
          <w:w w:val="105"/>
          <w:sz w:val="22"/>
          <w:szCs w:val="22"/>
        </w:rPr>
        <w:t>the</w:t>
      </w:r>
      <w:r w:rsidRPr="00524807">
        <w:rPr>
          <w:rFonts w:asciiTheme="majorBidi" w:eastAsia="Century" w:hAnsiTheme="majorBidi" w:cstheme="majorBidi"/>
          <w:i w:val="0"/>
          <w:iCs w:val="0"/>
          <w:color w:val="000000" w:themeColor="text1"/>
          <w:spacing w:val="8"/>
          <w:w w:val="105"/>
          <w:sz w:val="22"/>
          <w:szCs w:val="22"/>
        </w:rPr>
        <w:t xml:space="preserve"> </w:t>
      </w:r>
      <w:r w:rsidRPr="00524807">
        <w:rPr>
          <w:rFonts w:asciiTheme="majorBidi" w:eastAsia="Century" w:hAnsiTheme="majorBidi" w:cstheme="majorBidi"/>
          <w:i w:val="0"/>
          <w:iCs w:val="0"/>
          <w:color w:val="000000" w:themeColor="text1"/>
          <w:w w:val="105"/>
          <w:sz w:val="22"/>
          <w:szCs w:val="22"/>
        </w:rPr>
        <w:t>freshwater</w:t>
      </w:r>
      <w:r w:rsidRPr="00524807">
        <w:rPr>
          <w:rFonts w:asciiTheme="majorBidi" w:eastAsia="Century" w:hAnsiTheme="majorBidi" w:cstheme="majorBidi"/>
          <w:i w:val="0"/>
          <w:iCs w:val="0"/>
          <w:color w:val="000000" w:themeColor="text1"/>
          <w:spacing w:val="7"/>
          <w:w w:val="105"/>
          <w:sz w:val="22"/>
          <w:szCs w:val="22"/>
        </w:rPr>
        <w:t xml:space="preserve"> </w:t>
      </w:r>
      <w:r w:rsidRPr="00524807">
        <w:rPr>
          <w:rFonts w:asciiTheme="majorBidi" w:eastAsia="Century" w:hAnsiTheme="majorBidi" w:cstheme="majorBidi"/>
          <w:i w:val="0"/>
          <w:iCs w:val="0"/>
          <w:color w:val="000000" w:themeColor="text1"/>
          <w:spacing w:val="-2"/>
          <w:w w:val="105"/>
          <w:sz w:val="22"/>
          <w:szCs w:val="22"/>
        </w:rPr>
        <w:t xml:space="preserve">system </w:t>
      </w:r>
      <w:r w:rsidRPr="00524807">
        <w:rPr>
          <w:rFonts w:asciiTheme="majorBidi" w:eastAsia="Century" w:hAnsiTheme="majorBidi" w:cstheme="majorBidi"/>
          <w:i w:val="0"/>
          <w:iCs w:val="0"/>
          <w:color w:val="000000" w:themeColor="text1"/>
          <w:spacing w:val="-2"/>
          <w:w w:val="105"/>
          <w:sz w:val="22"/>
          <w:szCs w:val="22"/>
        </w:rPr>
        <w:fldChar w:fldCharType="begin"/>
      </w:r>
      <w:r w:rsidRPr="00524807">
        <w:rPr>
          <w:rFonts w:asciiTheme="majorBidi" w:eastAsia="Century" w:hAnsiTheme="majorBidi" w:cstheme="majorBidi"/>
          <w:i w:val="0"/>
          <w:iCs w:val="0"/>
          <w:color w:val="000000" w:themeColor="text1"/>
          <w:spacing w:val="-2"/>
          <w:w w:val="105"/>
          <w:sz w:val="22"/>
          <w:szCs w:val="22"/>
        </w:rPr>
        <w:instrText xml:space="preserve"> ADDIN EN.CITE &lt;EndNote&gt;&lt;Cite&gt;&lt;Author&gt;Li&lt;/Author&gt;&lt;Year&gt;2018&lt;/Year&gt;&lt;RecNum&gt;2615&lt;/RecNum&gt;&lt;DisplayText&gt;[136]&lt;/DisplayText&gt;&lt;record&gt;&lt;rec-number&gt;2615&lt;/rec-number&gt;&lt;foreign-keys&gt;&lt;key app="EN" db-id="wfadevte1davw9esftmpeep0p25a9f0xrvxe" timestamp="1655052653"&gt;2615&lt;/key&gt;&lt;/foreign-keys&gt;&lt;ref-type name="Journal Article"&gt;17&lt;/ref-type&gt;&lt;contributors&gt;&lt;authors&gt;&lt;author&gt;Li, Jia&lt;/author&gt;&lt;author&gt;Zhang, Kaina&lt;/author&gt;&lt;author&gt;Zhang, Hua&lt;/author&gt;&lt;/authors&gt;&lt;/contributors&gt;&lt;titles&gt;&lt;title&gt;Adsorption of antibiotics on microplastics&lt;/title&gt;&lt;secondary-title&gt;Environmental Pollution&lt;/secondary-title&gt;&lt;/titles&gt;&lt;periodical&gt;&lt;full-title&gt;Environmental Pollution&lt;/full-title&gt;&lt;/periodical&gt;&lt;pages&gt;460-467&lt;/pages&gt;&lt;volume&gt;237&lt;/volume&gt;&lt;dates&gt;&lt;year&gt;2018&lt;/year&gt;&lt;/dates&gt;&lt;isbn&gt;0269-7491&lt;/isbn&gt;&lt;urls&gt;&lt;/urls&gt;&lt;/record&gt;&lt;/Cite&gt;&lt;/EndNote&gt;</w:instrText>
      </w:r>
      <w:r w:rsidRPr="00524807">
        <w:rPr>
          <w:rFonts w:asciiTheme="majorBidi" w:eastAsia="Century" w:hAnsiTheme="majorBidi" w:cstheme="majorBidi"/>
          <w:i w:val="0"/>
          <w:iCs w:val="0"/>
          <w:color w:val="000000" w:themeColor="text1"/>
          <w:spacing w:val="-2"/>
          <w:w w:val="105"/>
          <w:sz w:val="22"/>
          <w:szCs w:val="22"/>
        </w:rPr>
        <w:fldChar w:fldCharType="separate"/>
      </w:r>
      <w:r w:rsidRPr="00524807">
        <w:rPr>
          <w:rFonts w:asciiTheme="majorBidi" w:eastAsia="Century" w:hAnsiTheme="majorBidi" w:cstheme="majorBidi"/>
          <w:i w:val="0"/>
          <w:iCs w:val="0"/>
          <w:noProof/>
          <w:color w:val="000000" w:themeColor="text1"/>
          <w:spacing w:val="-2"/>
          <w:w w:val="105"/>
          <w:sz w:val="22"/>
          <w:szCs w:val="22"/>
        </w:rPr>
        <w:t>[136]</w:t>
      </w:r>
      <w:r w:rsidRPr="00524807">
        <w:rPr>
          <w:rFonts w:asciiTheme="majorBidi" w:eastAsia="Century" w:hAnsiTheme="majorBidi" w:cstheme="majorBidi"/>
          <w:i w:val="0"/>
          <w:iCs w:val="0"/>
          <w:color w:val="000000" w:themeColor="text1"/>
          <w:spacing w:val="-2"/>
          <w:w w:val="105"/>
          <w:sz w:val="22"/>
          <w:szCs w:val="22"/>
        </w:rPr>
        <w:fldChar w:fldCharType="end"/>
      </w:r>
      <w:r w:rsidR="0091777D">
        <w:rPr>
          <w:rFonts w:asciiTheme="majorBidi" w:eastAsia="Century" w:hAnsiTheme="majorBidi" w:cstheme="majorBidi"/>
          <w:i w:val="0"/>
          <w:iCs w:val="0"/>
          <w:color w:val="000000" w:themeColor="text1"/>
          <w:spacing w:val="-2"/>
          <w:w w:val="105"/>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1530"/>
        <w:gridCol w:w="810"/>
        <w:gridCol w:w="715"/>
        <w:gridCol w:w="1456"/>
        <w:gridCol w:w="1103"/>
        <w:gridCol w:w="956"/>
        <w:gridCol w:w="595"/>
        <w:gridCol w:w="1855"/>
        <w:gridCol w:w="1563"/>
        <w:gridCol w:w="1117"/>
      </w:tblGrid>
      <w:tr w:rsidR="00374E74" w:rsidRPr="00374E74" w14:paraId="5F75D977" w14:textId="77777777" w:rsidTr="008725EA">
        <w:trPr>
          <w:trHeight w:val="330"/>
        </w:trPr>
        <w:tc>
          <w:tcPr>
            <w:tcW w:w="1260" w:type="dxa"/>
            <w:vMerge w:val="restart"/>
            <w:tcBorders>
              <w:top w:val="single" w:sz="12" w:space="0" w:color="auto"/>
            </w:tcBorders>
          </w:tcPr>
          <w:p w14:paraId="0CAAA84E" w14:textId="77777777" w:rsidR="00374E74" w:rsidRPr="008725EA" w:rsidRDefault="00374E74" w:rsidP="009E69C0">
            <w:pPr>
              <w:widowControl w:val="0"/>
              <w:autoSpaceDE w:val="0"/>
              <w:autoSpaceDN w:val="0"/>
              <w:spacing w:line="360" w:lineRule="auto"/>
              <w:rPr>
                <w:rFonts w:asciiTheme="majorBidi" w:eastAsia="Century" w:hAnsiTheme="majorBidi" w:cstheme="majorBidi"/>
                <w:b/>
                <w:bCs/>
              </w:rPr>
            </w:pPr>
          </w:p>
          <w:p w14:paraId="2D7F1267" w14:textId="0A07751B" w:rsidR="00374E74" w:rsidRPr="008725EA" w:rsidRDefault="00374E74" w:rsidP="009E69C0">
            <w:pPr>
              <w:spacing w:line="360" w:lineRule="auto"/>
              <w:rPr>
                <w:rFonts w:asciiTheme="majorBidi" w:hAnsiTheme="majorBidi" w:cstheme="majorBidi"/>
              </w:rPr>
            </w:pPr>
            <w:r w:rsidRPr="008725EA">
              <w:rPr>
                <w:rFonts w:asciiTheme="majorBidi" w:eastAsia="Century" w:hAnsiTheme="majorBidi" w:cstheme="majorBidi"/>
                <w:b/>
                <w:bCs/>
              </w:rPr>
              <w:t>MP</w:t>
            </w:r>
          </w:p>
        </w:tc>
        <w:tc>
          <w:tcPr>
            <w:tcW w:w="1530" w:type="dxa"/>
            <w:tcBorders>
              <w:top w:val="single" w:sz="12" w:space="0" w:color="auto"/>
              <w:bottom w:val="single" w:sz="12" w:space="0" w:color="auto"/>
            </w:tcBorders>
          </w:tcPr>
          <w:p w14:paraId="7EF1B488" w14:textId="5B244C32" w:rsidR="00374E74" w:rsidRPr="008725EA" w:rsidRDefault="00374E74" w:rsidP="009E69C0">
            <w:pPr>
              <w:spacing w:line="360" w:lineRule="auto"/>
              <w:jc w:val="center"/>
              <w:rPr>
                <w:rFonts w:asciiTheme="majorBidi" w:hAnsiTheme="majorBidi" w:cstheme="majorBidi"/>
              </w:rPr>
            </w:pPr>
            <w:r w:rsidRPr="008725EA">
              <w:rPr>
                <w:rFonts w:asciiTheme="majorBidi" w:eastAsia="Century" w:hAnsiTheme="majorBidi" w:cstheme="majorBidi"/>
                <w:b/>
                <w:bCs/>
              </w:rPr>
              <w:t>Linear</w:t>
            </w:r>
          </w:p>
        </w:tc>
        <w:tc>
          <w:tcPr>
            <w:tcW w:w="810" w:type="dxa"/>
            <w:tcBorders>
              <w:top w:val="single" w:sz="12" w:space="0" w:color="auto"/>
              <w:bottom w:val="single" w:sz="12" w:space="0" w:color="auto"/>
            </w:tcBorders>
          </w:tcPr>
          <w:p w14:paraId="19A7D1AD" w14:textId="30F8E417" w:rsidR="00374E74" w:rsidRPr="008725EA" w:rsidRDefault="00374E74" w:rsidP="009E69C0">
            <w:pPr>
              <w:spacing w:line="360" w:lineRule="auto"/>
              <w:jc w:val="center"/>
              <w:rPr>
                <w:rFonts w:asciiTheme="majorBidi" w:hAnsiTheme="majorBidi" w:cstheme="majorBidi"/>
              </w:rPr>
            </w:pPr>
          </w:p>
        </w:tc>
        <w:tc>
          <w:tcPr>
            <w:tcW w:w="715" w:type="dxa"/>
            <w:tcBorders>
              <w:top w:val="single" w:sz="12" w:space="0" w:color="auto"/>
            </w:tcBorders>
          </w:tcPr>
          <w:p w14:paraId="0C9A4269" w14:textId="77777777" w:rsidR="00374E74" w:rsidRPr="008725EA" w:rsidRDefault="00374E74" w:rsidP="009E69C0">
            <w:pPr>
              <w:spacing w:line="360" w:lineRule="auto"/>
              <w:jc w:val="center"/>
              <w:rPr>
                <w:rFonts w:asciiTheme="majorBidi" w:eastAsia="Century" w:hAnsiTheme="majorBidi" w:cstheme="majorBidi"/>
                <w:b/>
                <w:bCs/>
              </w:rPr>
            </w:pPr>
          </w:p>
        </w:tc>
        <w:tc>
          <w:tcPr>
            <w:tcW w:w="3515" w:type="dxa"/>
            <w:gridSpan w:val="3"/>
            <w:tcBorders>
              <w:top w:val="single" w:sz="12" w:space="0" w:color="auto"/>
              <w:bottom w:val="single" w:sz="12" w:space="0" w:color="auto"/>
            </w:tcBorders>
          </w:tcPr>
          <w:p w14:paraId="49A62B63" w14:textId="277132A6" w:rsidR="00374E74" w:rsidRPr="008725EA" w:rsidRDefault="00374E74" w:rsidP="009E69C0">
            <w:pPr>
              <w:spacing w:line="360" w:lineRule="auto"/>
              <w:jc w:val="center"/>
              <w:rPr>
                <w:rFonts w:asciiTheme="majorBidi" w:hAnsiTheme="majorBidi" w:cstheme="majorBidi"/>
              </w:rPr>
            </w:pPr>
            <w:r w:rsidRPr="008725EA">
              <w:rPr>
                <w:rFonts w:asciiTheme="majorBidi" w:eastAsia="Century" w:hAnsiTheme="majorBidi" w:cstheme="majorBidi"/>
                <w:b/>
                <w:bCs/>
              </w:rPr>
              <w:t>Freundlich</w:t>
            </w:r>
          </w:p>
        </w:tc>
        <w:tc>
          <w:tcPr>
            <w:tcW w:w="595" w:type="dxa"/>
            <w:tcBorders>
              <w:top w:val="single" w:sz="12" w:space="0" w:color="auto"/>
            </w:tcBorders>
          </w:tcPr>
          <w:p w14:paraId="0E7AC380" w14:textId="77777777" w:rsidR="00374E74" w:rsidRPr="008725EA" w:rsidRDefault="00374E74" w:rsidP="009E69C0">
            <w:pPr>
              <w:spacing w:line="360" w:lineRule="auto"/>
              <w:jc w:val="center"/>
              <w:rPr>
                <w:rFonts w:asciiTheme="majorBidi" w:hAnsiTheme="majorBidi" w:cstheme="majorBidi"/>
              </w:rPr>
            </w:pPr>
          </w:p>
        </w:tc>
        <w:tc>
          <w:tcPr>
            <w:tcW w:w="4535" w:type="dxa"/>
            <w:gridSpan w:val="3"/>
            <w:tcBorders>
              <w:top w:val="single" w:sz="12" w:space="0" w:color="auto"/>
              <w:bottom w:val="single" w:sz="12" w:space="0" w:color="auto"/>
            </w:tcBorders>
          </w:tcPr>
          <w:p w14:paraId="2B68684B" w14:textId="7C11E604" w:rsidR="00374E74" w:rsidRPr="008725EA" w:rsidRDefault="00374E74" w:rsidP="009E69C0">
            <w:pPr>
              <w:spacing w:line="360" w:lineRule="auto"/>
              <w:jc w:val="center"/>
              <w:rPr>
                <w:rFonts w:asciiTheme="majorBidi" w:hAnsiTheme="majorBidi" w:cstheme="majorBidi"/>
              </w:rPr>
            </w:pPr>
            <w:r w:rsidRPr="008725EA">
              <w:rPr>
                <w:rFonts w:asciiTheme="majorBidi" w:eastAsia="Century" w:hAnsiTheme="majorBidi" w:cstheme="majorBidi"/>
                <w:b/>
                <w:bCs/>
              </w:rPr>
              <w:t>Langmuir</w:t>
            </w:r>
          </w:p>
        </w:tc>
      </w:tr>
      <w:tr w:rsidR="00374E74" w:rsidRPr="00374E74" w14:paraId="21DB9AFB" w14:textId="77777777" w:rsidTr="008725EA">
        <w:tc>
          <w:tcPr>
            <w:tcW w:w="1260" w:type="dxa"/>
            <w:vMerge/>
            <w:tcBorders>
              <w:bottom w:val="single" w:sz="12" w:space="0" w:color="auto"/>
            </w:tcBorders>
          </w:tcPr>
          <w:p w14:paraId="47248A5D" w14:textId="77777777" w:rsidR="00374E74" w:rsidRPr="008725EA" w:rsidRDefault="00374E74" w:rsidP="009E69C0">
            <w:pPr>
              <w:spacing w:line="360" w:lineRule="auto"/>
              <w:rPr>
                <w:rFonts w:asciiTheme="majorBidi" w:hAnsiTheme="majorBidi" w:cstheme="majorBidi"/>
              </w:rPr>
            </w:pPr>
          </w:p>
        </w:tc>
        <w:tc>
          <w:tcPr>
            <w:tcW w:w="1530" w:type="dxa"/>
            <w:tcBorders>
              <w:top w:val="single" w:sz="12" w:space="0" w:color="auto"/>
              <w:bottom w:val="single" w:sz="12" w:space="0" w:color="auto"/>
            </w:tcBorders>
          </w:tcPr>
          <w:p w14:paraId="5FDCED59" w14:textId="244A0854" w:rsidR="00374E74" w:rsidRPr="008725EA" w:rsidRDefault="00000000" w:rsidP="009E69C0">
            <w:pPr>
              <w:spacing w:line="360" w:lineRule="auto"/>
              <w:jc w:val="center"/>
              <w:rPr>
                <w:rFonts w:asciiTheme="majorBidi" w:hAnsiTheme="majorBidi" w:cstheme="majorBidi"/>
              </w:rPr>
            </w:pPr>
            <m:oMathPara>
              <m:oMath>
                <m:sSub>
                  <m:sSubPr>
                    <m:ctrlPr>
                      <w:rPr>
                        <w:rFonts w:ascii="Cambria Math" w:hAnsi="Cambria Math" w:cstheme="majorBidi"/>
                        <w:b/>
                        <w:bCs/>
                        <w:i/>
                        <w:iCs/>
                        <w:w w:val="120"/>
                      </w:rPr>
                    </m:ctrlPr>
                  </m:sSubPr>
                  <m:e>
                    <m:r>
                      <m:rPr>
                        <m:sty m:val="bi"/>
                      </m:rPr>
                      <w:rPr>
                        <w:rFonts w:ascii="Cambria Math" w:hAnsi="Cambria Math" w:cstheme="majorBidi"/>
                        <w:w w:val="120"/>
                      </w:rPr>
                      <m:t>K</m:t>
                    </m:r>
                  </m:e>
                  <m:sub>
                    <m:r>
                      <m:rPr>
                        <m:sty m:val="bi"/>
                      </m:rPr>
                      <w:rPr>
                        <w:rFonts w:ascii="Cambria Math" w:hAnsi="Cambria Math" w:cstheme="majorBidi"/>
                        <w:w w:val="120"/>
                      </w:rPr>
                      <m:t>d</m:t>
                    </m:r>
                  </m:sub>
                </m:sSub>
                <m:r>
                  <m:rPr>
                    <m:sty m:val="bi"/>
                  </m:rPr>
                  <w:rPr>
                    <w:rFonts w:ascii="Cambria Math" w:hAnsi="Cambria Math" w:cstheme="majorBidi"/>
                    <w:spacing w:val="-7"/>
                    <w:w w:val="120"/>
                  </w:rPr>
                  <m:t xml:space="preserve"> </m:t>
                </m:r>
                <m:r>
                  <m:rPr>
                    <m:sty m:val="bi"/>
                  </m:rPr>
                  <w:rPr>
                    <w:rFonts w:ascii="Cambria Math" w:hAnsi="Cambria Math" w:cstheme="majorBidi"/>
                    <w:w w:val="120"/>
                  </w:rPr>
                  <m:t>(L</m:t>
                </m:r>
                <m:r>
                  <m:rPr>
                    <m:sty m:val="bi"/>
                  </m:rPr>
                  <w:rPr>
                    <w:rFonts w:ascii="Cambria Math" w:hAnsi="Cambria Math" w:cstheme="majorBidi"/>
                    <w:spacing w:val="-2"/>
                    <w:w w:val="120"/>
                  </w:rPr>
                  <m:t>/</m:t>
                </m:r>
                <m:r>
                  <m:rPr>
                    <m:sty m:val="bi"/>
                  </m:rPr>
                  <w:rPr>
                    <w:rFonts w:ascii="Cambria Math" w:hAnsi="Cambria Math" w:cstheme="majorBidi"/>
                    <w:w w:val="120"/>
                  </w:rPr>
                  <m:t>kg</m:t>
                </m:r>
                <m:r>
                  <m:rPr>
                    <m:sty m:val="bi"/>
                  </m:rPr>
                  <w:rPr>
                    <w:rFonts w:ascii="Cambria Math" w:hAnsi="Cambria Math" w:cstheme="majorBidi"/>
                    <w:spacing w:val="-5"/>
                    <w:w w:val="120"/>
                  </w:rPr>
                  <m:t>)</m:t>
                </m:r>
              </m:oMath>
            </m:oMathPara>
          </w:p>
        </w:tc>
        <w:tc>
          <w:tcPr>
            <w:tcW w:w="810" w:type="dxa"/>
            <w:tcBorders>
              <w:top w:val="single" w:sz="12" w:space="0" w:color="auto"/>
              <w:bottom w:val="single" w:sz="12" w:space="0" w:color="auto"/>
            </w:tcBorders>
          </w:tcPr>
          <w:p w14:paraId="398A47D3" w14:textId="3BBF8D39" w:rsidR="00374E74" w:rsidRPr="008725EA" w:rsidRDefault="00000000" w:rsidP="009E69C0">
            <w:pPr>
              <w:spacing w:line="360" w:lineRule="auto"/>
              <w:jc w:val="center"/>
              <w:rPr>
                <w:rFonts w:asciiTheme="majorBidi" w:hAnsiTheme="majorBidi" w:cstheme="majorBidi"/>
              </w:rPr>
            </w:pPr>
            <m:oMathPara>
              <m:oMath>
                <m:sSup>
                  <m:sSupPr>
                    <m:ctrlPr>
                      <w:rPr>
                        <w:rFonts w:ascii="Cambria Math" w:hAnsi="Cambria Math" w:cstheme="majorBidi"/>
                        <w:b/>
                        <w:bCs/>
                        <w:i/>
                        <w:iCs/>
                        <w:spacing w:val="-5"/>
                        <w:w w:val="120"/>
                      </w:rPr>
                    </m:ctrlPr>
                  </m:sSupPr>
                  <m:e>
                    <m:r>
                      <m:rPr>
                        <m:sty m:val="bi"/>
                      </m:rPr>
                      <w:rPr>
                        <w:rFonts w:ascii="Cambria Math" w:hAnsi="Cambria Math" w:cstheme="majorBidi"/>
                        <w:spacing w:val="-5"/>
                        <w:w w:val="120"/>
                      </w:rPr>
                      <m:t>r</m:t>
                    </m:r>
                  </m:e>
                  <m:sup>
                    <m:r>
                      <m:rPr>
                        <m:sty m:val="bi"/>
                      </m:rPr>
                      <w:rPr>
                        <w:rFonts w:ascii="Cambria Math" w:hAnsi="Cambria Math" w:cstheme="majorBidi"/>
                        <w:spacing w:val="-5"/>
                        <w:w w:val="120"/>
                      </w:rPr>
                      <m:t>2</m:t>
                    </m:r>
                  </m:sup>
                </m:sSup>
              </m:oMath>
            </m:oMathPara>
          </w:p>
        </w:tc>
        <w:tc>
          <w:tcPr>
            <w:tcW w:w="715" w:type="dxa"/>
            <w:tcBorders>
              <w:bottom w:val="single" w:sz="12" w:space="0" w:color="auto"/>
            </w:tcBorders>
          </w:tcPr>
          <w:p w14:paraId="350110F5" w14:textId="77777777" w:rsidR="00374E74" w:rsidRPr="008725EA" w:rsidRDefault="00374E74" w:rsidP="009E69C0">
            <w:pPr>
              <w:spacing w:line="360" w:lineRule="auto"/>
              <w:jc w:val="center"/>
              <w:rPr>
                <w:rFonts w:asciiTheme="majorBidi" w:hAnsiTheme="majorBidi" w:cstheme="majorBidi"/>
                <w:b/>
                <w:bCs/>
              </w:rPr>
            </w:pPr>
          </w:p>
        </w:tc>
        <w:tc>
          <w:tcPr>
            <w:tcW w:w="1456" w:type="dxa"/>
            <w:tcBorders>
              <w:top w:val="single" w:sz="12" w:space="0" w:color="auto"/>
              <w:bottom w:val="single" w:sz="12" w:space="0" w:color="auto"/>
            </w:tcBorders>
          </w:tcPr>
          <w:p w14:paraId="08F230FD" w14:textId="4177660B" w:rsidR="00374E74" w:rsidRPr="008725EA" w:rsidRDefault="00000000" w:rsidP="009E69C0">
            <w:pPr>
              <w:spacing w:line="360" w:lineRule="auto"/>
              <w:jc w:val="center"/>
              <w:rPr>
                <w:rFonts w:asciiTheme="majorBidi" w:hAnsiTheme="majorBidi" w:cstheme="majorBidi"/>
              </w:rPr>
            </w:pPr>
            <m:oMathPara>
              <m:oMath>
                <m:sSub>
                  <m:sSubPr>
                    <m:ctrlPr>
                      <w:rPr>
                        <w:rFonts w:ascii="Cambria Math" w:hAnsi="Cambria Math" w:cstheme="majorBidi"/>
                        <w:b/>
                        <w:bCs/>
                        <w:i/>
                        <w:iCs/>
                        <w:w w:val="120"/>
                      </w:rPr>
                    </m:ctrlPr>
                  </m:sSubPr>
                  <m:e>
                    <m:r>
                      <m:rPr>
                        <m:sty m:val="bi"/>
                      </m:rPr>
                      <w:rPr>
                        <w:rFonts w:ascii="Cambria Math" w:hAnsi="Cambria Math" w:cstheme="majorBidi"/>
                        <w:w w:val="120"/>
                      </w:rPr>
                      <m:t>K</m:t>
                    </m:r>
                  </m:e>
                  <m:sub>
                    <m:r>
                      <m:rPr>
                        <m:sty m:val="bi"/>
                      </m:rPr>
                      <w:rPr>
                        <w:rFonts w:ascii="Cambria Math" w:hAnsi="Cambria Math" w:cstheme="majorBidi"/>
                        <w:w w:val="120"/>
                      </w:rPr>
                      <m:t>f</m:t>
                    </m:r>
                  </m:sub>
                </m:sSub>
                <m:r>
                  <m:rPr>
                    <m:sty m:val="bi"/>
                  </m:rPr>
                  <w:rPr>
                    <w:rFonts w:ascii="Cambria Math" w:hAnsi="Cambria Math" w:cstheme="majorBidi"/>
                    <w:spacing w:val="-7"/>
                    <w:w w:val="120"/>
                  </w:rPr>
                  <m:t xml:space="preserve"> </m:t>
                </m:r>
                <m:r>
                  <m:rPr>
                    <m:sty m:val="bi"/>
                  </m:rPr>
                  <w:rPr>
                    <w:rFonts w:ascii="Cambria Math" w:hAnsi="Cambria Math" w:cstheme="majorBidi"/>
                    <w:w w:val="120"/>
                  </w:rPr>
                  <m:t>(L</m:t>
                </m:r>
                <m:r>
                  <m:rPr>
                    <m:sty m:val="bi"/>
                  </m:rPr>
                  <w:rPr>
                    <w:rFonts w:ascii="Cambria Math" w:hAnsi="Cambria Math" w:cstheme="majorBidi"/>
                    <w:spacing w:val="-2"/>
                    <w:w w:val="120"/>
                  </w:rPr>
                  <m:t>/</m:t>
                </m:r>
                <m:r>
                  <m:rPr>
                    <m:sty m:val="bi"/>
                  </m:rPr>
                  <w:rPr>
                    <w:rFonts w:ascii="Cambria Math" w:hAnsi="Cambria Math" w:cstheme="majorBidi"/>
                    <w:w w:val="120"/>
                  </w:rPr>
                  <m:t>kg</m:t>
                </m:r>
                <m:r>
                  <m:rPr>
                    <m:sty m:val="bi"/>
                  </m:rPr>
                  <w:rPr>
                    <w:rFonts w:ascii="Cambria Math" w:hAnsi="Cambria Math" w:cstheme="majorBidi"/>
                    <w:spacing w:val="-5"/>
                    <w:w w:val="120"/>
                  </w:rPr>
                  <m:t>)</m:t>
                </m:r>
              </m:oMath>
            </m:oMathPara>
          </w:p>
        </w:tc>
        <w:tc>
          <w:tcPr>
            <w:tcW w:w="1103" w:type="dxa"/>
            <w:tcBorders>
              <w:top w:val="single" w:sz="12" w:space="0" w:color="auto"/>
              <w:bottom w:val="single" w:sz="12" w:space="0" w:color="auto"/>
            </w:tcBorders>
          </w:tcPr>
          <w:p w14:paraId="4E4E0A63" w14:textId="3E98203D" w:rsidR="00374E74" w:rsidRPr="008725EA" w:rsidRDefault="008725EA" w:rsidP="009E69C0">
            <w:pPr>
              <w:spacing w:line="360" w:lineRule="auto"/>
              <w:jc w:val="center"/>
              <w:rPr>
                <w:rFonts w:asciiTheme="majorBidi" w:hAnsiTheme="majorBidi" w:cstheme="majorBidi"/>
                <w:b/>
                <w:bCs/>
              </w:rPr>
            </w:pPr>
            <m:oMathPara>
              <m:oMath>
                <m:r>
                  <m:rPr>
                    <m:sty m:val="bi"/>
                  </m:rPr>
                  <w:rPr>
                    <w:rFonts w:ascii="Cambria Math" w:hAnsi="Cambria Math" w:cstheme="majorBidi"/>
                  </w:rPr>
                  <m:t>n</m:t>
                </m:r>
              </m:oMath>
            </m:oMathPara>
          </w:p>
        </w:tc>
        <w:tc>
          <w:tcPr>
            <w:tcW w:w="956" w:type="dxa"/>
            <w:tcBorders>
              <w:top w:val="single" w:sz="12" w:space="0" w:color="auto"/>
              <w:bottom w:val="single" w:sz="12" w:space="0" w:color="auto"/>
            </w:tcBorders>
          </w:tcPr>
          <w:p w14:paraId="27AA1828" w14:textId="46CC74F0" w:rsidR="00374E74" w:rsidRPr="008725EA" w:rsidRDefault="00000000" w:rsidP="009E69C0">
            <w:pPr>
              <w:spacing w:line="360" w:lineRule="auto"/>
              <w:jc w:val="center"/>
              <w:rPr>
                <w:rFonts w:asciiTheme="majorBidi" w:hAnsiTheme="majorBidi" w:cstheme="majorBidi"/>
              </w:rPr>
            </w:pPr>
            <m:oMathPara>
              <m:oMath>
                <m:sSup>
                  <m:sSupPr>
                    <m:ctrlPr>
                      <w:rPr>
                        <w:rFonts w:ascii="Cambria Math" w:hAnsi="Cambria Math" w:cstheme="majorBidi"/>
                        <w:b/>
                        <w:bCs/>
                        <w:i/>
                        <w:iCs/>
                        <w:spacing w:val="-5"/>
                        <w:w w:val="120"/>
                      </w:rPr>
                    </m:ctrlPr>
                  </m:sSupPr>
                  <m:e>
                    <m:r>
                      <m:rPr>
                        <m:sty m:val="bi"/>
                      </m:rPr>
                      <w:rPr>
                        <w:rFonts w:ascii="Cambria Math" w:hAnsi="Cambria Math" w:cstheme="majorBidi"/>
                        <w:spacing w:val="-5"/>
                        <w:w w:val="120"/>
                      </w:rPr>
                      <m:t>r</m:t>
                    </m:r>
                  </m:e>
                  <m:sup>
                    <m:r>
                      <m:rPr>
                        <m:sty m:val="bi"/>
                      </m:rPr>
                      <w:rPr>
                        <w:rFonts w:ascii="Cambria Math" w:hAnsi="Cambria Math" w:cstheme="majorBidi"/>
                        <w:spacing w:val="-5"/>
                        <w:w w:val="120"/>
                      </w:rPr>
                      <m:t>2</m:t>
                    </m:r>
                  </m:sup>
                </m:sSup>
              </m:oMath>
            </m:oMathPara>
          </w:p>
        </w:tc>
        <w:tc>
          <w:tcPr>
            <w:tcW w:w="595" w:type="dxa"/>
            <w:tcBorders>
              <w:bottom w:val="single" w:sz="12" w:space="0" w:color="auto"/>
            </w:tcBorders>
          </w:tcPr>
          <w:p w14:paraId="2E2844C3" w14:textId="77777777" w:rsidR="00374E74" w:rsidRPr="008725EA" w:rsidRDefault="00374E74" w:rsidP="009E69C0">
            <w:pPr>
              <w:spacing w:line="360" w:lineRule="auto"/>
              <w:jc w:val="center"/>
              <w:rPr>
                <w:rFonts w:asciiTheme="majorBidi" w:hAnsiTheme="majorBidi" w:cstheme="majorBidi"/>
                <w:b/>
                <w:bCs/>
                <w:iCs/>
                <w:spacing w:val="-5"/>
                <w:w w:val="120"/>
              </w:rPr>
            </w:pPr>
          </w:p>
        </w:tc>
        <w:tc>
          <w:tcPr>
            <w:tcW w:w="1855" w:type="dxa"/>
            <w:tcBorders>
              <w:top w:val="single" w:sz="12" w:space="0" w:color="auto"/>
              <w:bottom w:val="single" w:sz="12" w:space="0" w:color="auto"/>
            </w:tcBorders>
          </w:tcPr>
          <w:p w14:paraId="1B5F0B71" w14:textId="5C2EC0EB" w:rsidR="00374E74" w:rsidRPr="008725EA" w:rsidRDefault="00000000" w:rsidP="009E69C0">
            <w:pPr>
              <w:spacing w:line="360" w:lineRule="auto"/>
              <w:jc w:val="center"/>
              <w:rPr>
                <w:rFonts w:asciiTheme="majorBidi" w:hAnsiTheme="majorBidi" w:cstheme="majorBidi"/>
              </w:rPr>
            </w:pPr>
            <m:oMathPara>
              <m:oMath>
                <m:sSub>
                  <m:sSubPr>
                    <m:ctrlPr>
                      <w:rPr>
                        <w:rFonts w:ascii="Cambria Math" w:hAnsi="Cambria Math" w:cstheme="majorBidi"/>
                        <w:b/>
                        <w:bCs/>
                        <w:i/>
                        <w:iCs/>
                        <w:w w:val="120"/>
                      </w:rPr>
                    </m:ctrlPr>
                  </m:sSubPr>
                  <m:e>
                    <m:r>
                      <m:rPr>
                        <m:sty m:val="bi"/>
                      </m:rPr>
                      <w:rPr>
                        <w:rFonts w:ascii="Cambria Math" w:hAnsi="Cambria Math" w:cstheme="majorBidi"/>
                        <w:w w:val="120"/>
                      </w:rPr>
                      <m:t>q</m:t>
                    </m:r>
                  </m:e>
                  <m:sub>
                    <m:r>
                      <m:rPr>
                        <m:sty m:val="bi"/>
                      </m:rPr>
                      <w:rPr>
                        <w:rFonts w:ascii="Cambria Math" w:hAnsi="Cambria Math" w:cstheme="majorBidi"/>
                        <w:w w:val="120"/>
                      </w:rPr>
                      <m:t>max</m:t>
                    </m:r>
                  </m:sub>
                </m:sSub>
                <m:r>
                  <m:rPr>
                    <m:sty m:val="bi"/>
                  </m:rPr>
                  <w:rPr>
                    <w:rFonts w:ascii="Cambria Math" w:hAnsi="Cambria Math" w:cstheme="majorBidi"/>
                    <w:spacing w:val="-7"/>
                    <w:w w:val="120"/>
                  </w:rPr>
                  <m:t xml:space="preserve"> </m:t>
                </m:r>
                <m:r>
                  <m:rPr>
                    <m:sty m:val="bi"/>
                  </m:rPr>
                  <w:rPr>
                    <w:rFonts w:ascii="Cambria Math" w:hAnsi="Cambria Math" w:cstheme="majorBidi"/>
                    <w:w w:val="120"/>
                  </w:rPr>
                  <m:t>(mg</m:t>
                </m:r>
                <m:r>
                  <m:rPr>
                    <m:sty m:val="bi"/>
                  </m:rPr>
                  <w:rPr>
                    <w:rFonts w:ascii="Cambria Math" w:hAnsi="Cambria Math" w:cstheme="majorBidi"/>
                    <w:spacing w:val="-2"/>
                    <w:w w:val="120"/>
                  </w:rPr>
                  <m:t>/</m:t>
                </m:r>
                <m:r>
                  <m:rPr>
                    <m:sty m:val="bi"/>
                  </m:rPr>
                  <w:rPr>
                    <w:rFonts w:ascii="Cambria Math" w:hAnsi="Cambria Math" w:cstheme="majorBidi"/>
                    <w:w w:val="120"/>
                  </w:rPr>
                  <m:t>g</m:t>
                </m:r>
                <m:r>
                  <m:rPr>
                    <m:sty m:val="bi"/>
                  </m:rPr>
                  <w:rPr>
                    <w:rFonts w:ascii="Cambria Math" w:hAnsi="Cambria Math" w:cstheme="majorBidi"/>
                    <w:spacing w:val="-5"/>
                    <w:w w:val="120"/>
                  </w:rPr>
                  <m:t>)</m:t>
                </m:r>
              </m:oMath>
            </m:oMathPara>
          </w:p>
        </w:tc>
        <w:tc>
          <w:tcPr>
            <w:tcW w:w="1563" w:type="dxa"/>
            <w:tcBorders>
              <w:top w:val="single" w:sz="12" w:space="0" w:color="auto"/>
              <w:bottom w:val="single" w:sz="12" w:space="0" w:color="auto"/>
            </w:tcBorders>
          </w:tcPr>
          <w:p w14:paraId="1B0D1224" w14:textId="284CA35A" w:rsidR="00374E74" w:rsidRPr="008725EA" w:rsidRDefault="00000000" w:rsidP="009E69C0">
            <w:pPr>
              <w:spacing w:line="360" w:lineRule="auto"/>
              <w:jc w:val="center"/>
              <w:rPr>
                <w:rFonts w:asciiTheme="majorBidi" w:hAnsiTheme="majorBidi" w:cstheme="majorBidi"/>
              </w:rPr>
            </w:pPr>
            <m:oMathPara>
              <m:oMath>
                <m:sSub>
                  <m:sSubPr>
                    <m:ctrlPr>
                      <w:rPr>
                        <w:rFonts w:ascii="Cambria Math" w:hAnsi="Cambria Math" w:cstheme="majorBidi"/>
                        <w:b/>
                        <w:bCs/>
                        <w:i/>
                        <w:iCs/>
                        <w:w w:val="120"/>
                      </w:rPr>
                    </m:ctrlPr>
                  </m:sSubPr>
                  <m:e>
                    <m:r>
                      <m:rPr>
                        <m:sty m:val="bi"/>
                      </m:rPr>
                      <w:rPr>
                        <w:rFonts w:ascii="Cambria Math" w:hAnsi="Cambria Math" w:cstheme="majorBidi"/>
                        <w:w w:val="120"/>
                      </w:rPr>
                      <m:t>K</m:t>
                    </m:r>
                  </m:e>
                  <m:sub>
                    <m:r>
                      <m:rPr>
                        <m:sty m:val="bi"/>
                      </m:rPr>
                      <w:rPr>
                        <w:rFonts w:ascii="Cambria Math" w:hAnsi="Cambria Math" w:cstheme="majorBidi"/>
                        <w:w w:val="120"/>
                      </w:rPr>
                      <m:t>L</m:t>
                    </m:r>
                  </m:sub>
                </m:sSub>
                <m:r>
                  <m:rPr>
                    <m:sty m:val="bi"/>
                  </m:rPr>
                  <w:rPr>
                    <w:rFonts w:ascii="Cambria Math" w:hAnsi="Cambria Math" w:cstheme="majorBidi"/>
                    <w:spacing w:val="-7"/>
                    <w:w w:val="120"/>
                  </w:rPr>
                  <m:t xml:space="preserve"> </m:t>
                </m:r>
                <m:r>
                  <m:rPr>
                    <m:sty m:val="bi"/>
                  </m:rPr>
                  <w:rPr>
                    <w:rFonts w:ascii="Cambria Math" w:hAnsi="Cambria Math" w:cstheme="majorBidi"/>
                    <w:w w:val="120"/>
                  </w:rPr>
                  <m:t>(L</m:t>
                </m:r>
                <m:r>
                  <m:rPr>
                    <m:sty m:val="bi"/>
                  </m:rPr>
                  <w:rPr>
                    <w:rFonts w:ascii="Cambria Math" w:hAnsi="Cambria Math" w:cstheme="majorBidi"/>
                    <w:spacing w:val="-2"/>
                    <w:w w:val="120"/>
                  </w:rPr>
                  <m:t>/</m:t>
                </m:r>
                <m:r>
                  <m:rPr>
                    <m:sty m:val="bi"/>
                  </m:rPr>
                  <w:rPr>
                    <w:rFonts w:ascii="Cambria Math" w:hAnsi="Cambria Math" w:cstheme="majorBidi"/>
                    <w:w w:val="120"/>
                  </w:rPr>
                  <m:t>mg</m:t>
                </m:r>
                <m:r>
                  <m:rPr>
                    <m:sty m:val="bi"/>
                  </m:rPr>
                  <w:rPr>
                    <w:rFonts w:ascii="Cambria Math" w:hAnsi="Cambria Math" w:cstheme="majorBidi"/>
                    <w:spacing w:val="-5"/>
                    <w:w w:val="120"/>
                  </w:rPr>
                  <m:t>)</m:t>
                </m:r>
              </m:oMath>
            </m:oMathPara>
          </w:p>
        </w:tc>
        <w:tc>
          <w:tcPr>
            <w:tcW w:w="1117" w:type="dxa"/>
            <w:tcBorders>
              <w:top w:val="single" w:sz="12" w:space="0" w:color="auto"/>
              <w:bottom w:val="single" w:sz="12" w:space="0" w:color="auto"/>
            </w:tcBorders>
          </w:tcPr>
          <w:p w14:paraId="22F165D0" w14:textId="4F625A8F" w:rsidR="00374E74" w:rsidRPr="008725EA" w:rsidRDefault="00000000" w:rsidP="009E69C0">
            <w:pPr>
              <w:spacing w:line="360" w:lineRule="auto"/>
              <w:jc w:val="center"/>
              <w:rPr>
                <w:rFonts w:asciiTheme="majorBidi" w:hAnsiTheme="majorBidi" w:cstheme="majorBidi"/>
              </w:rPr>
            </w:pPr>
            <m:oMathPara>
              <m:oMath>
                <m:sSup>
                  <m:sSupPr>
                    <m:ctrlPr>
                      <w:rPr>
                        <w:rFonts w:ascii="Cambria Math" w:hAnsi="Cambria Math" w:cstheme="majorBidi"/>
                        <w:b/>
                        <w:bCs/>
                        <w:i/>
                        <w:iCs/>
                        <w:spacing w:val="-5"/>
                        <w:w w:val="120"/>
                      </w:rPr>
                    </m:ctrlPr>
                  </m:sSupPr>
                  <m:e>
                    <m:r>
                      <m:rPr>
                        <m:sty m:val="bi"/>
                      </m:rPr>
                      <w:rPr>
                        <w:rFonts w:ascii="Cambria Math" w:hAnsi="Cambria Math" w:cstheme="majorBidi"/>
                        <w:spacing w:val="-5"/>
                        <w:w w:val="120"/>
                      </w:rPr>
                      <m:t>r</m:t>
                    </m:r>
                  </m:e>
                  <m:sup>
                    <m:r>
                      <m:rPr>
                        <m:sty m:val="bi"/>
                      </m:rPr>
                      <w:rPr>
                        <w:rFonts w:ascii="Cambria Math" w:hAnsi="Cambria Math" w:cstheme="majorBidi"/>
                        <w:spacing w:val="-5"/>
                        <w:w w:val="120"/>
                      </w:rPr>
                      <m:t>2</m:t>
                    </m:r>
                  </m:sup>
                </m:sSup>
              </m:oMath>
            </m:oMathPara>
          </w:p>
        </w:tc>
      </w:tr>
      <w:tr w:rsidR="00374E74" w:rsidRPr="00374E74" w14:paraId="3CE2388A" w14:textId="77777777" w:rsidTr="00955EE6">
        <w:tc>
          <w:tcPr>
            <w:tcW w:w="1260" w:type="dxa"/>
            <w:tcBorders>
              <w:top w:val="single" w:sz="12" w:space="0" w:color="auto"/>
            </w:tcBorders>
          </w:tcPr>
          <w:p w14:paraId="21C662AE" w14:textId="77777777" w:rsidR="00374E74" w:rsidRPr="00374E74" w:rsidRDefault="00374E74" w:rsidP="009E69C0">
            <w:pPr>
              <w:spacing w:line="360" w:lineRule="auto"/>
            </w:pPr>
          </w:p>
        </w:tc>
        <w:tc>
          <w:tcPr>
            <w:tcW w:w="1530" w:type="dxa"/>
            <w:tcBorders>
              <w:top w:val="single" w:sz="12" w:space="0" w:color="auto"/>
            </w:tcBorders>
          </w:tcPr>
          <w:p w14:paraId="52C48241" w14:textId="211D2AED" w:rsidR="00374E74" w:rsidRPr="008725EA" w:rsidRDefault="00374E74" w:rsidP="009E69C0">
            <w:pPr>
              <w:spacing w:line="360" w:lineRule="auto"/>
              <w:jc w:val="center"/>
              <w:rPr>
                <w:rFonts w:asciiTheme="majorBidi" w:eastAsia="Century" w:hAnsiTheme="majorBidi" w:cstheme="majorBidi"/>
                <w:b/>
                <w:bCs/>
                <w:spacing w:val="-4"/>
                <w:w w:val="105"/>
              </w:rPr>
            </w:pPr>
            <w:r w:rsidRPr="008725EA">
              <w:rPr>
                <w:rFonts w:asciiTheme="majorBidi" w:eastAsia="Century" w:hAnsiTheme="majorBidi" w:cstheme="majorBidi"/>
                <w:b/>
                <w:bCs/>
                <w:spacing w:val="-4"/>
                <w:w w:val="105"/>
              </w:rPr>
              <w:t>CIP</w:t>
            </w:r>
          </w:p>
        </w:tc>
        <w:tc>
          <w:tcPr>
            <w:tcW w:w="810" w:type="dxa"/>
            <w:tcBorders>
              <w:top w:val="single" w:sz="12" w:space="0" w:color="auto"/>
            </w:tcBorders>
          </w:tcPr>
          <w:p w14:paraId="57C5D7AC" w14:textId="77777777" w:rsidR="00374E74" w:rsidRPr="00374E74" w:rsidRDefault="00374E74" w:rsidP="009E69C0">
            <w:pPr>
              <w:spacing w:line="360" w:lineRule="auto"/>
              <w:jc w:val="center"/>
              <w:rPr>
                <w:rFonts w:asciiTheme="majorBidi" w:hAnsiTheme="majorBidi" w:cstheme="majorBidi"/>
                <w:b/>
                <w:bCs/>
                <w:iCs/>
                <w:spacing w:val="-5"/>
                <w:w w:val="120"/>
              </w:rPr>
            </w:pPr>
          </w:p>
        </w:tc>
        <w:tc>
          <w:tcPr>
            <w:tcW w:w="715" w:type="dxa"/>
            <w:tcBorders>
              <w:top w:val="single" w:sz="12" w:space="0" w:color="auto"/>
            </w:tcBorders>
          </w:tcPr>
          <w:p w14:paraId="2D343BA7" w14:textId="77777777" w:rsidR="00374E74" w:rsidRPr="00374E74" w:rsidRDefault="00374E74" w:rsidP="009E69C0">
            <w:pPr>
              <w:spacing w:line="360" w:lineRule="auto"/>
              <w:jc w:val="center"/>
              <w:rPr>
                <w:rFonts w:asciiTheme="majorBidi" w:hAnsiTheme="majorBidi" w:cstheme="majorBidi"/>
                <w:b/>
                <w:bCs/>
              </w:rPr>
            </w:pPr>
          </w:p>
        </w:tc>
        <w:tc>
          <w:tcPr>
            <w:tcW w:w="1456" w:type="dxa"/>
            <w:tcBorders>
              <w:top w:val="single" w:sz="12" w:space="0" w:color="auto"/>
            </w:tcBorders>
          </w:tcPr>
          <w:p w14:paraId="5BEFB614" w14:textId="04F45A2E" w:rsidR="00374E74" w:rsidRPr="00374E74" w:rsidRDefault="00374E74" w:rsidP="009E69C0">
            <w:pPr>
              <w:spacing w:line="360" w:lineRule="auto"/>
              <w:jc w:val="center"/>
              <w:rPr>
                <w:rFonts w:asciiTheme="majorBidi" w:hAnsiTheme="majorBidi" w:cstheme="majorBidi"/>
                <w:b/>
                <w:bCs/>
              </w:rPr>
            </w:pPr>
          </w:p>
        </w:tc>
        <w:tc>
          <w:tcPr>
            <w:tcW w:w="1103" w:type="dxa"/>
            <w:tcBorders>
              <w:top w:val="single" w:sz="12" w:space="0" w:color="auto"/>
            </w:tcBorders>
          </w:tcPr>
          <w:p w14:paraId="1628F9E1" w14:textId="77777777" w:rsidR="00374E74" w:rsidRPr="00374E74" w:rsidRDefault="00374E74" w:rsidP="009E69C0">
            <w:pPr>
              <w:spacing w:line="360" w:lineRule="auto"/>
              <w:jc w:val="center"/>
            </w:pPr>
          </w:p>
        </w:tc>
        <w:tc>
          <w:tcPr>
            <w:tcW w:w="956" w:type="dxa"/>
            <w:tcBorders>
              <w:top w:val="single" w:sz="12" w:space="0" w:color="auto"/>
            </w:tcBorders>
          </w:tcPr>
          <w:p w14:paraId="3D06F3B2" w14:textId="77777777" w:rsidR="00374E74" w:rsidRPr="00374E74" w:rsidRDefault="00374E74" w:rsidP="009E69C0">
            <w:pPr>
              <w:spacing w:line="360" w:lineRule="auto"/>
              <w:jc w:val="center"/>
              <w:rPr>
                <w:rFonts w:asciiTheme="majorBidi" w:hAnsiTheme="majorBidi" w:cstheme="majorBidi"/>
                <w:b/>
                <w:bCs/>
                <w:iCs/>
                <w:w w:val="120"/>
              </w:rPr>
            </w:pPr>
          </w:p>
        </w:tc>
        <w:tc>
          <w:tcPr>
            <w:tcW w:w="595" w:type="dxa"/>
            <w:tcBorders>
              <w:top w:val="single" w:sz="12" w:space="0" w:color="auto"/>
            </w:tcBorders>
          </w:tcPr>
          <w:p w14:paraId="693DD1CA" w14:textId="77777777" w:rsidR="00374E74" w:rsidRPr="00374E74" w:rsidRDefault="00374E74" w:rsidP="009E69C0">
            <w:pPr>
              <w:spacing w:line="360" w:lineRule="auto"/>
              <w:jc w:val="center"/>
              <w:rPr>
                <w:rFonts w:asciiTheme="majorBidi" w:hAnsiTheme="majorBidi" w:cstheme="majorBidi"/>
                <w:b/>
                <w:bCs/>
                <w:iCs/>
                <w:spacing w:val="-5"/>
                <w:w w:val="120"/>
              </w:rPr>
            </w:pPr>
          </w:p>
        </w:tc>
        <w:tc>
          <w:tcPr>
            <w:tcW w:w="1855" w:type="dxa"/>
            <w:tcBorders>
              <w:top w:val="single" w:sz="12" w:space="0" w:color="auto"/>
            </w:tcBorders>
          </w:tcPr>
          <w:p w14:paraId="4EBFCE07" w14:textId="59E2B4C5" w:rsidR="00374E74" w:rsidRPr="00374E74" w:rsidRDefault="00374E74" w:rsidP="009E69C0">
            <w:pPr>
              <w:spacing w:line="360" w:lineRule="auto"/>
              <w:jc w:val="center"/>
              <w:rPr>
                <w:rFonts w:asciiTheme="majorBidi" w:hAnsiTheme="majorBidi" w:cstheme="majorBidi"/>
                <w:b/>
                <w:bCs/>
                <w:iCs/>
                <w:spacing w:val="-5"/>
                <w:w w:val="120"/>
              </w:rPr>
            </w:pPr>
          </w:p>
        </w:tc>
        <w:tc>
          <w:tcPr>
            <w:tcW w:w="1563" w:type="dxa"/>
            <w:tcBorders>
              <w:top w:val="single" w:sz="12" w:space="0" w:color="auto"/>
            </w:tcBorders>
          </w:tcPr>
          <w:p w14:paraId="2F4FBEA2" w14:textId="77777777" w:rsidR="00374E74" w:rsidRPr="00374E74" w:rsidRDefault="00374E74" w:rsidP="009E69C0">
            <w:pPr>
              <w:spacing w:line="360" w:lineRule="auto"/>
              <w:jc w:val="center"/>
              <w:rPr>
                <w:rFonts w:asciiTheme="majorBidi" w:hAnsiTheme="majorBidi" w:cstheme="majorBidi"/>
                <w:b/>
                <w:bCs/>
              </w:rPr>
            </w:pPr>
          </w:p>
        </w:tc>
        <w:tc>
          <w:tcPr>
            <w:tcW w:w="1117" w:type="dxa"/>
            <w:tcBorders>
              <w:top w:val="single" w:sz="12" w:space="0" w:color="auto"/>
            </w:tcBorders>
          </w:tcPr>
          <w:p w14:paraId="21510965" w14:textId="77777777" w:rsidR="00374E74" w:rsidRPr="00374E74" w:rsidRDefault="00374E74" w:rsidP="009E69C0">
            <w:pPr>
              <w:spacing w:line="360" w:lineRule="auto"/>
              <w:jc w:val="center"/>
            </w:pPr>
          </w:p>
        </w:tc>
      </w:tr>
      <w:tr w:rsidR="00374E74" w:rsidRPr="00374E74" w14:paraId="0A975A31" w14:textId="77777777" w:rsidTr="008725EA">
        <w:trPr>
          <w:trHeight w:val="278"/>
        </w:trPr>
        <w:tc>
          <w:tcPr>
            <w:tcW w:w="1260" w:type="dxa"/>
          </w:tcPr>
          <w:p w14:paraId="00D54E6D" w14:textId="489C47F3" w:rsidR="00374E74" w:rsidRPr="00374E74" w:rsidRDefault="00374E74" w:rsidP="009E69C0">
            <w:pPr>
              <w:spacing w:line="360" w:lineRule="auto"/>
              <w:rPr>
                <w:rFonts w:asciiTheme="majorBidi" w:hAnsiTheme="majorBidi" w:cstheme="majorBidi"/>
                <w:b/>
                <w:bCs/>
              </w:rPr>
            </w:pPr>
            <w:r w:rsidRPr="00374E74">
              <w:rPr>
                <w:rFonts w:asciiTheme="majorBidi" w:eastAsia="Century" w:hAnsiTheme="majorBidi" w:cstheme="majorBidi"/>
                <w:b/>
                <w:bCs/>
                <w:spacing w:val="-5"/>
                <w:w w:val="115"/>
              </w:rPr>
              <w:t>PP</w:t>
            </w:r>
          </w:p>
        </w:tc>
        <w:tc>
          <w:tcPr>
            <w:tcW w:w="1530" w:type="dxa"/>
          </w:tcPr>
          <w:p w14:paraId="122E6AC4" w14:textId="079E9CC2"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05"/>
              </w:rPr>
              <w:t>57.1</w:t>
            </w:r>
            <w:r w:rsidRPr="00374E74">
              <w:rPr>
                <w:rFonts w:asciiTheme="majorBidi" w:eastAsia="Century" w:hAnsiTheme="majorBidi" w:cstheme="majorBidi"/>
                <w:spacing w:val="-9"/>
                <w:w w:val="105"/>
              </w:rPr>
              <w:t xml:space="preserve"> </w:t>
            </w:r>
            <w:r w:rsidRPr="00374E74">
              <w:rPr>
                <w:rFonts w:asciiTheme="majorBidi" w:eastAsia="Century" w:hAnsiTheme="majorBidi" w:cstheme="majorBidi"/>
                <w:w w:val="105"/>
              </w:rPr>
              <w:t>±</w:t>
            </w:r>
            <w:r w:rsidRPr="00374E74">
              <w:rPr>
                <w:rFonts w:asciiTheme="majorBidi" w:eastAsia="Century" w:hAnsiTheme="majorBidi" w:cstheme="majorBidi"/>
                <w:spacing w:val="-17"/>
                <w:w w:val="105"/>
              </w:rPr>
              <w:t xml:space="preserve"> </w:t>
            </w:r>
            <w:r w:rsidRPr="00374E74">
              <w:rPr>
                <w:rFonts w:asciiTheme="majorBidi" w:eastAsia="Century" w:hAnsiTheme="majorBidi" w:cstheme="majorBidi"/>
                <w:w w:val="105"/>
              </w:rPr>
              <w:t>11.5</w:t>
            </w:r>
          </w:p>
        </w:tc>
        <w:tc>
          <w:tcPr>
            <w:tcW w:w="810" w:type="dxa"/>
          </w:tcPr>
          <w:p w14:paraId="19C29967" w14:textId="55ABD620"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0.827</w:t>
            </w:r>
          </w:p>
        </w:tc>
        <w:tc>
          <w:tcPr>
            <w:tcW w:w="715" w:type="dxa"/>
          </w:tcPr>
          <w:p w14:paraId="271BFDC6" w14:textId="77777777" w:rsidR="00374E74" w:rsidRPr="00374E74" w:rsidRDefault="00374E74" w:rsidP="009E69C0">
            <w:pPr>
              <w:spacing w:line="360" w:lineRule="auto"/>
              <w:jc w:val="center"/>
              <w:rPr>
                <w:rFonts w:asciiTheme="majorBidi" w:eastAsia="Century" w:hAnsiTheme="majorBidi" w:cstheme="majorBidi"/>
                <w:w w:val="110"/>
              </w:rPr>
            </w:pPr>
          </w:p>
        </w:tc>
        <w:tc>
          <w:tcPr>
            <w:tcW w:w="1456" w:type="dxa"/>
          </w:tcPr>
          <w:p w14:paraId="5983CC3C" w14:textId="47E13E33"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252</w:t>
            </w:r>
            <w:r w:rsidRPr="00374E74">
              <w:rPr>
                <w:rFonts w:asciiTheme="majorBidi" w:eastAsia="Century" w:hAnsiTheme="majorBidi" w:cstheme="majorBidi"/>
                <w:spacing w:val="-7"/>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3"/>
                <w:w w:val="110"/>
              </w:rPr>
              <w:t xml:space="preserve"> </w:t>
            </w:r>
            <w:r w:rsidRPr="00374E74">
              <w:rPr>
                <w:rFonts w:asciiTheme="majorBidi" w:eastAsia="Century" w:hAnsiTheme="majorBidi" w:cstheme="majorBidi"/>
                <w:spacing w:val="-4"/>
                <w:w w:val="110"/>
              </w:rPr>
              <w:t>33.3</w:t>
            </w:r>
          </w:p>
        </w:tc>
        <w:tc>
          <w:tcPr>
            <w:tcW w:w="1103" w:type="dxa"/>
          </w:tcPr>
          <w:p w14:paraId="303F0AC1" w14:textId="1E6F87C4"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0.345</w:t>
            </w:r>
          </w:p>
        </w:tc>
        <w:tc>
          <w:tcPr>
            <w:tcW w:w="956" w:type="dxa"/>
          </w:tcPr>
          <w:p w14:paraId="57E77C21" w14:textId="2F5716DD"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0.938</w:t>
            </w:r>
          </w:p>
        </w:tc>
        <w:tc>
          <w:tcPr>
            <w:tcW w:w="595" w:type="dxa"/>
          </w:tcPr>
          <w:p w14:paraId="17FE2C8A" w14:textId="77777777" w:rsidR="00374E74" w:rsidRPr="00374E74" w:rsidRDefault="00374E74" w:rsidP="009E69C0">
            <w:pPr>
              <w:spacing w:line="360" w:lineRule="auto"/>
              <w:jc w:val="center"/>
              <w:rPr>
                <w:rFonts w:asciiTheme="majorBidi" w:eastAsia="Century" w:hAnsiTheme="majorBidi" w:cstheme="majorBidi"/>
                <w:w w:val="110"/>
              </w:rPr>
            </w:pPr>
          </w:p>
        </w:tc>
        <w:tc>
          <w:tcPr>
            <w:tcW w:w="1855" w:type="dxa"/>
          </w:tcPr>
          <w:p w14:paraId="3B3C0C5C" w14:textId="03A625A0"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0.615</w:t>
            </w:r>
            <w:r w:rsidRPr="00374E74">
              <w:rPr>
                <w:rFonts w:asciiTheme="majorBidi" w:eastAsia="Century" w:hAnsiTheme="majorBidi" w:cstheme="majorBidi"/>
                <w:spacing w:val="-8"/>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7"/>
                <w:w w:val="110"/>
              </w:rPr>
              <w:t xml:space="preserve"> </w:t>
            </w:r>
            <w:r w:rsidRPr="00374E74">
              <w:rPr>
                <w:rFonts w:asciiTheme="majorBidi" w:eastAsia="Century" w:hAnsiTheme="majorBidi" w:cstheme="majorBidi"/>
                <w:spacing w:val="-2"/>
                <w:w w:val="110"/>
              </w:rPr>
              <w:t>0.0299</w:t>
            </w:r>
          </w:p>
        </w:tc>
        <w:tc>
          <w:tcPr>
            <w:tcW w:w="1563" w:type="dxa"/>
          </w:tcPr>
          <w:p w14:paraId="763BA06E" w14:textId="59F9BC70"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0.844</w:t>
            </w:r>
          </w:p>
        </w:tc>
        <w:tc>
          <w:tcPr>
            <w:tcW w:w="1117" w:type="dxa"/>
          </w:tcPr>
          <w:p w14:paraId="7D8C4DF3" w14:textId="23198AFE"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0.990</w:t>
            </w:r>
          </w:p>
        </w:tc>
      </w:tr>
      <w:tr w:rsidR="00374E74" w:rsidRPr="00374E74" w14:paraId="0D4CF7EE" w14:textId="77777777" w:rsidTr="008725EA">
        <w:tc>
          <w:tcPr>
            <w:tcW w:w="1260" w:type="dxa"/>
          </w:tcPr>
          <w:p w14:paraId="6B6BC777" w14:textId="25F606DF" w:rsidR="00374E74" w:rsidRPr="00374E74" w:rsidRDefault="00374E74" w:rsidP="009E69C0">
            <w:pPr>
              <w:spacing w:line="360" w:lineRule="auto"/>
              <w:rPr>
                <w:rFonts w:asciiTheme="majorBidi" w:hAnsiTheme="majorBidi" w:cstheme="majorBidi"/>
                <w:b/>
                <w:bCs/>
              </w:rPr>
            </w:pPr>
            <w:r w:rsidRPr="00374E74">
              <w:rPr>
                <w:rFonts w:asciiTheme="majorBidi" w:eastAsia="Century" w:hAnsiTheme="majorBidi" w:cstheme="majorBidi"/>
                <w:b/>
                <w:bCs/>
                <w:spacing w:val="-5"/>
                <w:w w:val="110"/>
              </w:rPr>
              <w:t>PS</w:t>
            </w:r>
          </w:p>
        </w:tc>
        <w:tc>
          <w:tcPr>
            <w:tcW w:w="1530" w:type="dxa"/>
          </w:tcPr>
          <w:p w14:paraId="20D00CE1" w14:textId="6A724F42"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51.5</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8"/>
                <w:w w:val="110"/>
              </w:rPr>
              <w:t xml:space="preserve"> </w:t>
            </w:r>
            <w:r w:rsidRPr="00374E74">
              <w:rPr>
                <w:rFonts w:asciiTheme="majorBidi" w:eastAsia="Century" w:hAnsiTheme="majorBidi" w:cstheme="majorBidi"/>
                <w:spacing w:val="-4"/>
                <w:w w:val="110"/>
              </w:rPr>
              <w:t>7.76</w:t>
            </w:r>
          </w:p>
        </w:tc>
        <w:tc>
          <w:tcPr>
            <w:tcW w:w="810" w:type="dxa"/>
          </w:tcPr>
          <w:p w14:paraId="688AD5E6" w14:textId="3E57844C"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0.846</w:t>
            </w:r>
          </w:p>
        </w:tc>
        <w:tc>
          <w:tcPr>
            <w:tcW w:w="715" w:type="dxa"/>
          </w:tcPr>
          <w:p w14:paraId="69FAFA4C" w14:textId="77777777" w:rsidR="00374E74" w:rsidRPr="00374E74" w:rsidRDefault="00374E74" w:rsidP="009E69C0">
            <w:pPr>
              <w:spacing w:line="360" w:lineRule="auto"/>
              <w:jc w:val="center"/>
              <w:rPr>
                <w:rFonts w:asciiTheme="majorBidi" w:eastAsia="Century" w:hAnsiTheme="majorBidi" w:cstheme="majorBidi"/>
                <w:w w:val="110"/>
              </w:rPr>
            </w:pPr>
          </w:p>
        </w:tc>
        <w:tc>
          <w:tcPr>
            <w:tcW w:w="1456" w:type="dxa"/>
          </w:tcPr>
          <w:p w14:paraId="313CC14E" w14:textId="77E36733"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205</w:t>
            </w:r>
            <w:r w:rsidRPr="00374E74">
              <w:rPr>
                <w:rFonts w:asciiTheme="majorBidi" w:eastAsia="Century" w:hAnsiTheme="majorBidi" w:cstheme="majorBidi"/>
                <w:spacing w:val="-7"/>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3"/>
                <w:w w:val="110"/>
              </w:rPr>
              <w:t xml:space="preserve"> </w:t>
            </w:r>
            <w:r w:rsidRPr="00374E74">
              <w:rPr>
                <w:rFonts w:asciiTheme="majorBidi" w:eastAsia="Century" w:hAnsiTheme="majorBidi" w:cstheme="majorBidi"/>
                <w:spacing w:val="-4"/>
                <w:w w:val="110"/>
              </w:rPr>
              <w:t>17.0</w:t>
            </w:r>
          </w:p>
        </w:tc>
        <w:tc>
          <w:tcPr>
            <w:tcW w:w="1103" w:type="dxa"/>
          </w:tcPr>
          <w:p w14:paraId="02D0A4A2" w14:textId="1738F98C"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0.316</w:t>
            </w:r>
          </w:p>
        </w:tc>
        <w:tc>
          <w:tcPr>
            <w:tcW w:w="956" w:type="dxa"/>
          </w:tcPr>
          <w:p w14:paraId="069E3456" w14:textId="7FCA2C66"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0.968</w:t>
            </w:r>
          </w:p>
        </w:tc>
        <w:tc>
          <w:tcPr>
            <w:tcW w:w="595" w:type="dxa"/>
          </w:tcPr>
          <w:p w14:paraId="3F013574" w14:textId="77777777" w:rsidR="00374E74" w:rsidRPr="00374E74" w:rsidRDefault="00374E74" w:rsidP="009E69C0">
            <w:pPr>
              <w:spacing w:line="360" w:lineRule="auto"/>
              <w:jc w:val="center"/>
              <w:rPr>
                <w:rFonts w:asciiTheme="majorBidi" w:eastAsia="Century" w:hAnsiTheme="majorBidi" w:cstheme="majorBidi"/>
                <w:w w:val="110"/>
              </w:rPr>
            </w:pPr>
          </w:p>
        </w:tc>
        <w:tc>
          <w:tcPr>
            <w:tcW w:w="1855" w:type="dxa"/>
          </w:tcPr>
          <w:p w14:paraId="30AFF944" w14:textId="0CFF7391"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0.416</w:t>
            </w:r>
            <w:r w:rsidRPr="00374E74">
              <w:rPr>
                <w:rFonts w:asciiTheme="majorBidi" w:eastAsia="Century" w:hAnsiTheme="majorBidi" w:cstheme="majorBidi"/>
                <w:spacing w:val="-8"/>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7"/>
                <w:w w:val="110"/>
              </w:rPr>
              <w:t xml:space="preserve"> </w:t>
            </w:r>
            <w:r w:rsidRPr="00374E74">
              <w:rPr>
                <w:rFonts w:asciiTheme="majorBidi" w:eastAsia="Century" w:hAnsiTheme="majorBidi" w:cstheme="majorBidi"/>
                <w:spacing w:val="-2"/>
                <w:w w:val="110"/>
              </w:rPr>
              <w:t>0.0427</w:t>
            </w:r>
          </w:p>
        </w:tc>
        <w:tc>
          <w:tcPr>
            <w:tcW w:w="1563" w:type="dxa"/>
          </w:tcPr>
          <w:p w14:paraId="0DD17837" w14:textId="1212D63F"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4"/>
                <w:w w:val="110"/>
              </w:rPr>
              <w:t>1.67</w:t>
            </w:r>
          </w:p>
        </w:tc>
        <w:tc>
          <w:tcPr>
            <w:tcW w:w="1117" w:type="dxa"/>
          </w:tcPr>
          <w:p w14:paraId="19487F6B" w14:textId="77B1E4AF"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0.903</w:t>
            </w:r>
          </w:p>
        </w:tc>
      </w:tr>
      <w:tr w:rsidR="00374E74" w:rsidRPr="00374E74" w14:paraId="5DA2F4E7" w14:textId="77777777" w:rsidTr="008725EA">
        <w:tc>
          <w:tcPr>
            <w:tcW w:w="1260" w:type="dxa"/>
          </w:tcPr>
          <w:p w14:paraId="5CD01796" w14:textId="7E9EF772" w:rsidR="00374E74" w:rsidRPr="00374E74" w:rsidRDefault="00374E74" w:rsidP="009E69C0">
            <w:pPr>
              <w:spacing w:line="360" w:lineRule="auto"/>
              <w:rPr>
                <w:rFonts w:asciiTheme="majorBidi" w:hAnsiTheme="majorBidi" w:cstheme="majorBidi"/>
                <w:b/>
                <w:bCs/>
              </w:rPr>
            </w:pPr>
            <w:r w:rsidRPr="00374E74">
              <w:rPr>
                <w:rFonts w:asciiTheme="majorBidi" w:eastAsia="Century" w:hAnsiTheme="majorBidi" w:cstheme="majorBidi"/>
                <w:b/>
                <w:bCs/>
                <w:spacing w:val="-5"/>
              </w:rPr>
              <w:t>PVC</w:t>
            </w:r>
          </w:p>
        </w:tc>
        <w:tc>
          <w:tcPr>
            <w:tcW w:w="1530" w:type="dxa"/>
          </w:tcPr>
          <w:p w14:paraId="3625C330" w14:textId="3387C394"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41.5</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8"/>
                <w:w w:val="110"/>
              </w:rPr>
              <w:t xml:space="preserve"> </w:t>
            </w:r>
            <w:r w:rsidRPr="00374E74">
              <w:rPr>
                <w:rFonts w:asciiTheme="majorBidi" w:eastAsia="Century" w:hAnsiTheme="majorBidi" w:cstheme="majorBidi"/>
                <w:spacing w:val="-4"/>
                <w:w w:val="110"/>
              </w:rPr>
              <w:t>7.83</w:t>
            </w:r>
          </w:p>
        </w:tc>
        <w:tc>
          <w:tcPr>
            <w:tcW w:w="810" w:type="dxa"/>
          </w:tcPr>
          <w:p w14:paraId="61BDDF47" w14:textId="7A66E5A5"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0.844</w:t>
            </w:r>
          </w:p>
        </w:tc>
        <w:tc>
          <w:tcPr>
            <w:tcW w:w="715" w:type="dxa"/>
          </w:tcPr>
          <w:p w14:paraId="176E88D8" w14:textId="77777777" w:rsidR="00374E74" w:rsidRPr="00374E74" w:rsidRDefault="00374E74" w:rsidP="009E69C0">
            <w:pPr>
              <w:spacing w:line="360" w:lineRule="auto"/>
              <w:jc w:val="center"/>
              <w:rPr>
                <w:rFonts w:asciiTheme="majorBidi" w:eastAsia="Century" w:hAnsiTheme="majorBidi" w:cstheme="majorBidi"/>
                <w:w w:val="110"/>
              </w:rPr>
            </w:pPr>
          </w:p>
        </w:tc>
        <w:tc>
          <w:tcPr>
            <w:tcW w:w="1456" w:type="dxa"/>
          </w:tcPr>
          <w:p w14:paraId="4C2B94A3" w14:textId="5C612FAB"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184</w:t>
            </w:r>
            <w:r w:rsidRPr="00374E74">
              <w:rPr>
                <w:rFonts w:asciiTheme="majorBidi" w:eastAsia="Century" w:hAnsiTheme="majorBidi" w:cstheme="majorBidi"/>
                <w:spacing w:val="-7"/>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3"/>
                <w:w w:val="110"/>
              </w:rPr>
              <w:t xml:space="preserve"> </w:t>
            </w:r>
            <w:r w:rsidRPr="00374E74">
              <w:rPr>
                <w:rFonts w:asciiTheme="majorBidi" w:eastAsia="Century" w:hAnsiTheme="majorBidi" w:cstheme="majorBidi"/>
                <w:spacing w:val="-4"/>
                <w:w w:val="110"/>
              </w:rPr>
              <w:t>6.19</w:t>
            </w:r>
          </w:p>
        </w:tc>
        <w:tc>
          <w:tcPr>
            <w:tcW w:w="1103" w:type="dxa"/>
          </w:tcPr>
          <w:p w14:paraId="3EF215FE" w14:textId="7D71A54B"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0.371</w:t>
            </w:r>
          </w:p>
        </w:tc>
        <w:tc>
          <w:tcPr>
            <w:tcW w:w="956" w:type="dxa"/>
          </w:tcPr>
          <w:p w14:paraId="080B30C6" w14:textId="0BDF1FB1"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0.998</w:t>
            </w:r>
          </w:p>
        </w:tc>
        <w:tc>
          <w:tcPr>
            <w:tcW w:w="595" w:type="dxa"/>
          </w:tcPr>
          <w:p w14:paraId="5637BB0E" w14:textId="77777777" w:rsidR="00374E74" w:rsidRPr="00374E74" w:rsidRDefault="00374E74" w:rsidP="009E69C0">
            <w:pPr>
              <w:spacing w:line="360" w:lineRule="auto"/>
              <w:jc w:val="center"/>
              <w:rPr>
                <w:rFonts w:asciiTheme="majorBidi" w:eastAsia="Century" w:hAnsiTheme="majorBidi" w:cstheme="majorBidi"/>
                <w:w w:val="110"/>
              </w:rPr>
            </w:pPr>
          </w:p>
        </w:tc>
        <w:tc>
          <w:tcPr>
            <w:tcW w:w="1855" w:type="dxa"/>
          </w:tcPr>
          <w:p w14:paraId="48CDF6BF" w14:textId="2C6C6A53"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0.453</w:t>
            </w:r>
            <w:r w:rsidRPr="00374E74">
              <w:rPr>
                <w:rFonts w:asciiTheme="majorBidi" w:eastAsia="Century" w:hAnsiTheme="majorBidi" w:cstheme="majorBidi"/>
                <w:spacing w:val="-8"/>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7"/>
                <w:w w:val="110"/>
              </w:rPr>
              <w:t xml:space="preserve"> </w:t>
            </w:r>
            <w:r w:rsidRPr="00374E74">
              <w:rPr>
                <w:rFonts w:asciiTheme="majorBidi" w:eastAsia="Century" w:hAnsiTheme="majorBidi" w:cstheme="majorBidi"/>
                <w:spacing w:val="-2"/>
                <w:w w:val="110"/>
              </w:rPr>
              <w:t>0.00863</w:t>
            </w:r>
          </w:p>
        </w:tc>
        <w:tc>
          <w:tcPr>
            <w:tcW w:w="1563" w:type="dxa"/>
          </w:tcPr>
          <w:p w14:paraId="1419447B" w14:textId="77FE2F72"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4"/>
                <w:w w:val="110"/>
              </w:rPr>
              <w:t>1.15</w:t>
            </w:r>
          </w:p>
        </w:tc>
        <w:tc>
          <w:tcPr>
            <w:tcW w:w="1117" w:type="dxa"/>
          </w:tcPr>
          <w:p w14:paraId="684296E0" w14:textId="6D6F17AE"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0.996</w:t>
            </w:r>
          </w:p>
        </w:tc>
      </w:tr>
      <w:tr w:rsidR="00374E74" w:rsidRPr="00374E74" w14:paraId="7652A7EB" w14:textId="77777777" w:rsidTr="008725EA">
        <w:tc>
          <w:tcPr>
            <w:tcW w:w="1260" w:type="dxa"/>
          </w:tcPr>
          <w:p w14:paraId="4F9A207A" w14:textId="59EC645F" w:rsidR="00374E74" w:rsidRPr="00374E74" w:rsidRDefault="00374E74" w:rsidP="009E69C0">
            <w:pPr>
              <w:spacing w:line="360" w:lineRule="auto"/>
              <w:rPr>
                <w:rFonts w:asciiTheme="majorBidi" w:hAnsiTheme="majorBidi" w:cstheme="majorBidi"/>
                <w:b/>
                <w:bCs/>
              </w:rPr>
            </w:pPr>
            <w:r w:rsidRPr="00374E74">
              <w:rPr>
                <w:rFonts w:asciiTheme="majorBidi" w:eastAsia="Century" w:hAnsiTheme="majorBidi" w:cstheme="majorBidi"/>
                <w:b/>
                <w:bCs/>
                <w:spacing w:val="-5"/>
                <w:w w:val="110"/>
              </w:rPr>
              <w:t>PE</w:t>
            </w:r>
          </w:p>
        </w:tc>
        <w:tc>
          <w:tcPr>
            <w:tcW w:w="1530" w:type="dxa"/>
          </w:tcPr>
          <w:p w14:paraId="66DCCB00" w14:textId="5CD37B95"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55.1</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8"/>
                <w:w w:val="110"/>
              </w:rPr>
              <w:t xml:space="preserve"> </w:t>
            </w:r>
            <w:r w:rsidRPr="00374E74">
              <w:rPr>
                <w:rFonts w:asciiTheme="majorBidi" w:eastAsia="Century" w:hAnsiTheme="majorBidi" w:cstheme="majorBidi"/>
                <w:spacing w:val="-4"/>
                <w:w w:val="110"/>
              </w:rPr>
              <w:t>7.94</w:t>
            </w:r>
          </w:p>
        </w:tc>
        <w:tc>
          <w:tcPr>
            <w:tcW w:w="810" w:type="dxa"/>
          </w:tcPr>
          <w:p w14:paraId="3F64A14E" w14:textId="3838F29F"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0.904</w:t>
            </w:r>
          </w:p>
        </w:tc>
        <w:tc>
          <w:tcPr>
            <w:tcW w:w="715" w:type="dxa"/>
          </w:tcPr>
          <w:p w14:paraId="221C180A" w14:textId="77777777" w:rsidR="00374E74" w:rsidRPr="00374E74" w:rsidRDefault="00374E74" w:rsidP="009E69C0">
            <w:pPr>
              <w:spacing w:line="360" w:lineRule="auto"/>
              <w:jc w:val="center"/>
              <w:rPr>
                <w:rFonts w:asciiTheme="majorBidi" w:eastAsia="Century" w:hAnsiTheme="majorBidi" w:cstheme="majorBidi"/>
                <w:w w:val="110"/>
              </w:rPr>
            </w:pPr>
          </w:p>
        </w:tc>
        <w:tc>
          <w:tcPr>
            <w:tcW w:w="1456" w:type="dxa"/>
          </w:tcPr>
          <w:p w14:paraId="128D132B" w14:textId="06847228"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222</w:t>
            </w:r>
            <w:r w:rsidRPr="00374E74">
              <w:rPr>
                <w:rFonts w:asciiTheme="majorBidi" w:eastAsia="Century" w:hAnsiTheme="majorBidi" w:cstheme="majorBidi"/>
                <w:spacing w:val="-7"/>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3"/>
                <w:w w:val="110"/>
              </w:rPr>
              <w:t xml:space="preserve"> </w:t>
            </w:r>
            <w:r w:rsidRPr="00374E74">
              <w:rPr>
                <w:rFonts w:asciiTheme="majorBidi" w:eastAsia="Century" w:hAnsiTheme="majorBidi" w:cstheme="majorBidi"/>
                <w:spacing w:val="-4"/>
                <w:w w:val="110"/>
              </w:rPr>
              <w:t>6.59</w:t>
            </w:r>
          </w:p>
        </w:tc>
        <w:tc>
          <w:tcPr>
            <w:tcW w:w="1103" w:type="dxa"/>
          </w:tcPr>
          <w:p w14:paraId="49250654" w14:textId="2822ADFF"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0.393</w:t>
            </w:r>
          </w:p>
        </w:tc>
        <w:tc>
          <w:tcPr>
            <w:tcW w:w="956" w:type="dxa"/>
          </w:tcPr>
          <w:p w14:paraId="25A8A7E8" w14:textId="5579D731"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0.994</w:t>
            </w:r>
          </w:p>
        </w:tc>
        <w:tc>
          <w:tcPr>
            <w:tcW w:w="595" w:type="dxa"/>
          </w:tcPr>
          <w:p w14:paraId="0796C204" w14:textId="77777777" w:rsidR="00374E74" w:rsidRPr="00374E74" w:rsidRDefault="00374E74" w:rsidP="009E69C0">
            <w:pPr>
              <w:spacing w:line="360" w:lineRule="auto"/>
              <w:jc w:val="center"/>
              <w:rPr>
                <w:rFonts w:asciiTheme="majorBidi" w:eastAsia="Century" w:hAnsiTheme="majorBidi" w:cstheme="majorBidi"/>
                <w:w w:val="110"/>
              </w:rPr>
            </w:pPr>
          </w:p>
        </w:tc>
        <w:tc>
          <w:tcPr>
            <w:tcW w:w="1855" w:type="dxa"/>
          </w:tcPr>
          <w:p w14:paraId="64FA6C06" w14:textId="330FFE2D"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0.200</w:t>
            </w:r>
            <w:r w:rsidRPr="00374E74">
              <w:rPr>
                <w:rFonts w:asciiTheme="majorBidi" w:eastAsia="Century" w:hAnsiTheme="majorBidi" w:cstheme="majorBidi"/>
                <w:spacing w:val="-8"/>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7"/>
                <w:w w:val="110"/>
              </w:rPr>
              <w:t xml:space="preserve"> </w:t>
            </w:r>
            <w:r w:rsidRPr="00374E74">
              <w:rPr>
                <w:rFonts w:asciiTheme="majorBidi" w:eastAsia="Century" w:hAnsiTheme="majorBidi" w:cstheme="majorBidi"/>
                <w:spacing w:val="-2"/>
                <w:w w:val="110"/>
              </w:rPr>
              <w:t>0.0143</w:t>
            </w:r>
          </w:p>
        </w:tc>
        <w:tc>
          <w:tcPr>
            <w:tcW w:w="1563" w:type="dxa"/>
          </w:tcPr>
          <w:p w14:paraId="41BA7A92" w14:textId="6CD50257"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0.443</w:t>
            </w:r>
          </w:p>
        </w:tc>
        <w:tc>
          <w:tcPr>
            <w:tcW w:w="1117" w:type="dxa"/>
          </w:tcPr>
          <w:p w14:paraId="2C7096B7" w14:textId="42C7A982"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0.990</w:t>
            </w:r>
          </w:p>
        </w:tc>
      </w:tr>
      <w:tr w:rsidR="00374E74" w:rsidRPr="00374E74" w14:paraId="0C80D730" w14:textId="77777777" w:rsidTr="00955EE6">
        <w:tc>
          <w:tcPr>
            <w:tcW w:w="1260" w:type="dxa"/>
            <w:tcBorders>
              <w:bottom w:val="single" w:sz="8" w:space="0" w:color="auto"/>
            </w:tcBorders>
          </w:tcPr>
          <w:p w14:paraId="5C00E079" w14:textId="00BEBB45" w:rsidR="00374E74" w:rsidRPr="00374E74" w:rsidRDefault="00374E74" w:rsidP="009E69C0">
            <w:pPr>
              <w:spacing w:line="360" w:lineRule="auto"/>
              <w:rPr>
                <w:rFonts w:asciiTheme="majorBidi" w:hAnsiTheme="majorBidi" w:cstheme="majorBidi"/>
                <w:b/>
                <w:bCs/>
              </w:rPr>
            </w:pPr>
            <w:r w:rsidRPr="00374E74">
              <w:rPr>
                <w:rFonts w:asciiTheme="majorBidi" w:eastAsia="Century" w:hAnsiTheme="majorBidi" w:cstheme="majorBidi"/>
                <w:b/>
                <w:bCs/>
                <w:spacing w:val="-5"/>
                <w:w w:val="105"/>
              </w:rPr>
              <w:t>PA</w:t>
            </w:r>
          </w:p>
        </w:tc>
        <w:tc>
          <w:tcPr>
            <w:tcW w:w="1530" w:type="dxa"/>
            <w:tcBorders>
              <w:bottom w:val="single" w:sz="8" w:space="0" w:color="auto"/>
            </w:tcBorders>
          </w:tcPr>
          <w:p w14:paraId="28B076C6" w14:textId="3022EDC8"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96.5</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8"/>
                <w:w w:val="110"/>
              </w:rPr>
              <w:t xml:space="preserve"> </w:t>
            </w:r>
            <w:r w:rsidRPr="00374E74">
              <w:rPr>
                <w:rFonts w:asciiTheme="majorBidi" w:eastAsia="Century" w:hAnsiTheme="majorBidi" w:cstheme="majorBidi"/>
                <w:spacing w:val="-4"/>
                <w:w w:val="110"/>
              </w:rPr>
              <w:t>7.81</w:t>
            </w:r>
          </w:p>
        </w:tc>
        <w:tc>
          <w:tcPr>
            <w:tcW w:w="810" w:type="dxa"/>
            <w:tcBorders>
              <w:bottom w:val="single" w:sz="8" w:space="0" w:color="auto"/>
            </w:tcBorders>
          </w:tcPr>
          <w:p w14:paraId="14C9443A" w14:textId="4708CF79"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0.968</w:t>
            </w:r>
          </w:p>
        </w:tc>
        <w:tc>
          <w:tcPr>
            <w:tcW w:w="715" w:type="dxa"/>
            <w:tcBorders>
              <w:bottom w:val="single" w:sz="8" w:space="0" w:color="auto"/>
            </w:tcBorders>
          </w:tcPr>
          <w:p w14:paraId="797E183C" w14:textId="77777777" w:rsidR="00374E74" w:rsidRPr="00374E74" w:rsidRDefault="00374E74" w:rsidP="009E69C0">
            <w:pPr>
              <w:spacing w:line="360" w:lineRule="auto"/>
              <w:jc w:val="center"/>
              <w:rPr>
                <w:rFonts w:asciiTheme="majorBidi" w:eastAsia="Century" w:hAnsiTheme="majorBidi" w:cstheme="majorBidi"/>
                <w:w w:val="110"/>
              </w:rPr>
            </w:pPr>
          </w:p>
        </w:tc>
        <w:tc>
          <w:tcPr>
            <w:tcW w:w="1456" w:type="dxa"/>
            <w:tcBorders>
              <w:bottom w:val="single" w:sz="8" w:space="0" w:color="auto"/>
            </w:tcBorders>
          </w:tcPr>
          <w:p w14:paraId="084B24B0" w14:textId="2AD2F141"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170</w:t>
            </w:r>
            <w:r w:rsidRPr="00374E74">
              <w:rPr>
                <w:rFonts w:asciiTheme="majorBidi" w:eastAsia="Century" w:hAnsiTheme="majorBidi" w:cstheme="majorBidi"/>
                <w:spacing w:val="-7"/>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3"/>
                <w:w w:val="110"/>
              </w:rPr>
              <w:t xml:space="preserve"> </w:t>
            </w:r>
            <w:r w:rsidRPr="00374E74">
              <w:rPr>
                <w:rFonts w:asciiTheme="majorBidi" w:eastAsia="Century" w:hAnsiTheme="majorBidi" w:cstheme="majorBidi"/>
                <w:spacing w:val="-4"/>
                <w:w w:val="110"/>
              </w:rPr>
              <w:t>45.2</w:t>
            </w:r>
          </w:p>
        </w:tc>
        <w:tc>
          <w:tcPr>
            <w:tcW w:w="1103" w:type="dxa"/>
            <w:tcBorders>
              <w:bottom w:val="single" w:sz="8" w:space="0" w:color="auto"/>
            </w:tcBorders>
          </w:tcPr>
          <w:p w14:paraId="45CB2F95" w14:textId="474DBF97"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0.741</w:t>
            </w:r>
          </w:p>
        </w:tc>
        <w:tc>
          <w:tcPr>
            <w:tcW w:w="956" w:type="dxa"/>
            <w:tcBorders>
              <w:bottom w:val="single" w:sz="8" w:space="0" w:color="auto"/>
            </w:tcBorders>
          </w:tcPr>
          <w:p w14:paraId="35B3F38B" w14:textId="0CBBEF88"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0.963</w:t>
            </w:r>
          </w:p>
        </w:tc>
        <w:tc>
          <w:tcPr>
            <w:tcW w:w="595" w:type="dxa"/>
            <w:tcBorders>
              <w:bottom w:val="single" w:sz="8" w:space="0" w:color="auto"/>
            </w:tcBorders>
          </w:tcPr>
          <w:p w14:paraId="6BB6E9AB" w14:textId="77777777" w:rsidR="00374E74" w:rsidRPr="00374E74" w:rsidRDefault="00374E74" w:rsidP="009E69C0">
            <w:pPr>
              <w:spacing w:line="360" w:lineRule="auto"/>
              <w:jc w:val="center"/>
              <w:rPr>
                <w:rFonts w:asciiTheme="majorBidi" w:eastAsia="Century" w:hAnsiTheme="majorBidi" w:cstheme="majorBidi"/>
                <w:w w:val="110"/>
              </w:rPr>
            </w:pPr>
          </w:p>
        </w:tc>
        <w:tc>
          <w:tcPr>
            <w:tcW w:w="1855" w:type="dxa"/>
            <w:tcBorders>
              <w:bottom w:val="single" w:sz="8" w:space="0" w:color="auto"/>
            </w:tcBorders>
          </w:tcPr>
          <w:p w14:paraId="3976AB83" w14:textId="3D9DD9BD"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2.20</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8"/>
                <w:w w:val="110"/>
              </w:rPr>
              <w:t xml:space="preserve"> </w:t>
            </w:r>
            <w:r w:rsidRPr="00374E74">
              <w:rPr>
                <w:rFonts w:asciiTheme="majorBidi" w:eastAsia="Century" w:hAnsiTheme="majorBidi" w:cstheme="majorBidi"/>
                <w:spacing w:val="-2"/>
                <w:w w:val="110"/>
              </w:rPr>
              <w:t>0.657</w:t>
            </w:r>
          </w:p>
        </w:tc>
        <w:tc>
          <w:tcPr>
            <w:tcW w:w="1563" w:type="dxa"/>
            <w:tcBorders>
              <w:bottom w:val="single" w:sz="8" w:space="0" w:color="auto"/>
            </w:tcBorders>
          </w:tcPr>
          <w:p w14:paraId="6E2B6B28" w14:textId="6F46799B"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0.0740</w:t>
            </w:r>
          </w:p>
        </w:tc>
        <w:tc>
          <w:tcPr>
            <w:tcW w:w="1117" w:type="dxa"/>
            <w:tcBorders>
              <w:bottom w:val="single" w:sz="8" w:space="0" w:color="auto"/>
            </w:tcBorders>
          </w:tcPr>
          <w:p w14:paraId="1EED3116" w14:textId="7DB43055"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0.980</w:t>
            </w:r>
          </w:p>
        </w:tc>
      </w:tr>
      <w:tr w:rsidR="00955EE6" w:rsidRPr="00374E74" w14:paraId="14A3E46F" w14:textId="77777777" w:rsidTr="00955EE6">
        <w:tc>
          <w:tcPr>
            <w:tcW w:w="1260" w:type="dxa"/>
            <w:tcBorders>
              <w:bottom w:val="single" w:sz="8" w:space="0" w:color="auto"/>
            </w:tcBorders>
          </w:tcPr>
          <w:p w14:paraId="73C5B017" w14:textId="77777777" w:rsidR="00955EE6" w:rsidRPr="00374E74" w:rsidRDefault="00955EE6" w:rsidP="009E69C0">
            <w:pPr>
              <w:spacing w:line="360" w:lineRule="auto"/>
              <w:rPr>
                <w:rFonts w:asciiTheme="majorBidi" w:eastAsia="Century" w:hAnsiTheme="majorBidi" w:cstheme="majorBidi"/>
                <w:b/>
                <w:bCs/>
                <w:spacing w:val="-5"/>
                <w:w w:val="105"/>
              </w:rPr>
            </w:pPr>
          </w:p>
        </w:tc>
        <w:tc>
          <w:tcPr>
            <w:tcW w:w="1530" w:type="dxa"/>
            <w:tcBorders>
              <w:bottom w:val="single" w:sz="8" w:space="0" w:color="auto"/>
            </w:tcBorders>
          </w:tcPr>
          <w:p w14:paraId="0201500E" w14:textId="387E79BB" w:rsidR="00955EE6" w:rsidRPr="00955EE6" w:rsidRDefault="00955EE6" w:rsidP="009E69C0">
            <w:pPr>
              <w:widowControl w:val="0"/>
              <w:autoSpaceDE w:val="0"/>
              <w:autoSpaceDN w:val="0"/>
              <w:spacing w:line="360" w:lineRule="auto"/>
              <w:ind w:left="341"/>
              <w:jc w:val="center"/>
              <w:rPr>
                <w:rFonts w:asciiTheme="majorBidi" w:eastAsia="Century" w:hAnsiTheme="majorBidi" w:cstheme="majorBidi"/>
                <w:b/>
                <w:bCs/>
              </w:rPr>
            </w:pPr>
            <w:r w:rsidRPr="008725EA">
              <w:rPr>
                <w:rFonts w:asciiTheme="majorBidi" w:eastAsia="Century" w:hAnsiTheme="majorBidi" w:cstheme="majorBidi"/>
                <w:b/>
                <w:bCs/>
                <w:spacing w:val="-5"/>
              </w:rPr>
              <w:t>TMP</w:t>
            </w:r>
          </w:p>
        </w:tc>
        <w:tc>
          <w:tcPr>
            <w:tcW w:w="810" w:type="dxa"/>
            <w:tcBorders>
              <w:bottom w:val="single" w:sz="8" w:space="0" w:color="auto"/>
            </w:tcBorders>
          </w:tcPr>
          <w:p w14:paraId="0768D991" w14:textId="77777777" w:rsidR="00955EE6" w:rsidRPr="00374E74" w:rsidRDefault="00955EE6" w:rsidP="009E69C0">
            <w:pPr>
              <w:spacing w:line="360" w:lineRule="auto"/>
              <w:jc w:val="center"/>
              <w:rPr>
                <w:rFonts w:asciiTheme="majorBidi" w:eastAsia="Century" w:hAnsiTheme="majorBidi" w:cstheme="majorBidi"/>
                <w:spacing w:val="-2"/>
                <w:w w:val="110"/>
              </w:rPr>
            </w:pPr>
          </w:p>
        </w:tc>
        <w:tc>
          <w:tcPr>
            <w:tcW w:w="715" w:type="dxa"/>
            <w:tcBorders>
              <w:bottom w:val="single" w:sz="8" w:space="0" w:color="auto"/>
            </w:tcBorders>
          </w:tcPr>
          <w:p w14:paraId="5C6F5729" w14:textId="77777777" w:rsidR="00955EE6" w:rsidRPr="00374E74" w:rsidRDefault="00955EE6" w:rsidP="009E69C0">
            <w:pPr>
              <w:spacing w:line="360" w:lineRule="auto"/>
              <w:jc w:val="center"/>
              <w:rPr>
                <w:rFonts w:asciiTheme="majorBidi" w:eastAsia="Century" w:hAnsiTheme="majorBidi" w:cstheme="majorBidi"/>
                <w:w w:val="110"/>
              </w:rPr>
            </w:pPr>
          </w:p>
        </w:tc>
        <w:tc>
          <w:tcPr>
            <w:tcW w:w="1456" w:type="dxa"/>
            <w:tcBorders>
              <w:bottom w:val="single" w:sz="8" w:space="0" w:color="auto"/>
            </w:tcBorders>
          </w:tcPr>
          <w:p w14:paraId="366F954E" w14:textId="77777777" w:rsidR="00955EE6" w:rsidRPr="00374E74" w:rsidRDefault="00955EE6" w:rsidP="009E69C0">
            <w:pPr>
              <w:spacing w:line="360" w:lineRule="auto"/>
              <w:jc w:val="center"/>
              <w:rPr>
                <w:rFonts w:asciiTheme="majorBidi" w:eastAsia="Century" w:hAnsiTheme="majorBidi" w:cstheme="majorBidi"/>
                <w:w w:val="110"/>
              </w:rPr>
            </w:pPr>
          </w:p>
        </w:tc>
        <w:tc>
          <w:tcPr>
            <w:tcW w:w="1103" w:type="dxa"/>
            <w:tcBorders>
              <w:bottom w:val="single" w:sz="8" w:space="0" w:color="auto"/>
            </w:tcBorders>
          </w:tcPr>
          <w:p w14:paraId="71BF9E96" w14:textId="77777777" w:rsidR="00955EE6" w:rsidRPr="00374E74" w:rsidRDefault="00955EE6" w:rsidP="009E69C0">
            <w:pPr>
              <w:spacing w:line="360" w:lineRule="auto"/>
              <w:jc w:val="center"/>
              <w:rPr>
                <w:rFonts w:asciiTheme="majorBidi" w:eastAsia="Century" w:hAnsiTheme="majorBidi" w:cstheme="majorBidi"/>
                <w:spacing w:val="-2"/>
                <w:w w:val="110"/>
              </w:rPr>
            </w:pPr>
          </w:p>
        </w:tc>
        <w:tc>
          <w:tcPr>
            <w:tcW w:w="956" w:type="dxa"/>
            <w:tcBorders>
              <w:bottom w:val="single" w:sz="8" w:space="0" w:color="auto"/>
            </w:tcBorders>
          </w:tcPr>
          <w:p w14:paraId="5F33C4BF" w14:textId="77777777" w:rsidR="00955EE6" w:rsidRPr="00374E74" w:rsidRDefault="00955EE6" w:rsidP="009E69C0">
            <w:pPr>
              <w:spacing w:line="360" w:lineRule="auto"/>
              <w:jc w:val="center"/>
              <w:rPr>
                <w:rFonts w:asciiTheme="majorBidi" w:eastAsia="Century" w:hAnsiTheme="majorBidi" w:cstheme="majorBidi"/>
                <w:spacing w:val="-2"/>
                <w:w w:val="110"/>
              </w:rPr>
            </w:pPr>
          </w:p>
        </w:tc>
        <w:tc>
          <w:tcPr>
            <w:tcW w:w="595" w:type="dxa"/>
            <w:tcBorders>
              <w:bottom w:val="single" w:sz="8" w:space="0" w:color="auto"/>
            </w:tcBorders>
          </w:tcPr>
          <w:p w14:paraId="600FAEB9" w14:textId="77777777" w:rsidR="00955EE6" w:rsidRPr="00374E74" w:rsidRDefault="00955EE6" w:rsidP="009E69C0">
            <w:pPr>
              <w:spacing w:line="360" w:lineRule="auto"/>
              <w:jc w:val="center"/>
              <w:rPr>
                <w:rFonts w:asciiTheme="majorBidi" w:eastAsia="Century" w:hAnsiTheme="majorBidi" w:cstheme="majorBidi"/>
                <w:w w:val="110"/>
              </w:rPr>
            </w:pPr>
          </w:p>
        </w:tc>
        <w:tc>
          <w:tcPr>
            <w:tcW w:w="1855" w:type="dxa"/>
            <w:tcBorders>
              <w:bottom w:val="single" w:sz="8" w:space="0" w:color="auto"/>
            </w:tcBorders>
          </w:tcPr>
          <w:p w14:paraId="54AED928" w14:textId="77777777" w:rsidR="00955EE6" w:rsidRPr="00374E74" w:rsidRDefault="00955EE6" w:rsidP="009E69C0">
            <w:pPr>
              <w:spacing w:line="360" w:lineRule="auto"/>
              <w:jc w:val="center"/>
              <w:rPr>
                <w:rFonts w:asciiTheme="majorBidi" w:eastAsia="Century" w:hAnsiTheme="majorBidi" w:cstheme="majorBidi"/>
                <w:w w:val="110"/>
              </w:rPr>
            </w:pPr>
          </w:p>
        </w:tc>
        <w:tc>
          <w:tcPr>
            <w:tcW w:w="1563" w:type="dxa"/>
            <w:tcBorders>
              <w:bottom w:val="single" w:sz="8" w:space="0" w:color="auto"/>
            </w:tcBorders>
          </w:tcPr>
          <w:p w14:paraId="52CDA73A" w14:textId="77777777" w:rsidR="00955EE6" w:rsidRPr="00374E74" w:rsidRDefault="00955EE6" w:rsidP="009E69C0">
            <w:pPr>
              <w:spacing w:line="360" w:lineRule="auto"/>
              <w:jc w:val="center"/>
              <w:rPr>
                <w:rFonts w:asciiTheme="majorBidi" w:eastAsia="Century" w:hAnsiTheme="majorBidi" w:cstheme="majorBidi"/>
                <w:spacing w:val="-2"/>
                <w:w w:val="110"/>
              </w:rPr>
            </w:pPr>
          </w:p>
        </w:tc>
        <w:tc>
          <w:tcPr>
            <w:tcW w:w="1117" w:type="dxa"/>
            <w:tcBorders>
              <w:bottom w:val="single" w:sz="8" w:space="0" w:color="auto"/>
            </w:tcBorders>
          </w:tcPr>
          <w:p w14:paraId="369531CA" w14:textId="77777777" w:rsidR="00955EE6" w:rsidRPr="00374E74" w:rsidRDefault="00955EE6" w:rsidP="009E69C0">
            <w:pPr>
              <w:spacing w:line="360" w:lineRule="auto"/>
              <w:jc w:val="center"/>
              <w:rPr>
                <w:rFonts w:asciiTheme="majorBidi" w:eastAsia="Century" w:hAnsiTheme="majorBidi" w:cstheme="majorBidi"/>
                <w:spacing w:val="-2"/>
                <w:w w:val="110"/>
              </w:rPr>
            </w:pPr>
          </w:p>
        </w:tc>
      </w:tr>
      <w:tr w:rsidR="00374E74" w:rsidRPr="00374E74" w14:paraId="015B9342" w14:textId="77777777" w:rsidTr="00955EE6">
        <w:tc>
          <w:tcPr>
            <w:tcW w:w="1260" w:type="dxa"/>
            <w:tcBorders>
              <w:top w:val="single" w:sz="8" w:space="0" w:color="auto"/>
            </w:tcBorders>
          </w:tcPr>
          <w:p w14:paraId="45CBF6C6" w14:textId="4E2ADE58" w:rsidR="00374E74" w:rsidRPr="00374E74" w:rsidRDefault="00374E74" w:rsidP="009E69C0">
            <w:pPr>
              <w:spacing w:line="360" w:lineRule="auto"/>
              <w:rPr>
                <w:rFonts w:asciiTheme="majorBidi" w:hAnsiTheme="majorBidi" w:cstheme="majorBidi"/>
                <w:b/>
                <w:bCs/>
              </w:rPr>
            </w:pPr>
            <w:r w:rsidRPr="00374E74">
              <w:rPr>
                <w:rFonts w:asciiTheme="majorBidi" w:eastAsia="Century" w:hAnsiTheme="majorBidi" w:cstheme="majorBidi"/>
                <w:b/>
                <w:bCs/>
                <w:spacing w:val="-5"/>
                <w:w w:val="115"/>
              </w:rPr>
              <w:t>PP</w:t>
            </w:r>
          </w:p>
        </w:tc>
        <w:tc>
          <w:tcPr>
            <w:tcW w:w="1530" w:type="dxa"/>
            <w:tcBorders>
              <w:top w:val="single" w:sz="8" w:space="0" w:color="auto"/>
            </w:tcBorders>
          </w:tcPr>
          <w:p w14:paraId="3CC6D575" w14:textId="77351900"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9.71</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8"/>
                <w:w w:val="110"/>
              </w:rPr>
              <w:t xml:space="preserve"> </w:t>
            </w:r>
            <w:r w:rsidRPr="00374E74">
              <w:rPr>
                <w:rFonts w:asciiTheme="majorBidi" w:eastAsia="Century" w:hAnsiTheme="majorBidi" w:cstheme="majorBidi"/>
                <w:spacing w:val="-4"/>
                <w:w w:val="110"/>
              </w:rPr>
              <w:t>2.28</w:t>
            </w:r>
          </w:p>
        </w:tc>
        <w:tc>
          <w:tcPr>
            <w:tcW w:w="810" w:type="dxa"/>
            <w:tcBorders>
              <w:top w:val="single" w:sz="8" w:space="0" w:color="auto"/>
            </w:tcBorders>
          </w:tcPr>
          <w:p w14:paraId="32F7C6F1" w14:textId="4D66BAEB"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0.851</w:t>
            </w:r>
          </w:p>
        </w:tc>
        <w:tc>
          <w:tcPr>
            <w:tcW w:w="715" w:type="dxa"/>
            <w:tcBorders>
              <w:top w:val="single" w:sz="8" w:space="0" w:color="auto"/>
            </w:tcBorders>
          </w:tcPr>
          <w:p w14:paraId="1A7F63DA" w14:textId="77777777" w:rsidR="00374E74" w:rsidRPr="00374E74" w:rsidRDefault="00374E74" w:rsidP="009E69C0">
            <w:pPr>
              <w:widowControl w:val="0"/>
              <w:autoSpaceDE w:val="0"/>
              <w:autoSpaceDN w:val="0"/>
              <w:spacing w:line="360" w:lineRule="auto"/>
              <w:jc w:val="center"/>
              <w:rPr>
                <w:rFonts w:asciiTheme="majorBidi" w:eastAsia="Century" w:hAnsiTheme="majorBidi" w:cstheme="majorBidi"/>
              </w:rPr>
            </w:pPr>
          </w:p>
        </w:tc>
        <w:tc>
          <w:tcPr>
            <w:tcW w:w="1456" w:type="dxa"/>
            <w:tcBorders>
              <w:top w:val="single" w:sz="8" w:space="0" w:color="auto"/>
            </w:tcBorders>
          </w:tcPr>
          <w:p w14:paraId="6697D26E" w14:textId="03302798"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32.3</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6"/>
                <w:w w:val="110"/>
              </w:rPr>
              <w:t xml:space="preserve"> </w:t>
            </w:r>
            <w:r w:rsidRPr="00374E74">
              <w:rPr>
                <w:rFonts w:asciiTheme="majorBidi" w:eastAsia="Century" w:hAnsiTheme="majorBidi" w:cstheme="majorBidi"/>
                <w:spacing w:val="-4"/>
                <w:w w:val="110"/>
              </w:rPr>
              <w:t>4.01</w:t>
            </w:r>
          </w:p>
        </w:tc>
        <w:tc>
          <w:tcPr>
            <w:tcW w:w="1103" w:type="dxa"/>
            <w:tcBorders>
              <w:top w:val="single" w:sz="8" w:space="0" w:color="auto"/>
            </w:tcBorders>
          </w:tcPr>
          <w:p w14:paraId="6970BFB8" w14:textId="5EB85241"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0.450</w:t>
            </w:r>
          </w:p>
        </w:tc>
        <w:tc>
          <w:tcPr>
            <w:tcW w:w="956" w:type="dxa"/>
            <w:tcBorders>
              <w:top w:val="single" w:sz="8" w:space="0" w:color="auto"/>
            </w:tcBorders>
          </w:tcPr>
          <w:p w14:paraId="48E32A04" w14:textId="716669A0"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0.964</w:t>
            </w:r>
          </w:p>
        </w:tc>
        <w:tc>
          <w:tcPr>
            <w:tcW w:w="595" w:type="dxa"/>
            <w:tcBorders>
              <w:top w:val="single" w:sz="8" w:space="0" w:color="auto"/>
            </w:tcBorders>
          </w:tcPr>
          <w:p w14:paraId="27A8B125" w14:textId="77777777" w:rsidR="00374E74" w:rsidRPr="00374E74" w:rsidRDefault="00374E74" w:rsidP="009E69C0">
            <w:pPr>
              <w:widowControl w:val="0"/>
              <w:autoSpaceDE w:val="0"/>
              <w:autoSpaceDN w:val="0"/>
              <w:spacing w:line="360" w:lineRule="auto"/>
              <w:jc w:val="center"/>
              <w:rPr>
                <w:rFonts w:asciiTheme="majorBidi" w:eastAsia="Century" w:hAnsiTheme="majorBidi" w:cstheme="majorBidi"/>
              </w:rPr>
            </w:pPr>
          </w:p>
        </w:tc>
        <w:tc>
          <w:tcPr>
            <w:tcW w:w="1855" w:type="dxa"/>
            <w:tcBorders>
              <w:top w:val="single" w:sz="8" w:space="0" w:color="auto"/>
            </w:tcBorders>
          </w:tcPr>
          <w:p w14:paraId="17ED7BC1" w14:textId="6D58B04D"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0.102</w:t>
            </w:r>
            <w:r w:rsidRPr="00374E74">
              <w:rPr>
                <w:rFonts w:asciiTheme="majorBidi" w:eastAsia="Century" w:hAnsiTheme="majorBidi" w:cstheme="majorBidi"/>
                <w:spacing w:val="-8"/>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7"/>
                <w:w w:val="110"/>
              </w:rPr>
              <w:t xml:space="preserve"> </w:t>
            </w:r>
            <w:r w:rsidRPr="00374E74">
              <w:rPr>
                <w:rFonts w:asciiTheme="majorBidi" w:eastAsia="Century" w:hAnsiTheme="majorBidi" w:cstheme="majorBidi"/>
                <w:spacing w:val="-2"/>
                <w:w w:val="110"/>
              </w:rPr>
              <w:t>0.0142</w:t>
            </w:r>
          </w:p>
        </w:tc>
        <w:tc>
          <w:tcPr>
            <w:tcW w:w="1563" w:type="dxa"/>
            <w:tcBorders>
              <w:top w:val="single" w:sz="8" w:space="0" w:color="auto"/>
            </w:tcBorders>
          </w:tcPr>
          <w:p w14:paraId="2124DD29" w14:textId="3B009996"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0.498</w:t>
            </w:r>
          </w:p>
        </w:tc>
        <w:tc>
          <w:tcPr>
            <w:tcW w:w="1117" w:type="dxa"/>
            <w:tcBorders>
              <w:top w:val="single" w:sz="8" w:space="0" w:color="auto"/>
            </w:tcBorders>
          </w:tcPr>
          <w:p w14:paraId="2577D60E" w14:textId="208F36A8"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0.934</w:t>
            </w:r>
          </w:p>
        </w:tc>
      </w:tr>
      <w:tr w:rsidR="00374E74" w:rsidRPr="00374E74" w14:paraId="036C4303" w14:textId="77777777" w:rsidTr="008725EA">
        <w:tc>
          <w:tcPr>
            <w:tcW w:w="1260" w:type="dxa"/>
          </w:tcPr>
          <w:p w14:paraId="5F667E40" w14:textId="3130943D" w:rsidR="00374E74" w:rsidRPr="00374E74" w:rsidRDefault="00374E74" w:rsidP="009E69C0">
            <w:pPr>
              <w:spacing w:line="360" w:lineRule="auto"/>
              <w:rPr>
                <w:rFonts w:asciiTheme="majorBidi" w:hAnsiTheme="majorBidi" w:cstheme="majorBidi"/>
                <w:b/>
                <w:bCs/>
              </w:rPr>
            </w:pPr>
            <w:r w:rsidRPr="00374E74">
              <w:rPr>
                <w:rFonts w:asciiTheme="majorBidi" w:eastAsia="Century" w:hAnsiTheme="majorBidi" w:cstheme="majorBidi"/>
                <w:b/>
                <w:bCs/>
                <w:spacing w:val="-5"/>
                <w:w w:val="110"/>
              </w:rPr>
              <w:t>PS</w:t>
            </w:r>
          </w:p>
        </w:tc>
        <w:tc>
          <w:tcPr>
            <w:tcW w:w="1530" w:type="dxa"/>
          </w:tcPr>
          <w:p w14:paraId="7A0644F3" w14:textId="2FB3AD65"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9.51</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8"/>
                <w:w w:val="110"/>
              </w:rPr>
              <w:t xml:space="preserve"> </w:t>
            </w:r>
            <w:r w:rsidRPr="00374E74">
              <w:rPr>
                <w:rFonts w:asciiTheme="majorBidi" w:eastAsia="Century" w:hAnsiTheme="majorBidi" w:cstheme="majorBidi"/>
                <w:spacing w:val="-4"/>
                <w:w w:val="110"/>
              </w:rPr>
              <w:t>1.07</w:t>
            </w:r>
          </w:p>
        </w:tc>
        <w:tc>
          <w:tcPr>
            <w:tcW w:w="810" w:type="dxa"/>
          </w:tcPr>
          <w:p w14:paraId="5D90071A" w14:textId="1B0FCF3D"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0.963</w:t>
            </w:r>
          </w:p>
        </w:tc>
        <w:tc>
          <w:tcPr>
            <w:tcW w:w="715" w:type="dxa"/>
          </w:tcPr>
          <w:p w14:paraId="6F5AE603" w14:textId="77777777" w:rsidR="00374E74" w:rsidRPr="00374E74" w:rsidRDefault="00374E74" w:rsidP="009E69C0">
            <w:pPr>
              <w:spacing w:line="360" w:lineRule="auto"/>
              <w:jc w:val="center"/>
              <w:rPr>
                <w:rFonts w:asciiTheme="majorBidi" w:eastAsia="Century" w:hAnsiTheme="majorBidi" w:cstheme="majorBidi"/>
                <w:w w:val="110"/>
              </w:rPr>
            </w:pPr>
          </w:p>
        </w:tc>
        <w:tc>
          <w:tcPr>
            <w:tcW w:w="1456" w:type="dxa"/>
          </w:tcPr>
          <w:p w14:paraId="796D4EC7" w14:textId="242660C3"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32.1</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6"/>
                <w:w w:val="110"/>
              </w:rPr>
              <w:t xml:space="preserve"> </w:t>
            </w:r>
            <w:r w:rsidRPr="00374E74">
              <w:rPr>
                <w:rFonts w:asciiTheme="majorBidi" w:eastAsia="Century" w:hAnsiTheme="majorBidi" w:cstheme="majorBidi"/>
                <w:spacing w:val="-4"/>
                <w:w w:val="110"/>
              </w:rPr>
              <w:t>2.48</w:t>
            </w:r>
          </w:p>
        </w:tc>
        <w:tc>
          <w:tcPr>
            <w:tcW w:w="1103" w:type="dxa"/>
          </w:tcPr>
          <w:p w14:paraId="71741C6E" w14:textId="0F45DDD8"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0.507</w:t>
            </w:r>
          </w:p>
        </w:tc>
        <w:tc>
          <w:tcPr>
            <w:tcW w:w="956" w:type="dxa"/>
          </w:tcPr>
          <w:p w14:paraId="350608EF" w14:textId="065C563A"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0.992</w:t>
            </w:r>
          </w:p>
        </w:tc>
        <w:tc>
          <w:tcPr>
            <w:tcW w:w="595" w:type="dxa"/>
          </w:tcPr>
          <w:p w14:paraId="668B80DB" w14:textId="77777777" w:rsidR="00374E74" w:rsidRPr="00374E74" w:rsidRDefault="00374E74" w:rsidP="009E69C0">
            <w:pPr>
              <w:spacing w:line="360" w:lineRule="auto"/>
              <w:jc w:val="center"/>
              <w:rPr>
                <w:rFonts w:asciiTheme="majorBidi" w:eastAsia="Century" w:hAnsiTheme="majorBidi" w:cstheme="majorBidi"/>
                <w:w w:val="110"/>
              </w:rPr>
            </w:pPr>
          </w:p>
        </w:tc>
        <w:tc>
          <w:tcPr>
            <w:tcW w:w="1855" w:type="dxa"/>
          </w:tcPr>
          <w:p w14:paraId="0D8795D6" w14:textId="0DA0A2A0"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0.174</w:t>
            </w:r>
            <w:r w:rsidRPr="00374E74">
              <w:rPr>
                <w:rFonts w:asciiTheme="majorBidi" w:eastAsia="Century" w:hAnsiTheme="majorBidi" w:cstheme="majorBidi"/>
                <w:spacing w:val="-8"/>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7"/>
                <w:w w:val="110"/>
              </w:rPr>
              <w:t xml:space="preserve"> </w:t>
            </w:r>
            <w:r w:rsidRPr="00374E74">
              <w:rPr>
                <w:rFonts w:asciiTheme="majorBidi" w:eastAsia="Century" w:hAnsiTheme="majorBidi" w:cstheme="majorBidi"/>
                <w:spacing w:val="-2"/>
                <w:w w:val="110"/>
              </w:rPr>
              <w:t>0.0385</w:t>
            </w:r>
          </w:p>
        </w:tc>
        <w:tc>
          <w:tcPr>
            <w:tcW w:w="1563" w:type="dxa"/>
          </w:tcPr>
          <w:p w14:paraId="5D1B2B50" w14:textId="74B68FC4"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0.158</w:t>
            </w:r>
          </w:p>
        </w:tc>
        <w:tc>
          <w:tcPr>
            <w:tcW w:w="1117" w:type="dxa"/>
          </w:tcPr>
          <w:p w14:paraId="0E7396C9" w14:textId="1AB6558E"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0.932</w:t>
            </w:r>
          </w:p>
        </w:tc>
      </w:tr>
      <w:tr w:rsidR="00374E74" w:rsidRPr="00374E74" w14:paraId="0364D49A" w14:textId="77777777" w:rsidTr="008725EA">
        <w:tc>
          <w:tcPr>
            <w:tcW w:w="1260" w:type="dxa"/>
          </w:tcPr>
          <w:p w14:paraId="6CA7904E" w14:textId="5FFCEC18" w:rsidR="00374E74" w:rsidRPr="00374E74" w:rsidRDefault="00374E74" w:rsidP="009E69C0">
            <w:pPr>
              <w:spacing w:line="360" w:lineRule="auto"/>
              <w:rPr>
                <w:rFonts w:asciiTheme="majorBidi" w:hAnsiTheme="majorBidi" w:cstheme="majorBidi"/>
                <w:b/>
                <w:bCs/>
              </w:rPr>
            </w:pPr>
            <w:r w:rsidRPr="00374E74">
              <w:rPr>
                <w:rFonts w:asciiTheme="majorBidi" w:eastAsia="Century" w:hAnsiTheme="majorBidi" w:cstheme="majorBidi"/>
                <w:b/>
                <w:bCs/>
                <w:spacing w:val="-5"/>
              </w:rPr>
              <w:t>PVC</w:t>
            </w:r>
          </w:p>
        </w:tc>
        <w:tc>
          <w:tcPr>
            <w:tcW w:w="1530" w:type="dxa"/>
          </w:tcPr>
          <w:p w14:paraId="7357F66C" w14:textId="04FA47D0"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8.41</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8"/>
                <w:w w:val="110"/>
              </w:rPr>
              <w:t xml:space="preserve"> </w:t>
            </w:r>
            <w:r w:rsidRPr="00374E74">
              <w:rPr>
                <w:rFonts w:asciiTheme="majorBidi" w:eastAsia="Century" w:hAnsiTheme="majorBidi" w:cstheme="majorBidi"/>
                <w:spacing w:val="-4"/>
                <w:w w:val="110"/>
              </w:rPr>
              <w:t>1.20</w:t>
            </w:r>
          </w:p>
        </w:tc>
        <w:tc>
          <w:tcPr>
            <w:tcW w:w="810" w:type="dxa"/>
          </w:tcPr>
          <w:p w14:paraId="10957144" w14:textId="10A1AA0B"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0.941</w:t>
            </w:r>
          </w:p>
        </w:tc>
        <w:tc>
          <w:tcPr>
            <w:tcW w:w="715" w:type="dxa"/>
          </w:tcPr>
          <w:p w14:paraId="12BDA60C" w14:textId="77777777" w:rsidR="00374E74" w:rsidRPr="00374E74" w:rsidRDefault="00374E74" w:rsidP="009E69C0">
            <w:pPr>
              <w:spacing w:line="360" w:lineRule="auto"/>
              <w:jc w:val="center"/>
              <w:rPr>
                <w:rFonts w:asciiTheme="majorBidi" w:eastAsia="Century" w:hAnsiTheme="majorBidi" w:cstheme="majorBidi"/>
                <w:w w:val="110"/>
              </w:rPr>
            </w:pPr>
          </w:p>
        </w:tc>
        <w:tc>
          <w:tcPr>
            <w:tcW w:w="1456" w:type="dxa"/>
          </w:tcPr>
          <w:p w14:paraId="5027040F" w14:textId="0D3704BE"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13.4</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6"/>
                <w:w w:val="110"/>
              </w:rPr>
              <w:t xml:space="preserve"> </w:t>
            </w:r>
            <w:r w:rsidRPr="00374E74">
              <w:rPr>
                <w:rFonts w:asciiTheme="majorBidi" w:eastAsia="Century" w:hAnsiTheme="majorBidi" w:cstheme="majorBidi"/>
                <w:spacing w:val="-4"/>
                <w:w w:val="110"/>
              </w:rPr>
              <w:t>6.58</w:t>
            </w:r>
          </w:p>
        </w:tc>
        <w:tc>
          <w:tcPr>
            <w:tcW w:w="1103" w:type="dxa"/>
          </w:tcPr>
          <w:p w14:paraId="03D3A2CC" w14:textId="4EC270BA"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0.842</w:t>
            </w:r>
          </w:p>
        </w:tc>
        <w:tc>
          <w:tcPr>
            <w:tcW w:w="956" w:type="dxa"/>
          </w:tcPr>
          <w:p w14:paraId="43C84904" w14:textId="146B5DCC"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0.939</w:t>
            </w:r>
          </w:p>
        </w:tc>
        <w:tc>
          <w:tcPr>
            <w:tcW w:w="595" w:type="dxa"/>
          </w:tcPr>
          <w:p w14:paraId="45A37CA1" w14:textId="77777777" w:rsidR="00374E74" w:rsidRPr="00374E74" w:rsidRDefault="00374E74" w:rsidP="009E69C0">
            <w:pPr>
              <w:spacing w:line="360" w:lineRule="auto"/>
              <w:jc w:val="center"/>
              <w:rPr>
                <w:rFonts w:asciiTheme="majorBidi" w:eastAsia="Century" w:hAnsiTheme="majorBidi" w:cstheme="majorBidi"/>
                <w:w w:val="110"/>
              </w:rPr>
            </w:pPr>
          </w:p>
        </w:tc>
        <w:tc>
          <w:tcPr>
            <w:tcW w:w="1855" w:type="dxa"/>
          </w:tcPr>
          <w:p w14:paraId="02598C0A" w14:textId="10DB3C42"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0.481</w:t>
            </w:r>
            <w:r w:rsidRPr="00374E74">
              <w:rPr>
                <w:rFonts w:asciiTheme="majorBidi" w:eastAsia="Century" w:hAnsiTheme="majorBidi" w:cstheme="majorBidi"/>
                <w:spacing w:val="-8"/>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7"/>
                <w:w w:val="110"/>
              </w:rPr>
              <w:t xml:space="preserve"> </w:t>
            </w:r>
            <w:r w:rsidRPr="00374E74">
              <w:rPr>
                <w:rFonts w:asciiTheme="majorBidi" w:eastAsia="Century" w:hAnsiTheme="majorBidi" w:cstheme="majorBidi"/>
                <w:spacing w:val="-2"/>
                <w:w w:val="110"/>
              </w:rPr>
              <w:t>0.496</w:t>
            </w:r>
          </w:p>
        </w:tc>
        <w:tc>
          <w:tcPr>
            <w:tcW w:w="1563" w:type="dxa"/>
          </w:tcPr>
          <w:p w14:paraId="6199CA40" w14:textId="18B1B844"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0.0259</w:t>
            </w:r>
          </w:p>
        </w:tc>
        <w:tc>
          <w:tcPr>
            <w:tcW w:w="1117" w:type="dxa"/>
          </w:tcPr>
          <w:p w14:paraId="69191C70" w14:textId="74F6C35E"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0.944</w:t>
            </w:r>
          </w:p>
        </w:tc>
      </w:tr>
      <w:tr w:rsidR="00374E74" w:rsidRPr="00374E74" w14:paraId="52418631" w14:textId="77777777" w:rsidTr="008725EA">
        <w:tc>
          <w:tcPr>
            <w:tcW w:w="1260" w:type="dxa"/>
          </w:tcPr>
          <w:p w14:paraId="1E105009" w14:textId="39B1F5F8" w:rsidR="00374E74" w:rsidRPr="00374E74" w:rsidRDefault="00374E74" w:rsidP="009E69C0">
            <w:pPr>
              <w:spacing w:line="360" w:lineRule="auto"/>
              <w:rPr>
                <w:rFonts w:asciiTheme="majorBidi" w:hAnsiTheme="majorBidi" w:cstheme="majorBidi"/>
                <w:b/>
                <w:bCs/>
              </w:rPr>
            </w:pPr>
            <w:r w:rsidRPr="00374E74">
              <w:rPr>
                <w:rFonts w:asciiTheme="majorBidi" w:eastAsia="Century" w:hAnsiTheme="majorBidi" w:cstheme="majorBidi"/>
                <w:b/>
                <w:bCs/>
                <w:spacing w:val="-5"/>
                <w:w w:val="110"/>
              </w:rPr>
              <w:t>PE</w:t>
            </w:r>
          </w:p>
        </w:tc>
        <w:tc>
          <w:tcPr>
            <w:tcW w:w="1530" w:type="dxa"/>
          </w:tcPr>
          <w:p w14:paraId="72DB1A45" w14:textId="7B35F8A4"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8.38</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8"/>
                <w:w w:val="110"/>
              </w:rPr>
              <w:t xml:space="preserve"> </w:t>
            </w:r>
            <w:r w:rsidRPr="00374E74">
              <w:rPr>
                <w:rFonts w:asciiTheme="majorBidi" w:eastAsia="Century" w:hAnsiTheme="majorBidi" w:cstheme="majorBidi"/>
                <w:spacing w:val="-4"/>
                <w:w w:val="110"/>
              </w:rPr>
              <w:t>1.32</w:t>
            </w:r>
          </w:p>
        </w:tc>
        <w:tc>
          <w:tcPr>
            <w:tcW w:w="810" w:type="dxa"/>
          </w:tcPr>
          <w:p w14:paraId="5A8BC153" w14:textId="6090ABB4"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0.908</w:t>
            </w:r>
          </w:p>
        </w:tc>
        <w:tc>
          <w:tcPr>
            <w:tcW w:w="715" w:type="dxa"/>
          </w:tcPr>
          <w:p w14:paraId="2C10AD49" w14:textId="77777777" w:rsidR="00374E74" w:rsidRPr="00374E74" w:rsidRDefault="00374E74" w:rsidP="009E69C0">
            <w:pPr>
              <w:spacing w:line="360" w:lineRule="auto"/>
              <w:jc w:val="center"/>
              <w:rPr>
                <w:rFonts w:asciiTheme="majorBidi" w:eastAsia="Century" w:hAnsiTheme="majorBidi" w:cstheme="majorBidi"/>
                <w:w w:val="110"/>
              </w:rPr>
            </w:pPr>
          </w:p>
        </w:tc>
        <w:tc>
          <w:tcPr>
            <w:tcW w:w="1456" w:type="dxa"/>
          </w:tcPr>
          <w:p w14:paraId="3E847B86" w14:textId="1097D69B"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22.0</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6"/>
                <w:w w:val="110"/>
              </w:rPr>
              <w:t xml:space="preserve"> </w:t>
            </w:r>
            <w:r w:rsidRPr="00374E74">
              <w:rPr>
                <w:rFonts w:asciiTheme="majorBidi" w:eastAsia="Century" w:hAnsiTheme="majorBidi" w:cstheme="majorBidi"/>
                <w:spacing w:val="-4"/>
                <w:w w:val="110"/>
              </w:rPr>
              <w:t>2.59</w:t>
            </w:r>
          </w:p>
        </w:tc>
        <w:tc>
          <w:tcPr>
            <w:tcW w:w="1103" w:type="dxa"/>
          </w:tcPr>
          <w:p w14:paraId="7B838C82" w14:textId="1A356AC2"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0.560</w:t>
            </w:r>
          </w:p>
        </w:tc>
        <w:tc>
          <w:tcPr>
            <w:tcW w:w="956" w:type="dxa"/>
          </w:tcPr>
          <w:p w14:paraId="7955FC62" w14:textId="0E4D5A17"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0.986</w:t>
            </w:r>
          </w:p>
        </w:tc>
        <w:tc>
          <w:tcPr>
            <w:tcW w:w="595" w:type="dxa"/>
          </w:tcPr>
          <w:p w14:paraId="57814237" w14:textId="77777777" w:rsidR="00374E74" w:rsidRPr="00374E74" w:rsidRDefault="00374E74" w:rsidP="009E69C0">
            <w:pPr>
              <w:spacing w:line="360" w:lineRule="auto"/>
              <w:jc w:val="center"/>
              <w:rPr>
                <w:rFonts w:asciiTheme="majorBidi" w:eastAsia="Century" w:hAnsiTheme="majorBidi" w:cstheme="majorBidi"/>
                <w:w w:val="110"/>
              </w:rPr>
            </w:pPr>
          </w:p>
        </w:tc>
        <w:tc>
          <w:tcPr>
            <w:tcW w:w="1855" w:type="dxa"/>
          </w:tcPr>
          <w:p w14:paraId="71710E1F" w14:textId="2BF0FF5C"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0.154</w:t>
            </w:r>
            <w:r w:rsidRPr="00374E74">
              <w:rPr>
                <w:rFonts w:asciiTheme="majorBidi" w:eastAsia="Century" w:hAnsiTheme="majorBidi" w:cstheme="majorBidi"/>
                <w:spacing w:val="-8"/>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7"/>
                <w:w w:val="110"/>
              </w:rPr>
              <w:t xml:space="preserve"> </w:t>
            </w:r>
            <w:r w:rsidRPr="00374E74">
              <w:rPr>
                <w:rFonts w:asciiTheme="majorBidi" w:eastAsia="Century" w:hAnsiTheme="majorBidi" w:cstheme="majorBidi"/>
                <w:spacing w:val="-2"/>
                <w:w w:val="110"/>
              </w:rPr>
              <w:t>0.0413</w:t>
            </w:r>
          </w:p>
        </w:tc>
        <w:tc>
          <w:tcPr>
            <w:tcW w:w="1563" w:type="dxa"/>
          </w:tcPr>
          <w:p w14:paraId="2D0C3AEB" w14:textId="503D48FE"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0.116</w:t>
            </w:r>
          </w:p>
        </w:tc>
        <w:tc>
          <w:tcPr>
            <w:tcW w:w="1117" w:type="dxa"/>
          </w:tcPr>
          <w:p w14:paraId="00B24659" w14:textId="5A26146F"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0.939</w:t>
            </w:r>
          </w:p>
        </w:tc>
      </w:tr>
      <w:tr w:rsidR="00374E74" w:rsidRPr="00374E74" w14:paraId="67912160" w14:textId="77777777" w:rsidTr="00955EE6">
        <w:tc>
          <w:tcPr>
            <w:tcW w:w="1260" w:type="dxa"/>
            <w:tcBorders>
              <w:bottom w:val="single" w:sz="8" w:space="0" w:color="auto"/>
            </w:tcBorders>
          </w:tcPr>
          <w:p w14:paraId="14B4F97F" w14:textId="01EAD034" w:rsidR="00374E74" w:rsidRPr="00374E74" w:rsidRDefault="00374E74" w:rsidP="009E69C0">
            <w:pPr>
              <w:spacing w:line="360" w:lineRule="auto"/>
              <w:rPr>
                <w:rFonts w:asciiTheme="majorBidi" w:hAnsiTheme="majorBidi" w:cstheme="majorBidi"/>
                <w:b/>
                <w:bCs/>
              </w:rPr>
            </w:pPr>
            <w:r w:rsidRPr="00374E74">
              <w:rPr>
                <w:rFonts w:asciiTheme="majorBidi" w:eastAsia="Century" w:hAnsiTheme="majorBidi" w:cstheme="majorBidi"/>
                <w:b/>
                <w:bCs/>
                <w:spacing w:val="-5"/>
                <w:w w:val="105"/>
              </w:rPr>
              <w:t>PA</w:t>
            </w:r>
          </w:p>
        </w:tc>
        <w:tc>
          <w:tcPr>
            <w:tcW w:w="1530" w:type="dxa"/>
            <w:tcBorders>
              <w:bottom w:val="single" w:sz="8" w:space="0" w:color="auto"/>
            </w:tcBorders>
          </w:tcPr>
          <w:p w14:paraId="7DD428BE" w14:textId="28420141"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17.1</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8"/>
                <w:w w:val="110"/>
              </w:rPr>
              <w:t xml:space="preserve"> </w:t>
            </w:r>
            <w:r w:rsidRPr="00374E74">
              <w:rPr>
                <w:rFonts w:asciiTheme="majorBidi" w:eastAsia="Century" w:hAnsiTheme="majorBidi" w:cstheme="majorBidi"/>
                <w:spacing w:val="-4"/>
                <w:w w:val="110"/>
              </w:rPr>
              <w:t>1.24</w:t>
            </w:r>
          </w:p>
        </w:tc>
        <w:tc>
          <w:tcPr>
            <w:tcW w:w="810" w:type="dxa"/>
            <w:tcBorders>
              <w:bottom w:val="single" w:sz="8" w:space="0" w:color="auto"/>
            </w:tcBorders>
          </w:tcPr>
          <w:p w14:paraId="4F2BF649" w14:textId="0736F475"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0.974</w:t>
            </w:r>
          </w:p>
        </w:tc>
        <w:tc>
          <w:tcPr>
            <w:tcW w:w="715" w:type="dxa"/>
            <w:tcBorders>
              <w:bottom w:val="single" w:sz="8" w:space="0" w:color="auto"/>
            </w:tcBorders>
          </w:tcPr>
          <w:p w14:paraId="73361880" w14:textId="77777777" w:rsidR="00374E74" w:rsidRPr="00374E74" w:rsidRDefault="00374E74" w:rsidP="009E69C0">
            <w:pPr>
              <w:spacing w:line="360" w:lineRule="auto"/>
              <w:jc w:val="center"/>
              <w:rPr>
                <w:rFonts w:asciiTheme="majorBidi" w:eastAsia="Century" w:hAnsiTheme="majorBidi" w:cstheme="majorBidi"/>
                <w:w w:val="110"/>
              </w:rPr>
            </w:pPr>
          </w:p>
        </w:tc>
        <w:tc>
          <w:tcPr>
            <w:tcW w:w="1456" w:type="dxa"/>
            <w:tcBorders>
              <w:bottom w:val="single" w:sz="8" w:space="0" w:color="auto"/>
            </w:tcBorders>
          </w:tcPr>
          <w:p w14:paraId="649432B2" w14:textId="16D48D1C"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36.0</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6"/>
                <w:w w:val="110"/>
              </w:rPr>
              <w:t xml:space="preserve"> </w:t>
            </w:r>
            <w:r w:rsidRPr="00374E74">
              <w:rPr>
                <w:rFonts w:asciiTheme="majorBidi" w:eastAsia="Century" w:hAnsiTheme="majorBidi" w:cstheme="majorBidi"/>
                <w:spacing w:val="-4"/>
                <w:w w:val="110"/>
              </w:rPr>
              <w:t>6.15</w:t>
            </w:r>
          </w:p>
        </w:tc>
        <w:tc>
          <w:tcPr>
            <w:tcW w:w="1103" w:type="dxa"/>
            <w:tcBorders>
              <w:bottom w:val="single" w:sz="8" w:space="0" w:color="auto"/>
            </w:tcBorders>
          </w:tcPr>
          <w:p w14:paraId="2469D140" w14:textId="3C729840"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0.696</w:t>
            </w:r>
          </w:p>
        </w:tc>
        <w:tc>
          <w:tcPr>
            <w:tcW w:w="956" w:type="dxa"/>
            <w:tcBorders>
              <w:bottom w:val="single" w:sz="8" w:space="0" w:color="auto"/>
            </w:tcBorders>
          </w:tcPr>
          <w:p w14:paraId="52BAAB7B" w14:textId="13479E4D"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0.985</w:t>
            </w:r>
          </w:p>
        </w:tc>
        <w:tc>
          <w:tcPr>
            <w:tcW w:w="595" w:type="dxa"/>
            <w:tcBorders>
              <w:bottom w:val="single" w:sz="8" w:space="0" w:color="auto"/>
            </w:tcBorders>
          </w:tcPr>
          <w:p w14:paraId="7356D861" w14:textId="77777777" w:rsidR="00374E74" w:rsidRPr="00374E74" w:rsidRDefault="00374E74" w:rsidP="009E69C0">
            <w:pPr>
              <w:spacing w:line="360" w:lineRule="auto"/>
              <w:jc w:val="center"/>
              <w:rPr>
                <w:rFonts w:asciiTheme="majorBidi" w:eastAsia="Century" w:hAnsiTheme="majorBidi" w:cstheme="majorBidi"/>
                <w:w w:val="110"/>
              </w:rPr>
            </w:pPr>
          </w:p>
        </w:tc>
        <w:tc>
          <w:tcPr>
            <w:tcW w:w="1855" w:type="dxa"/>
            <w:tcBorders>
              <w:bottom w:val="single" w:sz="8" w:space="0" w:color="auto"/>
            </w:tcBorders>
          </w:tcPr>
          <w:p w14:paraId="09AF7AF3" w14:textId="14D61100"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0.468</w:t>
            </w:r>
            <w:r w:rsidRPr="00374E74">
              <w:rPr>
                <w:rFonts w:asciiTheme="majorBidi" w:eastAsia="Century" w:hAnsiTheme="majorBidi" w:cstheme="majorBidi"/>
                <w:spacing w:val="-8"/>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7"/>
                <w:w w:val="110"/>
              </w:rPr>
              <w:t xml:space="preserve"> </w:t>
            </w:r>
            <w:r w:rsidRPr="00374E74">
              <w:rPr>
                <w:rFonts w:asciiTheme="majorBidi" w:eastAsia="Century" w:hAnsiTheme="majorBidi" w:cstheme="majorBidi"/>
                <w:spacing w:val="-2"/>
                <w:w w:val="110"/>
              </w:rPr>
              <w:t>0.128</w:t>
            </w:r>
          </w:p>
        </w:tc>
        <w:tc>
          <w:tcPr>
            <w:tcW w:w="1563" w:type="dxa"/>
            <w:tcBorders>
              <w:bottom w:val="single" w:sz="8" w:space="0" w:color="auto"/>
            </w:tcBorders>
          </w:tcPr>
          <w:p w14:paraId="49A4DE7A" w14:textId="747BBAAD"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0.0646</w:t>
            </w:r>
          </w:p>
        </w:tc>
        <w:tc>
          <w:tcPr>
            <w:tcW w:w="1117" w:type="dxa"/>
            <w:tcBorders>
              <w:bottom w:val="single" w:sz="8" w:space="0" w:color="auto"/>
            </w:tcBorders>
          </w:tcPr>
          <w:p w14:paraId="0A8D3E06" w14:textId="49B563DA"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0.979</w:t>
            </w:r>
          </w:p>
        </w:tc>
      </w:tr>
      <w:tr w:rsidR="00955EE6" w:rsidRPr="00374E74" w14:paraId="398A7840" w14:textId="77777777" w:rsidTr="00955EE6">
        <w:tc>
          <w:tcPr>
            <w:tcW w:w="1260" w:type="dxa"/>
            <w:tcBorders>
              <w:bottom w:val="single" w:sz="8" w:space="0" w:color="auto"/>
            </w:tcBorders>
          </w:tcPr>
          <w:p w14:paraId="31ED1143" w14:textId="77777777" w:rsidR="00955EE6" w:rsidRPr="00374E74" w:rsidRDefault="00955EE6" w:rsidP="009E69C0">
            <w:pPr>
              <w:spacing w:line="360" w:lineRule="auto"/>
              <w:rPr>
                <w:rFonts w:asciiTheme="majorBidi" w:eastAsia="Century" w:hAnsiTheme="majorBidi" w:cstheme="majorBidi"/>
                <w:b/>
                <w:bCs/>
                <w:spacing w:val="-5"/>
                <w:w w:val="105"/>
              </w:rPr>
            </w:pPr>
          </w:p>
        </w:tc>
        <w:tc>
          <w:tcPr>
            <w:tcW w:w="1530" w:type="dxa"/>
            <w:tcBorders>
              <w:bottom w:val="single" w:sz="8" w:space="0" w:color="auto"/>
            </w:tcBorders>
          </w:tcPr>
          <w:p w14:paraId="6EBC1200" w14:textId="440405A8" w:rsidR="00955EE6" w:rsidRPr="00955EE6" w:rsidRDefault="00955EE6" w:rsidP="009E69C0">
            <w:pPr>
              <w:widowControl w:val="0"/>
              <w:autoSpaceDE w:val="0"/>
              <w:autoSpaceDN w:val="0"/>
              <w:spacing w:line="360" w:lineRule="auto"/>
              <w:ind w:left="340"/>
              <w:jc w:val="center"/>
              <w:rPr>
                <w:rFonts w:asciiTheme="majorBidi" w:eastAsia="Century" w:hAnsiTheme="majorBidi" w:cstheme="majorBidi"/>
                <w:b/>
                <w:bCs/>
              </w:rPr>
            </w:pPr>
            <w:r w:rsidRPr="008725EA">
              <w:rPr>
                <w:rFonts w:asciiTheme="majorBidi" w:eastAsia="Century" w:hAnsiTheme="majorBidi" w:cstheme="majorBidi"/>
                <w:b/>
                <w:bCs/>
                <w:spacing w:val="-5"/>
              </w:rPr>
              <w:t>SDZ</w:t>
            </w:r>
          </w:p>
        </w:tc>
        <w:tc>
          <w:tcPr>
            <w:tcW w:w="810" w:type="dxa"/>
            <w:tcBorders>
              <w:bottom w:val="single" w:sz="8" w:space="0" w:color="auto"/>
            </w:tcBorders>
          </w:tcPr>
          <w:p w14:paraId="400B81F6" w14:textId="77777777" w:rsidR="00955EE6" w:rsidRPr="00374E74" w:rsidRDefault="00955EE6" w:rsidP="009E69C0">
            <w:pPr>
              <w:spacing w:line="360" w:lineRule="auto"/>
              <w:jc w:val="center"/>
              <w:rPr>
                <w:rFonts w:asciiTheme="majorBidi" w:eastAsia="Century" w:hAnsiTheme="majorBidi" w:cstheme="majorBidi"/>
                <w:spacing w:val="-2"/>
                <w:w w:val="110"/>
              </w:rPr>
            </w:pPr>
          </w:p>
        </w:tc>
        <w:tc>
          <w:tcPr>
            <w:tcW w:w="715" w:type="dxa"/>
            <w:tcBorders>
              <w:bottom w:val="single" w:sz="8" w:space="0" w:color="auto"/>
            </w:tcBorders>
          </w:tcPr>
          <w:p w14:paraId="14858CDE" w14:textId="77777777" w:rsidR="00955EE6" w:rsidRPr="00374E74" w:rsidRDefault="00955EE6" w:rsidP="009E69C0">
            <w:pPr>
              <w:spacing w:line="360" w:lineRule="auto"/>
              <w:jc w:val="center"/>
              <w:rPr>
                <w:rFonts w:asciiTheme="majorBidi" w:eastAsia="Century" w:hAnsiTheme="majorBidi" w:cstheme="majorBidi"/>
                <w:w w:val="110"/>
              </w:rPr>
            </w:pPr>
          </w:p>
        </w:tc>
        <w:tc>
          <w:tcPr>
            <w:tcW w:w="1456" w:type="dxa"/>
            <w:tcBorders>
              <w:bottom w:val="single" w:sz="8" w:space="0" w:color="auto"/>
            </w:tcBorders>
          </w:tcPr>
          <w:p w14:paraId="6279D399" w14:textId="77777777" w:rsidR="00955EE6" w:rsidRPr="00374E74" w:rsidRDefault="00955EE6" w:rsidP="009E69C0">
            <w:pPr>
              <w:spacing w:line="360" w:lineRule="auto"/>
              <w:jc w:val="center"/>
              <w:rPr>
                <w:rFonts w:asciiTheme="majorBidi" w:eastAsia="Century" w:hAnsiTheme="majorBidi" w:cstheme="majorBidi"/>
                <w:w w:val="110"/>
              </w:rPr>
            </w:pPr>
          </w:p>
        </w:tc>
        <w:tc>
          <w:tcPr>
            <w:tcW w:w="1103" w:type="dxa"/>
            <w:tcBorders>
              <w:bottom w:val="single" w:sz="8" w:space="0" w:color="auto"/>
            </w:tcBorders>
          </w:tcPr>
          <w:p w14:paraId="76B78233" w14:textId="77777777" w:rsidR="00955EE6" w:rsidRPr="00374E74" w:rsidRDefault="00955EE6" w:rsidP="009E69C0">
            <w:pPr>
              <w:spacing w:line="360" w:lineRule="auto"/>
              <w:jc w:val="center"/>
              <w:rPr>
                <w:rFonts w:asciiTheme="majorBidi" w:eastAsia="Century" w:hAnsiTheme="majorBidi" w:cstheme="majorBidi"/>
                <w:spacing w:val="-2"/>
                <w:w w:val="110"/>
              </w:rPr>
            </w:pPr>
          </w:p>
        </w:tc>
        <w:tc>
          <w:tcPr>
            <w:tcW w:w="956" w:type="dxa"/>
            <w:tcBorders>
              <w:bottom w:val="single" w:sz="8" w:space="0" w:color="auto"/>
            </w:tcBorders>
          </w:tcPr>
          <w:p w14:paraId="790AD4C3" w14:textId="77777777" w:rsidR="00955EE6" w:rsidRPr="00374E74" w:rsidRDefault="00955EE6" w:rsidP="009E69C0">
            <w:pPr>
              <w:spacing w:line="360" w:lineRule="auto"/>
              <w:jc w:val="center"/>
              <w:rPr>
                <w:rFonts w:asciiTheme="majorBidi" w:eastAsia="Century" w:hAnsiTheme="majorBidi" w:cstheme="majorBidi"/>
                <w:spacing w:val="-2"/>
                <w:w w:val="110"/>
              </w:rPr>
            </w:pPr>
          </w:p>
        </w:tc>
        <w:tc>
          <w:tcPr>
            <w:tcW w:w="595" w:type="dxa"/>
            <w:tcBorders>
              <w:bottom w:val="single" w:sz="8" w:space="0" w:color="auto"/>
            </w:tcBorders>
          </w:tcPr>
          <w:p w14:paraId="2F912EF5" w14:textId="77777777" w:rsidR="00955EE6" w:rsidRPr="00374E74" w:rsidRDefault="00955EE6" w:rsidP="009E69C0">
            <w:pPr>
              <w:spacing w:line="360" w:lineRule="auto"/>
              <w:jc w:val="center"/>
              <w:rPr>
                <w:rFonts w:asciiTheme="majorBidi" w:eastAsia="Century" w:hAnsiTheme="majorBidi" w:cstheme="majorBidi"/>
                <w:w w:val="110"/>
              </w:rPr>
            </w:pPr>
          </w:p>
        </w:tc>
        <w:tc>
          <w:tcPr>
            <w:tcW w:w="1855" w:type="dxa"/>
            <w:tcBorders>
              <w:bottom w:val="single" w:sz="8" w:space="0" w:color="auto"/>
            </w:tcBorders>
          </w:tcPr>
          <w:p w14:paraId="6FC3390E" w14:textId="77777777" w:rsidR="00955EE6" w:rsidRPr="00374E74" w:rsidRDefault="00955EE6" w:rsidP="009E69C0">
            <w:pPr>
              <w:spacing w:line="360" w:lineRule="auto"/>
              <w:jc w:val="center"/>
              <w:rPr>
                <w:rFonts w:asciiTheme="majorBidi" w:eastAsia="Century" w:hAnsiTheme="majorBidi" w:cstheme="majorBidi"/>
                <w:w w:val="110"/>
              </w:rPr>
            </w:pPr>
          </w:p>
        </w:tc>
        <w:tc>
          <w:tcPr>
            <w:tcW w:w="1563" w:type="dxa"/>
            <w:tcBorders>
              <w:bottom w:val="single" w:sz="8" w:space="0" w:color="auto"/>
            </w:tcBorders>
          </w:tcPr>
          <w:p w14:paraId="2F70B5F0" w14:textId="77777777" w:rsidR="00955EE6" w:rsidRPr="00374E74" w:rsidRDefault="00955EE6" w:rsidP="009E69C0">
            <w:pPr>
              <w:spacing w:line="360" w:lineRule="auto"/>
              <w:jc w:val="center"/>
              <w:rPr>
                <w:rFonts w:asciiTheme="majorBidi" w:eastAsia="Century" w:hAnsiTheme="majorBidi" w:cstheme="majorBidi"/>
                <w:spacing w:val="-2"/>
                <w:w w:val="110"/>
              </w:rPr>
            </w:pPr>
          </w:p>
        </w:tc>
        <w:tc>
          <w:tcPr>
            <w:tcW w:w="1117" w:type="dxa"/>
            <w:tcBorders>
              <w:bottom w:val="single" w:sz="8" w:space="0" w:color="auto"/>
            </w:tcBorders>
          </w:tcPr>
          <w:p w14:paraId="120088BD" w14:textId="77777777" w:rsidR="00955EE6" w:rsidRPr="00374E74" w:rsidRDefault="00955EE6" w:rsidP="009E69C0">
            <w:pPr>
              <w:spacing w:line="360" w:lineRule="auto"/>
              <w:jc w:val="center"/>
              <w:rPr>
                <w:rFonts w:asciiTheme="majorBidi" w:eastAsia="Century" w:hAnsiTheme="majorBidi" w:cstheme="majorBidi"/>
                <w:spacing w:val="-2"/>
                <w:w w:val="110"/>
              </w:rPr>
            </w:pPr>
          </w:p>
        </w:tc>
      </w:tr>
      <w:tr w:rsidR="00374E74" w:rsidRPr="00374E74" w14:paraId="014582FF" w14:textId="77777777" w:rsidTr="00955EE6">
        <w:tc>
          <w:tcPr>
            <w:tcW w:w="1260" w:type="dxa"/>
            <w:tcBorders>
              <w:top w:val="single" w:sz="8" w:space="0" w:color="auto"/>
            </w:tcBorders>
          </w:tcPr>
          <w:p w14:paraId="5995F049" w14:textId="61FCC0C5" w:rsidR="00374E74" w:rsidRPr="00374E74" w:rsidRDefault="00374E74" w:rsidP="009E69C0">
            <w:pPr>
              <w:spacing w:line="360" w:lineRule="auto"/>
              <w:rPr>
                <w:rFonts w:asciiTheme="majorBidi" w:hAnsiTheme="majorBidi" w:cstheme="majorBidi"/>
                <w:b/>
                <w:bCs/>
              </w:rPr>
            </w:pPr>
            <w:r w:rsidRPr="00374E74">
              <w:rPr>
                <w:rFonts w:asciiTheme="majorBidi" w:eastAsia="Century" w:hAnsiTheme="majorBidi" w:cstheme="majorBidi"/>
                <w:b/>
                <w:bCs/>
                <w:spacing w:val="-5"/>
                <w:w w:val="115"/>
              </w:rPr>
              <w:t>PP</w:t>
            </w:r>
          </w:p>
        </w:tc>
        <w:tc>
          <w:tcPr>
            <w:tcW w:w="1530" w:type="dxa"/>
            <w:tcBorders>
              <w:top w:val="single" w:sz="8" w:space="0" w:color="auto"/>
            </w:tcBorders>
          </w:tcPr>
          <w:p w14:paraId="68300752" w14:textId="0DADE05E"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7.85</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8"/>
                <w:w w:val="110"/>
              </w:rPr>
              <w:t xml:space="preserve"> </w:t>
            </w:r>
            <w:r w:rsidRPr="00374E74">
              <w:rPr>
                <w:rFonts w:asciiTheme="majorBidi" w:eastAsia="Century" w:hAnsiTheme="majorBidi" w:cstheme="majorBidi"/>
                <w:spacing w:val="-2"/>
                <w:w w:val="110"/>
              </w:rPr>
              <w:t>0.679</w:t>
            </w:r>
          </w:p>
        </w:tc>
        <w:tc>
          <w:tcPr>
            <w:tcW w:w="810" w:type="dxa"/>
            <w:tcBorders>
              <w:top w:val="single" w:sz="8" w:space="0" w:color="auto"/>
            </w:tcBorders>
          </w:tcPr>
          <w:p w14:paraId="1595B6B9" w14:textId="2D1B8873"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0.985</w:t>
            </w:r>
          </w:p>
        </w:tc>
        <w:tc>
          <w:tcPr>
            <w:tcW w:w="715" w:type="dxa"/>
            <w:tcBorders>
              <w:top w:val="single" w:sz="8" w:space="0" w:color="auto"/>
            </w:tcBorders>
          </w:tcPr>
          <w:p w14:paraId="093F402E" w14:textId="77777777" w:rsidR="00374E74" w:rsidRPr="00374E74" w:rsidRDefault="00374E74" w:rsidP="009E69C0">
            <w:pPr>
              <w:widowControl w:val="0"/>
              <w:autoSpaceDE w:val="0"/>
              <w:autoSpaceDN w:val="0"/>
              <w:spacing w:line="360" w:lineRule="auto"/>
              <w:jc w:val="center"/>
              <w:rPr>
                <w:rFonts w:asciiTheme="majorBidi" w:eastAsia="Century" w:hAnsiTheme="majorBidi" w:cstheme="majorBidi"/>
              </w:rPr>
            </w:pPr>
          </w:p>
        </w:tc>
        <w:tc>
          <w:tcPr>
            <w:tcW w:w="1456" w:type="dxa"/>
            <w:tcBorders>
              <w:top w:val="single" w:sz="8" w:space="0" w:color="auto"/>
            </w:tcBorders>
          </w:tcPr>
          <w:p w14:paraId="2B8F9A32" w14:textId="1F2DCAFE"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8.00</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6"/>
                <w:w w:val="110"/>
              </w:rPr>
              <w:t xml:space="preserve"> </w:t>
            </w:r>
            <w:r w:rsidRPr="00374E74">
              <w:rPr>
                <w:rFonts w:asciiTheme="majorBidi" w:eastAsia="Century" w:hAnsiTheme="majorBidi" w:cstheme="majorBidi"/>
                <w:spacing w:val="-4"/>
                <w:w w:val="110"/>
              </w:rPr>
              <w:t>7.14</w:t>
            </w:r>
          </w:p>
        </w:tc>
        <w:tc>
          <w:tcPr>
            <w:tcW w:w="1103" w:type="dxa"/>
            <w:tcBorders>
              <w:top w:val="single" w:sz="8" w:space="0" w:color="auto"/>
            </w:tcBorders>
          </w:tcPr>
          <w:p w14:paraId="3F1B327A" w14:textId="049688F1"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0.939</w:t>
            </w:r>
          </w:p>
        </w:tc>
        <w:tc>
          <w:tcPr>
            <w:tcW w:w="956" w:type="dxa"/>
            <w:tcBorders>
              <w:top w:val="single" w:sz="8" w:space="0" w:color="auto"/>
            </w:tcBorders>
          </w:tcPr>
          <w:p w14:paraId="744DCDBA" w14:textId="71CFB789"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0.884</w:t>
            </w:r>
          </w:p>
        </w:tc>
        <w:tc>
          <w:tcPr>
            <w:tcW w:w="595" w:type="dxa"/>
            <w:tcBorders>
              <w:top w:val="single" w:sz="8" w:space="0" w:color="auto"/>
            </w:tcBorders>
          </w:tcPr>
          <w:p w14:paraId="6016329F" w14:textId="77777777" w:rsidR="00374E74" w:rsidRPr="00374E74" w:rsidRDefault="00374E74" w:rsidP="009E69C0">
            <w:pPr>
              <w:widowControl w:val="0"/>
              <w:autoSpaceDE w:val="0"/>
              <w:autoSpaceDN w:val="0"/>
              <w:spacing w:line="360" w:lineRule="auto"/>
              <w:jc w:val="center"/>
              <w:rPr>
                <w:rFonts w:asciiTheme="majorBidi" w:eastAsia="Century" w:hAnsiTheme="majorBidi" w:cstheme="majorBidi"/>
              </w:rPr>
            </w:pPr>
          </w:p>
        </w:tc>
        <w:tc>
          <w:tcPr>
            <w:tcW w:w="1855" w:type="dxa"/>
            <w:tcBorders>
              <w:top w:val="single" w:sz="8" w:space="0" w:color="auto"/>
            </w:tcBorders>
          </w:tcPr>
          <w:p w14:paraId="752DA503" w14:textId="2F9BDC35"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5"/>
                <w:w w:val="105"/>
              </w:rPr>
              <w:t>na</w:t>
            </w:r>
          </w:p>
        </w:tc>
        <w:tc>
          <w:tcPr>
            <w:tcW w:w="1563" w:type="dxa"/>
            <w:tcBorders>
              <w:top w:val="single" w:sz="8" w:space="0" w:color="auto"/>
            </w:tcBorders>
          </w:tcPr>
          <w:p w14:paraId="438F7E7E" w14:textId="19C63C5B"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5"/>
                <w:w w:val="105"/>
              </w:rPr>
              <w:t>na</w:t>
            </w:r>
          </w:p>
        </w:tc>
        <w:tc>
          <w:tcPr>
            <w:tcW w:w="1117" w:type="dxa"/>
            <w:tcBorders>
              <w:top w:val="single" w:sz="8" w:space="0" w:color="auto"/>
            </w:tcBorders>
          </w:tcPr>
          <w:p w14:paraId="116C42A6" w14:textId="3B1968E5"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5"/>
                <w:w w:val="105"/>
              </w:rPr>
              <w:t>na</w:t>
            </w:r>
          </w:p>
        </w:tc>
      </w:tr>
      <w:tr w:rsidR="00374E74" w:rsidRPr="00374E74" w14:paraId="2826398D" w14:textId="77777777" w:rsidTr="008725EA">
        <w:tc>
          <w:tcPr>
            <w:tcW w:w="1260" w:type="dxa"/>
          </w:tcPr>
          <w:p w14:paraId="3C8C849F" w14:textId="58D9E578" w:rsidR="00374E74" w:rsidRPr="00374E74" w:rsidRDefault="00374E74" w:rsidP="009E69C0">
            <w:pPr>
              <w:spacing w:line="360" w:lineRule="auto"/>
              <w:rPr>
                <w:rFonts w:asciiTheme="majorBidi" w:hAnsiTheme="majorBidi" w:cstheme="majorBidi"/>
                <w:b/>
                <w:bCs/>
              </w:rPr>
            </w:pPr>
            <w:r w:rsidRPr="00374E74">
              <w:rPr>
                <w:rFonts w:asciiTheme="majorBidi" w:eastAsia="Century" w:hAnsiTheme="majorBidi" w:cstheme="majorBidi"/>
                <w:b/>
                <w:bCs/>
                <w:spacing w:val="-5"/>
                <w:w w:val="110"/>
              </w:rPr>
              <w:t>PS</w:t>
            </w:r>
          </w:p>
        </w:tc>
        <w:tc>
          <w:tcPr>
            <w:tcW w:w="1530" w:type="dxa"/>
          </w:tcPr>
          <w:p w14:paraId="75C8AF3C" w14:textId="3A4502FD"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7.39</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8"/>
                <w:w w:val="110"/>
              </w:rPr>
              <w:t xml:space="preserve"> </w:t>
            </w:r>
            <w:r w:rsidRPr="00374E74">
              <w:rPr>
                <w:rFonts w:asciiTheme="majorBidi" w:eastAsia="Century" w:hAnsiTheme="majorBidi" w:cstheme="majorBidi"/>
                <w:spacing w:val="-2"/>
                <w:w w:val="110"/>
              </w:rPr>
              <w:t>0.308</w:t>
            </w:r>
          </w:p>
        </w:tc>
        <w:tc>
          <w:tcPr>
            <w:tcW w:w="810" w:type="dxa"/>
          </w:tcPr>
          <w:p w14:paraId="2EF78B15" w14:textId="049067F3"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0.995</w:t>
            </w:r>
          </w:p>
        </w:tc>
        <w:tc>
          <w:tcPr>
            <w:tcW w:w="715" w:type="dxa"/>
          </w:tcPr>
          <w:p w14:paraId="0E1601D6" w14:textId="77777777" w:rsidR="00374E74" w:rsidRPr="00374E74" w:rsidRDefault="00374E74" w:rsidP="009E69C0">
            <w:pPr>
              <w:spacing w:line="360" w:lineRule="auto"/>
              <w:jc w:val="center"/>
              <w:rPr>
                <w:rFonts w:asciiTheme="majorBidi" w:eastAsia="Century" w:hAnsiTheme="majorBidi" w:cstheme="majorBidi"/>
                <w:w w:val="110"/>
              </w:rPr>
            </w:pPr>
          </w:p>
        </w:tc>
        <w:tc>
          <w:tcPr>
            <w:tcW w:w="1456" w:type="dxa"/>
          </w:tcPr>
          <w:p w14:paraId="699F68E3" w14:textId="5A8DD44A"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4.10</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6"/>
                <w:w w:val="110"/>
              </w:rPr>
              <w:t xml:space="preserve"> </w:t>
            </w:r>
            <w:r w:rsidRPr="00374E74">
              <w:rPr>
                <w:rFonts w:asciiTheme="majorBidi" w:eastAsia="Century" w:hAnsiTheme="majorBidi" w:cstheme="majorBidi"/>
                <w:spacing w:val="-4"/>
                <w:w w:val="110"/>
              </w:rPr>
              <w:t>2.18</w:t>
            </w:r>
          </w:p>
        </w:tc>
        <w:tc>
          <w:tcPr>
            <w:tcW w:w="1103" w:type="dxa"/>
          </w:tcPr>
          <w:p w14:paraId="2387B883" w14:textId="5053AA71"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4"/>
                <w:w w:val="110"/>
              </w:rPr>
              <w:t>1.22</w:t>
            </w:r>
          </w:p>
        </w:tc>
        <w:tc>
          <w:tcPr>
            <w:tcW w:w="956" w:type="dxa"/>
          </w:tcPr>
          <w:p w14:paraId="3E6FB6F8" w14:textId="34BE8559"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0.972</w:t>
            </w:r>
          </w:p>
        </w:tc>
        <w:tc>
          <w:tcPr>
            <w:tcW w:w="595" w:type="dxa"/>
          </w:tcPr>
          <w:p w14:paraId="0B84A03C" w14:textId="77777777" w:rsidR="00374E74" w:rsidRPr="00374E74" w:rsidRDefault="00374E74" w:rsidP="009E69C0">
            <w:pPr>
              <w:spacing w:line="360" w:lineRule="auto"/>
              <w:jc w:val="center"/>
              <w:rPr>
                <w:rFonts w:asciiTheme="majorBidi" w:eastAsia="Century" w:hAnsiTheme="majorBidi" w:cstheme="majorBidi"/>
                <w:spacing w:val="-5"/>
                <w:w w:val="105"/>
              </w:rPr>
            </w:pPr>
          </w:p>
        </w:tc>
        <w:tc>
          <w:tcPr>
            <w:tcW w:w="1855" w:type="dxa"/>
          </w:tcPr>
          <w:p w14:paraId="3DEDB4D2" w14:textId="4EA0D7D3"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5"/>
                <w:w w:val="105"/>
              </w:rPr>
              <w:t>na</w:t>
            </w:r>
          </w:p>
        </w:tc>
        <w:tc>
          <w:tcPr>
            <w:tcW w:w="1563" w:type="dxa"/>
          </w:tcPr>
          <w:p w14:paraId="2B1CDEB0" w14:textId="1FBB51FC"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5"/>
                <w:w w:val="105"/>
              </w:rPr>
              <w:t>na</w:t>
            </w:r>
          </w:p>
        </w:tc>
        <w:tc>
          <w:tcPr>
            <w:tcW w:w="1117" w:type="dxa"/>
          </w:tcPr>
          <w:p w14:paraId="28BE5095" w14:textId="7044E30C"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5"/>
                <w:w w:val="105"/>
              </w:rPr>
              <w:t>na</w:t>
            </w:r>
          </w:p>
        </w:tc>
      </w:tr>
      <w:tr w:rsidR="00374E74" w:rsidRPr="00374E74" w14:paraId="57D77C35" w14:textId="77777777" w:rsidTr="008725EA">
        <w:tc>
          <w:tcPr>
            <w:tcW w:w="1260" w:type="dxa"/>
          </w:tcPr>
          <w:p w14:paraId="7182487B" w14:textId="1DC72D89" w:rsidR="00374E74" w:rsidRPr="00374E74" w:rsidRDefault="00374E74" w:rsidP="009E69C0">
            <w:pPr>
              <w:spacing w:line="360" w:lineRule="auto"/>
              <w:rPr>
                <w:rFonts w:asciiTheme="majorBidi" w:hAnsiTheme="majorBidi" w:cstheme="majorBidi"/>
                <w:b/>
                <w:bCs/>
              </w:rPr>
            </w:pPr>
            <w:r w:rsidRPr="00374E74">
              <w:rPr>
                <w:rFonts w:asciiTheme="majorBidi" w:eastAsia="Century" w:hAnsiTheme="majorBidi" w:cstheme="majorBidi"/>
                <w:b/>
                <w:bCs/>
                <w:spacing w:val="-5"/>
              </w:rPr>
              <w:t>PVC</w:t>
            </w:r>
          </w:p>
        </w:tc>
        <w:tc>
          <w:tcPr>
            <w:tcW w:w="1530" w:type="dxa"/>
          </w:tcPr>
          <w:p w14:paraId="2E23958A" w14:textId="7D2AA314"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6.61</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8"/>
                <w:w w:val="110"/>
              </w:rPr>
              <w:t xml:space="preserve"> </w:t>
            </w:r>
            <w:r w:rsidRPr="00374E74">
              <w:rPr>
                <w:rFonts w:asciiTheme="majorBidi" w:eastAsia="Century" w:hAnsiTheme="majorBidi" w:cstheme="majorBidi"/>
                <w:spacing w:val="-2"/>
                <w:w w:val="110"/>
              </w:rPr>
              <w:t>0.549</w:t>
            </w:r>
          </w:p>
        </w:tc>
        <w:tc>
          <w:tcPr>
            <w:tcW w:w="810" w:type="dxa"/>
          </w:tcPr>
          <w:p w14:paraId="262C968B" w14:textId="67BF2CF3"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0.973</w:t>
            </w:r>
          </w:p>
        </w:tc>
        <w:tc>
          <w:tcPr>
            <w:tcW w:w="715" w:type="dxa"/>
          </w:tcPr>
          <w:p w14:paraId="2FE7A9FF" w14:textId="77777777" w:rsidR="00374E74" w:rsidRPr="00374E74" w:rsidRDefault="00374E74" w:rsidP="009E69C0">
            <w:pPr>
              <w:spacing w:line="360" w:lineRule="auto"/>
              <w:jc w:val="center"/>
              <w:rPr>
                <w:rFonts w:asciiTheme="majorBidi" w:eastAsia="Century" w:hAnsiTheme="majorBidi" w:cstheme="majorBidi"/>
                <w:w w:val="110"/>
              </w:rPr>
            </w:pPr>
          </w:p>
        </w:tc>
        <w:tc>
          <w:tcPr>
            <w:tcW w:w="1456" w:type="dxa"/>
          </w:tcPr>
          <w:p w14:paraId="179809F2" w14:textId="7D51383E"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3.20</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6"/>
                <w:w w:val="110"/>
              </w:rPr>
              <w:t xml:space="preserve"> </w:t>
            </w:r>
            <w:r w:rsidRPr="00374E74">
              <w:rPr>
                <w:rFonts w:asciiTheme="majorBidi" w:eastAsia="Century" w:hAnsiTheme="majorBidi" w:cstheme="majorBidi"/>
                <w:spacing w:val="-4"/>
                <w:w w:val="110"/>
              </w:rPr>
              <w:t>2.91</w:t>
            </w:r>
          </w:p>
        </w:tc>
        <w:tc>
          <w:tcPr>
            <w:tcW w:w="1103" w:type="dxa"/>
          </w:tcPr>
          <w:p w14:paraId="3EC24C46" w14:textId="3CC660FB"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4"/>
                <w:w w:val="110"/>
              </w:rPr>
              <w:t>1.27</w:t>
            </w:r>
          </w:p>
        </w:tc>
        <w:tc>
          <w:tcPr>
            <w:tcW w:w="956" w:type="dxa"/>
          </w:tcPr>
          <w:p w14:paraId="3348EF55" w14:textId="21834232"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0.918</w:t>
            </w:r>
          </w:p>
        </w:tc>
        <w:tc>
          <w:tcPr>
            <w:tcW w:w="595" w:type="dxa"/>
          </w:tcPr>
          <w:p w14:paraId="7D94B236" w14:textId="77777777" w:rsidR="00374E74" w:rsidRPr="00374E74" w:rsidRDefault="00374E74" w:rsidP="009E69C0">
            <w:pPr>
              <w:spacing w:line="360" w:lineRule="auto"/>
              <w:jc w:val="center"/>
              <w:rPr>
                <w:rFonts w:asciiTheme="majorBidi" w:eastAsia="Century" w:hAnsiTheme="majorBidi" w:cstheme="majorBidi"/>
                <w:spacing w:val="-5"/>
                <w:w w:val="105"/>
              </w:rPr>
            </w:pPr>
          </w:p>
        </w:tc>
        <w:tc>
          <w:tcPr>
            <w:tcW w:w="1855" w:type="dxa"/>
          </w:tcPr>
          <w:p w14:paraId="797BCF09" w14:textId="7A03C475"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5"/>
                <w:w w:val="105"/>
              </w:rPr>
              <w:t>na</w:t>
            </w:r>
          </w:p>
        </w:tc>
        <w:tc>
          <w:tcPr>
            <w:tcW w:w="1563" w:type="dxa"/>
          </w:tcPr>
          <w:p w14:paraId="15AD2FC3" w14:textId="683650FA"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5"/>
                <w:w w:val="105"/>
              </w:rPr>
              <w:t>na</w:t>
            </w:r>
          </w:p>
        </w:tc>
        <w:tc>
          <w:tcPr>
            <w:tcW w:w="1117" w:type="dxa"/>
          </w:tcPr>
          <w:p w14:paraId="3EF4FE95" w14:textId="06CD865A"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5"/>
                <w:w w:val="105"/>
              </w:rPr>
              <w:t>na</w:t>
            </w:r>
          </w:p>
        </w:tc>
      </w:tr>
      <w:tr w:rsidR="00374E74" w:rsidRPr="00374E74" w14:paraId="0B3ED961" w14:textId="77777777" w:rsidTr="008725EA">
        <w:tc>
          <w:tcPr>
            <w:tcW w:w="1260" w:type="dxa"/>
          </w:tcPr>
          <w:p w14:paraId="6455A11B" w14:textId="15A7E405" w:rsidR="00374E74" w:rsidRPr="00374E74" w:rsidRDefault="00374E74" w:rsidP="009E69C0">
            <w:pPr>
              <w:spacing w:line="360" w:lineRule="auto"/>
              <w:rPr>
                <w:rFonts w:asciiTheme="majorBidi" w:hAnsiTheme="majorBidi" w:cstheme="majorBidi"/>
                <w:b/>
                <w:bCs/>
              </w:rPr>
            </w:pPr>
            <w:r w:rsidRPr="00374E74">
              <w:rPr>
                <w:rFonts w:asciiTheme="majorBidi" w:eastAsia="Century" w:hAnsiTheme="majorBidi" w:cstheme="majorBidi"/>
                <w:b/>
                <w:bCs/>
                <w:spacing w:val="-5"/>
                <w:w w:val="110"/>
              </w:rPr>
              <w:t>PE</w:t>
            </w:r>
          </w:p>
        </w:tc>
        <w:tc>
          <w:tcPr>
            <w:tcW w:w="1530" w:type="dxa"/>
          </w:tcPr>
          <w:p w14:paraId="441263B2" w14:textId="64E34591"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6.19</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8"/>
                <w:w w:val="110"/>
              </w:rPr>
              <w:t xml:space="preserve"> </w:t>
            </w:r>
            <w:r w:rsidRPr="00374E74">
              <w:rPr>
                <w:rFonts w:asciiTheme="majorBidi" w:eastAsia="Century" w:hAnsiTheme="majorBidi" w:cstheme="majorBidi"/>
                <w:spacing w:val="-2"/>
                <w:w w:val="110"/>
              </w:rPr>
              <w:t>0.238</w:t>
            </w:r>
          </w:p>
        </w:tc>
        <w:tc>
          <w:tcPr>
            <w:tcW w:w="810" w:type="dxa"/>
          </w:tcPr>
          <w:p w14:paraId="10878A2B" w14:textId="7DF0BCE4"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0.996</w:t>
            </w:r>
          </w:p>
        </w:tc>
        <w:tc>
          <w:tcPr>
            <w:tcW w:w="715" w:type="dxa"/>
          </w:tcPr>
          <w:p w14:paraId="494AC24F" w14:textId="77777777" w:rsidR="00374E74" w:rsidRPr="00374E74" w:rsidRDefault="00374E74" w:rsidP="009E69C0">
            <w:pPr>
              <w:spacing w:line="360" w:lineRule="auto"/>
              <w:jc w:val="center"/>
              <w:rPr>
                <w:rFonts w:asciiTheme="majorBidi" w:eastAsia="Century" w:hAnsiTheme="majorBidi" w:cstheme="majorBidi"/>
                <w:w w:val="110"/>
              </w:rPr>
            </w:pPr>
          </w:p>
        </w:tc>
        <w:tc>
          <w:tcPr>
            <w:tcW w:w="1456" w:type="dxa"/>
          </w:tcPr>
          <w:p w14:paraId="3ACC59AE" w14:textId="65715EB2"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2.20</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6"/>
                <w:w w:val="110"/>
              </w:rPr>
              <w:t xml:space="preserve"> </w:t>
            </w:r>
            <w:r w:rsidRPr="00374E74">
              <w:rPr>
                <w:rFonts w:asciiTheme="majorBidi" w:eastAsia="Century" w:hAnsiTheme="majorBidi" w:cstheme="majorBidi"/>
                <w:spacing w:val="-4"/>
                <w:w w:val="110"/>
              </w:rPr>
              <w:t>3.13</w:t>
            </w:r>
          </w:p>
        </w:tc>
        <w:tc>
          <w:tcPr>
            <w:tcW w:w="1103" w:type="dxa"/>
          </w:tcPr>
          <w:p w14:paraId="4C993BAE" w14:textId="5946038D"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4"/>
                <w:w w:val="110"/>
              </w:rPr>
              <w:t>1.40</w:t>
            </w:r>
          </w:p>
        </w:tc>
        <w:tc>
          <w:tcPr>
            <w:tcW w:w="956" w:type="dxa"/>
          </w:tcPr>
          <w:p w14:paraId="2AE7C69E" w14:textId="6E03162E"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0.962</w:t>
            </w:r>
          </w:p>
        </w:tc>
        <w:tc>
          <w:tcPr>
            <w:tcW w:w="595" w:type="dxa"/>
          </w:tcPr>
          <w:p w14:paraId="447A4F3D" w14:textId="77777777" w:rsidR="00374E74" w:rsidRPr="00374E74" w:rsidRDefault="00374E74" w:rsidP="009E69C0">
            <w:pPr>
              <w:spacing w:line="360" w:lineRule="auto"/>
              <w:jc w:val="center"/>
              <w:rPr>
                <w:rFonts w:asciiTheme="majorBidi" w:eastAsia="Century" w:hAnsiTheme="majorBidi" w:cstheme="majorBidi"/>
                <w:spacing w:val="-5"/>
                <w:w w:val="105"/>
              </w:rPr>
            </w:pPr>
          </w:p>
        </w:tc>
        <w:tc>
          <w:tcPr>
            <w:tcW w:w="1855" w:type="dxa"/>
          </w:tcPr>
          <w:p w14:paraId="48D0AF85" w14:textId="4C85CF9B"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5"/>
                <w:w w:val="105"/>
              </w:rPr>
              <w:t>na</w:t>
            </w:r>
          </w:p>
        </w:tc>
        <w:tc>
          <w:tcPr>
            <w:tcW w:w="1563" w:type="dxa"/>
          </w:tcPr>
          <w:p w14:paraId="25B7C4B3" w14:textId="75A44B7F"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5"/>
                <w:w w:val="105"/>
              </w:rPr>
              <w:t>na</w:t>
            </w:r>
          </w:p>
        </w:tc>
        <w:tc>
          <w:tcPr>
            <w:tcW w:w="1117" w:type="dxa"/>
          </w:tcPr>
          <w:p w14:paraId="2D936963" w14:textId="3AF130F0"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5"/>
                <w:w w:val="105"/>
              </w:rPr>
              <w:t>na</w:t>
            </w:r>
          </w:p>
        </w:tc>
      </w:tr>
      <w:tr w:rsidR="00374E74" w:rsidRPr="00374E74" w14:paraId="692F6D9F" w14:textId="77777777" w:rsidTr="00955EE6">
        <w:tc>
          <w:tcPr>
            <w:tcW w:w="1260" w:type="dxa"/>
            <w:tcBorders>
              <w:bottom w:val="single" w:sz="8" w:space="0" w:color="auto"/>
            </w:tcBorders>
          </w:tcPr>
          <w:p w14:paraId="4E9FEBA2" w14:textId="51EF2CF2" w:rsidR="00374E74" w:rsidRPr="00374E74" w:rsidRDefault="00374E74" w:rsidP="009E69C0">
            <w:pPr>
              <w:spacing w:line="360" w:lineRule="auto"/>
              <w:rPr>
                <w:rFonts w:asciiTheme="majorBidi" w:hAnsiTheme="majorBidi" w:cstheme="majorBidi"/>
                <w:b/>
                <w:bCs/>
              </w:rPr>
            </w:pPr>
            <w:r w:rsidRPr="00374E74">
              <w:rPr>
                <w:rFonts w:asciiTheme="majorBidi" w:eastAsia="Century" w:hAnsiTheme="majorBidi" w:cstheme="majorBidi"/>
                <w:b/>
                <w:bCs/>
                <w:spacing w:val="-5"/>
                <w:w w:val="105"/>
              </w:rPr>
              <w:t>PA</w:t>
            </w:r>
          </w:p>
        </w:tc>
        <w:tc>
          <w:tcPr>
            <w:tcW w:w="1530" w:type="dxa"/>
            <w:tcBorders>
              <w:bottom w:val="single" w:sz="8" w:space="0" w:color="auto"/>
            </w:tcBorders>
          </w:tcPr>
          <w:p w14:paraId="681F817D" w14:textId="5F9C1DDF"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7.36</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8"/>
                <w:w w:val="110"/>
              </w:rPr>
              <w:t xml:space="preserve"> </w:t>
            </w:r>
            <w:r w:rsidRPr="00374E74">
              <w:rPr>
                <w:rFonts w:asciiTheme="majorBidi" w:eastAsia="Century" w:hAnsiTheme="majorBidi" w:cstheme="majorBidi"/>
                <w:spacing w:val="-2"/>
                <w:w w:val="110"/>
              </w:rPr>
              <w:t>0.257</w:t>
            </w:r>
          </w:p>
        </w:tc>
        <w:tc>
          <w:tcPr>
            <w:tcW w:w="810" w:type="dxa"/>
            <w:tcBorders>
              <w:bottom w:val="single" w:sz="8" w:space="0" w:color="auto"/>
            </w:tcBorders>
          </w:tcPr>
          <w:p w14:paraId="1BB777DF" w14:textId="0332EBAD"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0.996</w:t>
            </w:r>
          </w:p>
        </w:tc>
        <w:tc>
          <w:tcPr>
            <w:tcW w:w="715" w:type="dxa"/>
            <w:tcBorders>
              <w:bottom w:val="single" w:sz="8" w:space="0" w:color="auto"/>
            </w:tcBorders>
          </w:tcPr>
          <w:p w14:paraId="161A9958" w14:textId="77777777" w:rsidR="00374E74" w:rsidRPr="00374E74" w:rsidRDefault="00374E74" w:rsidP="009E69C0">
            <w:pPr>
              <w:spacing w:line="360" w:lineRule="auto"/>
              <w:jc w:val="center"/>
              <w:rPr>
                <w:rFonts w:asciiTheme="majorBidi" w:eastAsia="Century" w:hAnsiTheme="majorBidi" w:cstheme="majorBidi"/>
                <w:w w:val="110"/>
              </w:rPr>
            </w:pPr>
          </w:p>
        </w:tc>
        <w:tc>
          <w:tcPr>
            <w:tcW w:w="1456" w:type="dxa"/>
            <w:tcBorders>
              <w:bottom w:val="single" w:sz="8" w:space="0" w:color="auto"/>
            </w:tcBorders>
          </w:tcPr>
          <w:p w14:paraId="687E6938" w14:textId="540D1CE7"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1.10</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6"/>
                <w:w w:val="110"/>
              </w:rPr>
              <w:t xml:space="preserve"> </w:t>
            </w:r>
            <w:r w:rsidRPr="00374E74">
              <w:rPr>
                <w:rFonts w:asciiTheme="majorBidi" w:eastAsia="Century" w:hAnsiTheme="majorBidi" w:cstheme="majorBidi"/>
                <w:spacing w:val="-4"/>
                <w:w w:val="110"/>
              </w:rPr>
              <w:t>0.196</w:t>
            </w:r>
          </w:p>
        </w:tc>
        <w:tc>
          <w:tcPr>
            <w:tcW w:w="1103" w:type="dxa"/>
            <w:tcBorders>
              <w:bottom w:val="single" w:sz="8" w:space="0" w:color="auto"/>
            </w:tcBorders>
          </w:tcPr>
          <w:p w14:paraId="549786EC" w14:textId="23D0BF87"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4"/>
                <w:w w:val="110"/>
              </w:rPr>
              <w:t>1.71</w:t>
            </w:r>
          </w:p>
        </w:tc>
        <w:tc>
          <w:tcPr>
            <w:tcW w:w="956" w:type="dxa"/>
            <w:tcBorders>
              <w:bottom w:val="single" w:sz="8" w:space="0" w:color="auto"/>
            </w:tcBorders>
          </w:tcPr>
          <w:p w14:paraId="65B68E92" w14:textId="1A505891"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0.999</w:t>
            </w:r>
          </w:p>
        </w:tc>
        <w:tc>
          <w:tcPr>
            <w:tcW w:w="595" w:type="dxa"/>
            <w:tcBorders>
              <w:bottom w:val="single" w:sz="8" w:space="0" w:color="auto"/>
            </w:tcBorders>
          </w:tcPr>
          <w:p w14:paraId="396C23E7" w14:textId="77777777" w:rsidR="00374E74" w:rsidRPr="00374E74" w:rsidRDefault="00374E74" w:rsidP="009E69C0">
            <w:pPr>
              <w:spacing w:line="360" w:lineRule="auto"/>
              <w:jc w:val="center"/>
              <w:rPr>
                <w:rFonts w:asciiTheme="majorBidi" w:eastAsia="Century" w:hAnsiTheme="majorBidi" w:cstheme="majorBidi"/>
                <w:spacing w:val="-5"/>
                <w:w w:val="105"/>
              </w:rPr>
            </w:pPr>
          </w:p>
        </w:tc>
        <w:tc>
          <w:tcPr>
            <w:tcW w:w="1855" w:type="dxa"/>
            <w:tcBorders>
              <w:bottom w:val="single" w:sz="8" w:space="0" w:color="auto"/>
            </w:tcBorders>
          </w:tcPr>
          <w:p w14:paraId="1F64D9FA" w14:textId="233EC083"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5"/>
                <w:w w:val="105"/>
              </w:rPr>
              <w:t>na</w:t>
            </w:r>
          </w:p>
        </w:tc>
        <w:tc>
          <w:tcPr>
            <w:tcW w:w="1563" w:type="dxa"/>
            <w:tcBorders>
              <w:bottom w:val="single" w:sz="8" w:space="0" w:color="auto"/>
            </w:tcBorders>
          </w:tcPr>
          <w:p w14:paraId="60647E98" w14:textId="3429A106"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5"/>
                <w:w w:val="105"/>
              </w:rPr>
              <w:t>na</w:t>
            </w:r>
          </w:p>
        </w:tc>
        <w:tc>
          <w:tcPr>
            <w:tcW w:w="1117" w:type="dxa"/>
            <w:tcBorders>
              <w:bottom w:val="single" w:sz="8" w:space="0" w:color="auto"/>
            </w:tcBorders>
          </w:tcPr>
          <w:p w14:paraId="541FF60F" w14:textId="3C132E42"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5"/>
                <w:w w:val="105"/>
              </w:rPr>
              <w:t>na</w:t>
            </w:r>
          </w:p>
        </w:tc>
      </w:tr>
      <w:tr w:rsidR="00955EE6" w:rsidRPr="00374E74" w14:paraId="0738FA12" w14:textId="77777777" w:rsidTr="00955EE6">
        <w:tc>
          <w:tcPr>
            <w:tcW w:w="1260" w:type="dxa"/>
            <w:tcBorders>
              <w:top w:val="single" w:sz="8" w:space="0" w:color="auto"/>
              <w:bottom w:val="single" w:sz="8" w:space="0" w:color="auto"/>
            </w:tcBorders>
          </w:tcPr>
          <w:p w14:paraId="36C585F2" w14:textId="77777777" w:rsidR="00955EE6" w:rsidRPr="00374E74" w:rsidRDefault="00955EE6" w:rsidP="009E69C0">
            <w:pPr>
              <w:spacing w:line="360" w:lineRule="auto"/>
              <w:rPr>
                <w:rFonts w:asciiTheme="majorBidi" w:eastAsia="Century" w:hAnsiTheme="majorBidi" w:cstheme="majorBidi"/>
                <w:b/>
                <w:bCs/>
                <w:spacing w:val="-5"/>
                <w:w w:val="105"/>
              </w:rPr>
            </w:pPr>
          </w:p>
        </w:tc>
        <w:tc>
          <w:tcPr>
            <w:tcW w:w="1530" w:type="dxa"/>
            <w:tcBorders>
              <w:top w:val="single" w:sz="8" w:space="0" w:color="auto"/>
              <w:bottom w:val="single" w:sz="8" w:space="0" w:color="auto"/>
            </w:tcBorders>
          </w:tcPr>
          <w:p w14:paraId="52B06F47" w14:textId="78BC1E48" w:rsidR="00955EE6" w:rsidRPr="00955EE6" w:rsidRDefault="00955EE6" w:rsidP="009E69C0">
            <w:pPr>
              <w:widowControl w:val="0"/>
              <w:autoSpaceDE w:val="0"/>
              <w:autoSpaceDN w:val="0"/>
              <w:spacing w:line="360" w:lineRule="auto"/>
              <w:ind w:left="341"/>
              <w:jc w:val="center"/>
              <w:rPr>
                <w:rFonts w:asciiTheme="majorBidi" w:eastAsia="Century" w:hAnsiTheme="majorBidi" w:cstheme="majorBidi"/>
                <w:b/>
                <w:bCs/>
              </w:rPr>
            </w:pPr>
            <w:r w:rsidRPr="008725EA">
              <w:rPr>
                <w:rFonts w:asciiTheme="majorBidi" w:eastAsia="Century" w:hAnsiTheme="majorBidi" w:cstheme="majorBidi"/>
                <w:b/>
                <w:bCs/>
                <w:spacing w:val="-5"/>
                <w:w w:val="105"/>
              </w:rPr>
              <w:t>AMX</w:t>
            </w:r>
          </w:p>
        </w:tc>
        <w:tc>
          <w:tcPr>
            <w:tcW w:w="810" w:type="dxa"/>
            <w:tcBorders>
              <w:top w:val="single" w:sz="8" w:space="0" w:color="auto"/>
              <w:bottom w:val="single" w:sz="8" w:space="0" w:color="auto"/>
            </w:tcBorders>
          </w:tcPr>
          <w:p w14:paraId="55A9D2E1" w14:textId="77777777" w:rsidR="00955EE6" w:rsidRPr="00374E74" w:rsidRDefault="00955EE6" w:rsidP="009E69C0">
            <w:pPr>
              <w:spacing w:line="360" w:lineRule="auto"/>
              <w:jc w:val="center"/>
              <w:rPr>
                <w:rFonts w:asciiTheme="majorBidi" w:eastAsia="Century" w:hAnsiTheme="majorBidi" w:cstheme="majorBidi"/>
                <w:spacing w:val="-2"/>
                <w:w w:val="110"/>
              </w:rPr>
            </w:pPr>
          </w:p>
        </w:tc>
        <w:tc>
          <w:tcPr>
            <w:tcW w:w="715" w:type="dxa"/>
            <w:tcBorders>
              <w:top w:val="single" w:sz="8" w:space="0" w:color="auto"/>
              <w:bottom w:val="single" w:sz="8" w:space="0" w:color="auto"/>
            </w:tcBorders>
          </w:tcPr>
          <w:p w14:paraId="6F0BE4A4" w14:textId="77777777" w:rsidR="00955EE6" w:rsidRPr="00374E74" w:rsidRDefault="00955EE6" w:rsidP="009E69C0">
            <w:pPr>
              <w:spacing w:line="360" w:lineRule="auto"/>
              <w:jc w:val="center"/>
              <w:rPr>
                <w:rFonts w:asciiTheme="majorBidi" w:eastAsia="Century" w:hAnsiTheme="majorBidi" w:cstheme="majorBidi"/>
                <w:w w:val="110"/>
              </w:rPr>
            </w:pPr>
          </w:p>
        </w:tc>
        <w:tc>
          <w:tcPr>
            <w:tcW w:w="1456" w:type="dxa"/>
            <w:tcBorders>
              <w:top w:val="single" w:sz="8" w:space="0" w:color="auto"/>
              <w:bottom w:val="single" w:sz="8" w:space="0" w:color="auto"/>
            </w:tcBorders>
          </w:tcPr>
          <w:p w14:paraId="364F5ECA" w14:textId="77777777" w:rsidR="00955EE6" w:rsidRPr="00374E74" w:rsidRDefault="00955EE6" w:rsidP="009E69C0">
            <w:pPr>
              <w:spacing w:line="360" w:lineRule="auto"/>
              <w:jc w:val="center"/>
              <w:rPr>
                <w:rFonts w:asciiTheme="majorBidi" w:eastAsia="Century" w:hAnsiTheme="majorBidi" w:cstheme="majorBidi"/>
                <w:w w:val="110"/>
              </w:rPr>
            </w:pPr>
          </w:p>
        </w:tc>
        <w:tc>
          <w:tcPr>
            <w:tcW w:w="1103" w:type="dxa"/>
            <w:tcBorders>
              <w:top w:val="single" w:sz="8" w:space="0" w:color="auto"/>
              <w:bottom w:val="single" w:sz="8" w:space="0" w:color="auto"/>
            </w:tcBorders>
          </w:tcPr>
          <w:p w14:paraId="1DF444ED" w14:textId="77777777" w:rsidR="00955EE6" w:rsidRPr="00374E74" w:rsidRDefault="00955EE6" w:rsidP="009E69C0">
            <w:pPr>
              <w:spacing w:line="360" w:lineRule="auto"/>
              <w:jc w:val="center"/>
              <w:rPr>
                <w:rFonts w:asciiTheme="majorBidi" w:eastAsia="Century" w:hAnsiTheme="majorBidi" w:cstheme="majorBidi"/>
                <w:spacing w:val="-4"/>
                <w:w w:val="110"/>
              </w:rPr>
            </w:pPr>
          </w:p>
        </w:tc>
        <w:tc>
          <w:tcPr>
            <w:tcW w:w="956" w:type="dxa"/>
            <w:tcBorders>
              <w:top w:val="single" w:sz="8" w:space="0" w:color="auto"/>
              <w:bottom w:val="single" w:sz="8" w:space="0" w:color="auto"/>
            </w:tcBorders>
          </w:tcPr>
          <w:p w14:paraId="3F04EDE6" w14:textId="77777777" w:rsidR="00955EE6" w:rsidRPr="00374E74" w:rsidRDefault="00955EE6" w:rsidP="009E69C0">
            <w:pPr>
              <w:spacing w:line="360" w:lineRule="auto"/>
              <w:jc w:val="center"/>
              <w:rPr>
                <w:rFonts w:asciiTheme="majorBidi" w:eastAsia="Century" w:hAnsiTheme="majorBidi" w:cstheme="majorBidi"/>
                <w:spacing w:val="-2"/>
                <w:w w:val="110"/>
              </w:rPr>
            </w:pPr>
          </w:p>
        </w:tc>
        <w:tc>
          <w:tcPr>
            <w:tcW w:w="595" w:type="dxa"/>
            <w:tcBorders>
              <w:top w:val="single" w:sz="8" w:space="0" w:color="auto"/>
              <w:bottom w:val="single" w:sz="8" w:space="0" w:color="auto"/>
            </w:tcBorders>
          </w:tcPr>
          <w:p w14:paraId="3B275411" w14:textId="77777777" w:rsidR="00955EE6" w:rsidRPr="00374E74" w:rsidRDefault="00955EE6" w:rsidP="009E69C0">
            <w:pPr>
              <w:spacing w:line="360" w:lineRule="auto"/>
              <w:jc w:val="center"/>
              <w:rPr>
                <w:rFonts w:asciiTheme="majorBidi" w:eastAsia="Century" w:hAnsiTheme="majorBidi" w:cstheme="majorBidi"/>
                <w:spacing w:val="-5"/>
                <w:w w:val="105"/>
              </w:rPr>
            </w:pPr>
          </w:p>
        </w:tc>
        <w:tc>
          <w:tcPr>
            <w:tcW w:w="1855" w:type="dxa"/>
            <w:tcBorders>
              <w:top w:val="single" w:sz="8" w:space="0" w:color="auto"/>
              <w:bottom w:val="single" w:sz="8" w:space="0" w:color="auto"/>
            </w:tcBorders>
          </w:tcPr>
          <w:p w14:paraId="6ED0DCE6" w14:textId="77777777" w:rsidR="00955EE6" w:rsidRPr="00374E74" w:rsidRDefault="00955EE6" w:rsidP="009E69C0">
            <w:pPr>
              <w:spacing w:line="360" w:lineRule="auto"/>
              <w:jc w:val="center"/>
              <w:rPr>
                <w:rFonts w:asciiTheme="majorBidi" w:eastAsia="Century" w:hAnsiTheme="majorBidi" w:cstheme="majorBidi"/>
                <w:spacing w:val="-5"/>
                <w:w w:val="105"/>
              </w:rPr>
            </w:pPr>
          </w:p>
        </w:tc>
        <w:tc>
          <w:tcPr>
            <w:tcW w:w="1563" w:type="dxa"/>
            <w:tcBorders>
              <w:top w:val="single" w:sz="8" w:space="0" w:color="auto"/>
              <w:bottom w:val="single" w:sz="8" w:space="0" w:color="auto"/>
            </w:tcBorders>
          </w:tcPr>
          <w:p w14:paraId="5DB763C1" w14:textId="77777777" w:rsidR="00955EE6" w:rsidRPr="00374E74" w:rsidRDefault="00955EE6" w:rsidP="009E69C0">
            <w:pPr>
              <w:spacing w:line="360" w:lineRule="auto"/>
              <w:jc w:val="center"/>
              <w:rPr>
                <w:rFonts w:asciiTheme="majorBidi" w:eastAsia="Century" w:hAnsiTheme="majorBidi" w:cstheme="majorBidi"/>
                <w:spacing w:val="-5"/>
                <w:w w:val="105"/>
              </w:rPr>
            </w:pPr>
          </w:p>
        </w:tc>
        <w:tc>
          <w:tcPr>
            <w:tcW w:w="1117" w:type="dxa"/>
            <w:tcBorders>
              <w:top w:val="single" w:sz="8" w:space="0" w:color="auto"/>
              <w:bottom w:val="single" w:sz="8" w:space="0" w:color="auto"/>
            </w:tcBorders>
          </w:tcPr>
          <w:p w14:paraId="5F7ADB39" w14:textId="77777777" w:rsidR="00955EE6" w:rsidRPr="00374E74" w:rsidRDefault="00955EE6" w:rsidP="009E69C0">
            <w:pPr>
              <w:spacing w:line="360" w:lineRule="auto"/>
              <w:jc w:val="center"/>
              <w:rPr>
                <w:rFonts w:asciiTheme="majorBidi" w:eastAsia="Century" w:hAnsiTheme="majorBidi" w:cstheme="majorBidi"/>
                <w:spacing w:val="-5"/>
                <w:w w:val="105"/>
              </w:rPr>
            </w:pPr>
          </w:p>
        </w:tc>
      </w:tr>
      <w:tr w:rsidR="00374E74" w:rsidRPr="00374E74" w14:paraId="20304D4D" w14:textId="77777777" w:rsidTr="008725EA">
        <w:tc>
          <w:tcPr>
            <w:tcW w:w="1260" w:type="dxa"/>
          </w:tcPr>
          <w:p w14:paraId="277970ED" w14:textId="027A8E99" w:rsidR="00374E74" w:rsidRPr="00374E74" w:rsidRDefault="00374E74" w:rsidP="009E69C0">
            <w:pPr>
              <w:spacing w:line="360" w:lineRule="auto"/>
              <w:rPr>
                <w:rFonts w:asciiTheme="majorBidi" w:hAnsiTheme="majorBidi" w:cstheme="majorBidi"/>
                <w:b/>
                <w:bCs/>
              </w:rPr>
            </w:pPr>
            <w:r w:rsidRPr="00374E74">
              <w:rPr>
                <w:rFonts w:asciiTheme="majorBidi" w:eastAsia="Century" w:hAnsiTheme="majorBidi" w:cstheme="majorBidi"/>
                <w:b/>
                <w:bCs/>
                <w:spacing w:val="-5"/>
                <w:w w:val="115"/>
              </w:rPr>
              <w:t>PP</w:t>
            </w:r>
          </w:p>
        </w:tc>
        <w:tc>
          <w:tcPr>
            <w:tcW w:w="1530" w:type="dxa"/>
          </w:tcPr>
          <w:p w14:paraId="78EDF462" w14:textId="1E639E3B"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17.5</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8"/>
                <w:w w:val="110"/>
              </w:rPr>
              <w:t xml:space="preserve"> </w:t>
            </w:r>
            <w:r w:rsidRPr="00374E74">
              <w:rPr>
                <w:rFonts w:asciiTheme="majorBidi" w:eastAsia="Century" w:hAnsiTheme="majorBidi" w:cstheme="majorBidi"/>
                <w:spacing w:val="-4"/>
                <w:w w:val="110"/>
              </w:rPr>
              <w:t>3.39</w:t>
            </w:r>
          </w:p>
        </w:tc>
        <w:tc>
          <w:tcPr>
            <w:tcW w:w="810" w:type="dxa"/>
          </w:tcPr>
          <w:p w14:paraId="5BC54DF5" w14:textId="71F6A2CD"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0.895</w:t>
            </w:r>
          </w:p>
        </w:tc>
        <w:tc>
          <w:tcPr>
            <w:tcW w:w="715" w:type="dxa"/>
          </w:tcPr>
          <w:p w14:paraId="7327DB64" w14:textId="77777777" w:rsidR="00374E74" w:rsidRPr="00374E74" w:rsidRDefault="00374E74" w:rsidP="009E69C0">
            <w:pPr>
              <w:widowControl w:val="0"/>
              <w:autoSpaceDE w:val="0"/>
              <w:autoSpaceDN w:val="0"/>
              <w:spacing w:line="360" w:lineRule="auto"/>
              <w:jc w:val="center"/>
              <w:rPr>
                <w:rFonts w:asciiTheme="majorBidi" w:eastAsia="Century" w:hAnsiTheme="majorBidi" w:cstheme="majorBidi"/>
              </w:rPr>
            </w:pPr>
          </w:p>
        </w:tc>
        <w:tc>
          <w:tcPr>
            <w:tcW w:w="1456" w:type="dxa"/>
          </w:tcPr>
          <w:p w14:paraId="3B4CA1AC" w14:textId="62C3692F"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60.0</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6"/>
                <w:w w:val="110"/>
              </w:rPr>
              <w:t xml:space="preserve"> </w:t>
            </w:r>
            <w:r w:rsidRPr="00374E74">
              <w:rPr>
                <w:rFonts w:asciiTheme="majorBidi" w:eastAsia="Century" w:hAnsiTheme="majorBidi" w:cstheme="majorBidi"/>
                <w:spacing w:val="-4"/>
                <w:w w:val="110"/>
              </w:rPr>
              <w:t>6.55</w:t>
            </w:r>
          </w:p>
        </w:tc>
        <w:tc>
          <w:tcPr>
            <w:tcW w:w="1103" w:type="dxa"/>
          </w:tcPr>
          <w:p w14:paraId="05E30C05" w14:textId="0D95B7C7"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0.540</w:t>
            </w:r>
          </w:p>
        </w:tc>
        <w:tc>
          <w:tcPr>
            <w:tcW w:w="956" w:type="dxa"/>
          </w:tcPr>
          <w:p w14:paraId="353A2666" w14:textId="03BAA5FC"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0.720</w:t>
            </w:r>
          </w:p>
        </w:tc>
        <w:tc>
          <w:tcPr>
            <w:tcW w:w="595" w:type="dxa"/>
          </w:tcPr>
          <w:p w14:paraId="0E638A93" w14:textId="77777777" w:rsidR="00374E74" w:rsidRPr="00374E74" w:rsidRDefault="00374E74" w:rsidP="009E69C0">
            <w:pPr>
              <w:widowControl w:val="0"/>
              <w:autoSpaceDE w:val="0"/>
              <w:autoSpaceDN w:val="0"/>
              <w:spacing w:line="360" w:lineRule="auto"/>
              <w:jc w:val="center"/>
              <w:rPr>
                <w:rFonts w:asciiTheme="majorBidi" w:eastAsia="Century" w:hAnsiTheme="majorBidi" w:cstheme="majorBidi"/>
              </w:rPr>
            </w:pPr>
          </w:p>
        </w:tc>
        <w:tc>
          <w:tcPr>
            <w:tcW w:w="1855" w:type="dxa"/>
          </w:tcPr>
          <w:p w14:paraId="713B6968" w14:textId="4FC27055"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0.294</w:t>
            </w:r>
            <w:r w:rsidRPr="00374E74">
              <w:rPr>
                <w:rFonts w:asciiTheme="majorBidi" w:eastAsia="Century" w:hAnsiTheme="majorBidi" w:cstheme="majorBidi"/>
                <w:spacing w:val="-8"/>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7"/>
                <w:w w:val="110"/>
              </w:rPr>
              <w:t xml:space="preserve"> </w:t>
            </w:r>
            <w:r w:rsidRPr="00374E74">
              <w:rPr>
                <w:rFonts w:asciiTheme="majorBidi" w:eastAsia="Century" w:hAnsiTheme="majorBidi" w:cstheme="majorBidi"/>
                <w:spacing w:val="-2"/>
                <w:w w:val="110"/>
              </w:rPr>
              <w:t>0.0702</w:t>
            </w:r>
          </w:p>
        </w:tc>
        <w:tc>
          <w:tcPr>
            <w:tcW w:w="1563" w:type="dxa"/>
          </w:tcPr>
          <w:p w14:paraId="27CA02F6" w14:textId="7CA18C0C"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0.376</w:t>
            </w:r>
          </w:p>
        </w:tc>
        <w:tc>
          <w:tcPr>
            <w:tcW w:w="1117" w:type="dxa"/>
          </w:tcPr>
          <w:p w14:paraId="7250C8B2" w14:textId="32CA0769"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0.930</w:t>
            </w:r>
          </w:p>
        </w:tc>
      </w:tr>
      <w:tr w:rsidR="00374E74" w:rsidRPr="00374E74" w14:paraId="6ED0D254" w14:textId="77777777" w:rsidTr="008725EA">
        <w:tc>
          <w:tcPr>
            <w:tcW w:w="1260" w:type="dxa"/>
          </w:tcPr>
          <w:p w14:paraId="40CDBF10" w14:textId="0B8B033E" w:rsidR="00374E74" w:rsidRPr="00374E74" w:rsidRDefault="00374E74" w:rsidP="009E69C0">
            <w:pPr>
              <w:spacing w:line="360" w:lineRule="auto"/>
              <w:rPr>
                <w:rFonts w:asciiTheme="majorBidi" w:hAnsiTheme="majorBidi" w:cstheme="majorBidi"/>
                <w:b/>
                <w:bCs/>
              </w:rPr>
            </w:pPr>
            <w:r w:rsidRPr="00374E74">
              <w:rPr>
                <w:rFonts w:asciiTheme="majorBidi" w:eastAsia="Century" w:hAnsiTheme="majorBidi" w:cstheme="majorBidi"/>
                <w:b/>
                <w:bCs/>
                <w:spacing w:val="-5"/>
                <w:w w:val="110"/>
              </w:rPr>
              <w:lastRenderedPageBreak/>
              <w:t>PS</w:t>
            </w:r>
          </w:p>
        </w:tc>
        <w:tc>
          <w:tcPr>
            <w:tcW w:w="1530" w:type="dxa"/>
          </w:tcPr>
          <w:p w14:paraId="3027905F" w14:textId="3DAA7D8E" w:rsidR="00374E74" w:rsidRPr="00374E74" w:rsidRDefault="008725EA" w:rsidP="009E69C0">
            <w:pPr>
              <w:spacing w:line="360" w:lineRule="auto"/>
              <w:jc w:val="center"/>
              <w:rPr>
                <w:rFonts w:asciiTheme="majorBidi" w:hAnsiTheme="majorBidi" w:cstheme="majorBidi"/>
              </w:rPr>
            </w:pPr>
            <m:oMathPara>
              <m:oMath>
                <m:r>
                  <w:rPr>
                    <w:rFonts w:ascii="Cambria Math" w:eastAsia="Century" w:hAnsi="Cambria Math" w:cstheme="majorBidi"/>
                    <w:w w:val="149"/>
                  </w:rPr>
                  <m:t>-</m:t>
                </m:r>
              </m:oMath>
            </m:oMathPara>
          </w:p>
        </w:tc>
        <w:tc>
          <w:tcPr>
            <w:tcW w:w="810" w:type="dxa"/>
          </w:tcPr>
          <w:p w14:paraId="78DA51E4" w14:textId="309E4E0E" w:rsidR="00374E74" w:rsidRPr="00374E74" w:rsidRDefault="008725EA" w:rsidP="009E69C0">
            <w:pPr>
              <w:spacing w:line="360" w:lineRule="auto"/>
              <w:jc w:val="center"/>
              <w:rPr>
                <w:rFonts w:asciiTheme="majorBidi" w:hAnsiTheme="majorBidi" w:cstheme="majorBidi"/>
              </w:rPr>
            </w:pPr>
            <m:oMathPara>
              <m:oMath>
                <m:r>
                  <w:rPr>
                    <w:rFonts w:ascii="Cambria Math" w:eastAsia="Century" w:hAnsi="Cambria Math" w:cstheme="majorBidi"/>
                    <w:w w:val="149"/>
                  </w:rPr>
                  <m:t>-</m:t>
                </m:r>
              </m:oMath>
            </m:oMathPara>
          </w:p>
        </w:tc>
        <w:tc>
          <w:tcPr>
            <w:tcW w:w="715" w:type="dxa"/>
          </w:tcPr>
          <w:p w14:paraId="53E21DDD" w14:textId="77777777" w:rsidR="00374E74" w:rsidRPr="00374E74" w:rsidRDefault="00374E74" w:rsidP="009E69C0">
            <w:pPr>
              <w:spacing w:line="360" w:lineRule="auto"/>
              <w:jc w:val="center"/>
              <w:rPr>
                <w:rFonts w:asciiTheme="majorBidi" w:eastAsia="Century" w:hAnsiTheme="majorBidi" w:cstheme="majorBidi"/>
                <w:w w:val="149"/>
              </w:rPr>
            </w:pPr>
          </w:p>
        </w:tc>
        <w:tc>
          <w:tcPr>
            <w:tcW w:w="1456" w:type="dxa"/>
          </w:tcPr>
          <w:p w14:paraId="6A849FAC" w14:textId="614C8D3B" w:rsidR="00374E74" w:rsidRPr="00374E74" w:rsidRDefault="008725EA" w:rsidP="009E69C0">
            <w:pPr>
              <w:spacing w:line="360" w:lineRule="auto"/>
              <w:jc w:val="center"/>
              <w:rPr>
                <w:rFonts w:asciiTheme="majorBidi" w:hAnsiTheme="majorBidi" w:cstheme="majorBidi"/>
              </w:rPr>
            </w:pPr>
            <m:oMathPara>
              <m:oMath>
                <m:r>
                  <w:rPr>
                    <w:rFonts w:ascii="Cambria Math" w:eastAsia="Century" w:hAnsi="Cambria Math" w:cstheme="majorBidi"/>
                    <w:w w:val="149"/>
                  </w:rPr>
                  <m:t>-</m:t>
                </m:r>
              </m:oMath>
            </m:oMathPara>
          </w:p>
        </w:tc>
        <w:tc>
          <w:tcPr>
            <w:tcW w:w="1103" w:type="dxa"/>
          </w:tcPr>
          <w:p w14:paraId="7CEE6F75" w14:textId="48D0D5D0" w:rsidR="00374E74" w:rsidRPr="00374E74" w:rsidRDefault="008725EA" w:rsidP="009E69C0">
            <w:pPr>
              <w:spacing w:line="360" w:lineRule="auto"/>
              <w:jc w:val="center"/>
              <w:rPr>
                <w:rFonts w:asciiTheme="majorBidi" w:hAnsiTheme="majorBidi" w:cstheme="majorBidi"/>
              </w:rPr>
            </w:pPr>
            <m:oMathPara>
              <m:oMath>
                <m:r>
                  <w:rPr>
                    <w:rFonts w:ascii="Cambria Math" w:eastAsia="Century" w:hAnsi="Cambria Math" w:cstheme="majorBidi"/>
                    <w:w w:val="149"/>
                  </w:rPr>
                  <m:t>-</m:t>
                </m:r>
              </m:oMath>
            </m:oMathPara>
          </w:p>
        </w:tc>
        <w:tc>
          <w:tcPr>
            <w:tcW w:w="956" w:type="dxa"/>
          </w:tcPr>
          <w:p w14:paraId="354BA5CD" w14:textId="48EA99C0" w:rsidR="00374E74" w:rsidRPr="00374E74" w:rsidRDefault="008725EA" w:rsidP="009E69C0">
            <w:pPr>
              <w:spacing w:line="360" w:lineRule="auto"/>
              <w:jc w:val="center"/>
              <w:rPr>
                <w:rFonts w:asciiTheme="majorBidi" w:hAnsiTheme="majorBidi" w:cstheme="majorBidi"/>
              </w:rPr>
            </w:pPr>
            <m:oMathPara>
              <m:oMath>
                <m:r>
                  <w:rPr>
                    <w:rFonts w:ascii="Cambria Math" w:eastAsia="Century" w:hAnsi="Cambria Math" w:cstheme="majorBidi"/>
                    <w:w w:val="149"/>
                  </w:rPr>
                  <m:t>-</m:t>
                </m:r>
              </m:oMath>
            </m:oMathPara>
          </w:p>
        </w:tc>
        <w:tc>
          <w:tcPr>
            <w:tcW w:w="595" w:type="dxa"/>
          </w:tcPr>
          <w:p w14:paraId="6111EBA3" w14:textId="77777777" w:rsidR="00374E74" w:rsidRPr="00374E74" w:rsidRDefault="00374E74" w:rsidP="009E69C0">
            <w:pPr>
              <w:spacing w:line="360" w:lineRule="auto"/>
              <w:jc w:val="center"/>
              <w:rPr>
                <w:rFonts w:asciiTheme="majorBidi" w:eastAsia="Century" w:hAnsiTheme="majorBidi" w:cstheme="majorBidi"/>
                <w:w w:val="149"/>
              </w:rPr>
            </w:pPr>
          </w:p>
        </w:tc>
        <w:tc>
          <w:tcPr>
            <w:tcW w:w="1855" w:type="dxa"/>
          </w:tcPr>
          <w:p w14:paraId="4BC67F59" w14:textId="42876512" w:rsidR="00374E74" w:rsidRPr="00374E74" w:rsidRDefault="008725EA" w:rsidP="009E69C0">
            <w:pPr>
              <w:spacing w:line="360" w:lineRule="auto"/>
              <w:jc w:val="center"/>
              <w:rPr>
                <w:rFonts w:asciiTheme="majorBidi" w:hAnsiTheme="majorBidi" w:cstheme="majorBidi"/>
              </w:rPr>
            </w:pPr>
            <m:oMathPara>
              <m:oMath>
                <m:r>
                  <w:rPr>
                    <w:rFonts w:ascii="Cambria Math" w:eastAsia="Century" w:hAnsi="Cambria Math" w:cstheme="majorBidi"/>
                    <w:w w:val="149"/>
                  </w:rPr>
                  <m:t>-</m:t>
                </m:r>
              </m:oMath>
            </m:oMathPara>
          </w:p>
        </w:tc>
        <w:tc>
          <w:tcPr>
            <w:tcW w:w="1563" w:type="dxa"/>
          </w:tcPr>
          <w:p w14:paraId="398F7084" w14:textId="487765CB" w:rsidR="00374E74" w:rsidRPr="00374E74" w:rsidRDefault="008725EA" w:rsidP="009E69C0">
            <w:pPr>
              <w:spacing w:line="360" w:lineRule="auto"/>
              <w:jc w:val="center"/>
              <w:rPr>
                <w:rFonts w:asciiTheme="majorBidi" w:hAnsiTheme="majorBidi" w:cstheme="majorBidi"/>
              </w:rPr>
            </w:pPr>
            <m:oMathPara>
              <m:oMath>
                <m:r>
                  <w:rPr>
                    <w:rFonts w:ascii="Cambria Math" w:eastAsia="Century" w:hAnsi="Cambria Math" w:cstheme="majorBidi"/>
                    <w:w w:val="149"/>
                  </w:rPr>
                  <m:t>-</m:t>
                </m:r>
              </m:oMath>
            </m:oMathPara>
          </w:p>
        </w:tc>
        <w:tc>
          <w:tcPr>
            <w:tcW w:w="1117" w:type="dxa"/>
          </w:tcPr>
          <w:p w14:paraId="6236E3DF" w14:textId="4D2C215F" w:rsidR="00374E74" w:rsidRPr="00374E74" w:rsidRDefault="008725EA" w:rsidP="009E69C0">
            <w:pPr>
              <w:spacing w:line="360" w:lineRule="auto"/>
              <w:jc w:val="center"/>
              <w:rPr>
                <w:rFonts w:asciiTheme="majorBidi" w:hAnsiTheme="majorBidi" w:cstheme="majorBidi"/>
              </w:rPr>
            </w:pPr>
            <m:oMathPara>
              <m:oMath>
                <m:r>
                  <w:rPr>
                    <w:rFonts w:ascii="Cambria Math" w:eastAsia="Century" w:hAnsi="Cambria Math" w:cstheme="majorBidi"/>
                    <w:w w:val="149"/>
                  </w:rPr>
                  <m:t>-</m:t>
                </m:r>
              </m:oMath>
            </m:oMathPara>
          </w:p>
        </w:tc>
      </w:tr>
      <w:tr w:rsidR="00374E74" w:rsidRPr="00374E74" w14:paraId="13F13378" w14:textId="77777777" w:rsidTr="008725EA">
        <w:tc>
          <w:tcPr>
            <w:tcW w:w="1260" w:type="dxa"/>
          </w:tcPr>
          <w:p w14:paraId="1FC84831" w14:textId="17E74731" w:rsidR="00374E74" w:rsidRPr="00374E74" w:rsidRDefault="00374E74" w:rsidP="009E69C0">
            <w:pPr>
              <w:spacing w:line="360" w:lineRule="auto"/>
              <w:rPr>
                <w:rFonts w:asciiTheme="majorBidi" w:hAnsiTheme="majorBidi" w:cstheme="majorBidi"/>
                <w:b/>
                <w:bCs/>
              </w:rPr>
            </w:pPr>
            <w:r w:rsidRPr="00374E74">
              <w:rPr>
                <w:rFonts w:asciiTheme="majorBidi" w:eastAsia="Century" w:hAnsiTheme="majorBidi" w:cstheme="majorBidi"/>
                <w:b/>
                <w:bCs/>
                <w:spacing w:val="-5"/>
              </w:rPr>
              <w:t>PVC</w:t>
            </w:r>
          </w:p>
        </w:tc>
        <w:tc>
          <w:tcPr>
            <w:tcW w:w="1530" w:type="dxa"/>
          </w:tcPr>
          <w:p w14:paraId="61864422" w14:textId="1EA2D621"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24.7</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8"/>
                <w:w w:val="110"/>
              </w:rPr>
              <w:t xml:space="preserve"> </w:t>
            </w:r>
            <w:r w:rsidRPr="00374E74">
              <w:rPr>
                <w:rFonts w:asciiTheme="majorBidi" w:eastAsia="Century" w:hAnsiTheme="majorBidi" w:cstheme="majorBidi"/>
                <w:spacing w:val="-4"/>
                <w:w w:val="110"/>
              </w:rPr>
              <w:t>1.20</w:t>
            </w:r>
          </w:p>
        </w:tc>
        <w:tc>
          <w:tcPr>
            <w:tcW w:w="810" w:type="dxa"/>
          </w:tcPr>
          <w:p w14:paraId="76F0BF5D" w14:textId="67FD73B9"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0.991</w:t>
            </w:r>
          </w:p>
        </w:tc>
        <w:tc>
          <w:tcPr>
            <w:tcW w:w="715" w:type="dxa"/>
          </w:tcPr>
          <w:p w14:paraId="3F46BA9D" w14:textId="77777777" w:rsidR="00374E74" w:rsidRPr="00374E74" w:rsidRDefault="00374E74" w:rsidP="009E69C0">
            <w:pPr>
              <w:spacing w:line="360" w:lineRule="auto"/>
              <w:jc w:val="center"/>
              <w:rPr>
                <w:rFonts w:asciiTheme="majorBidi" w:eastAsia="Century" w:hAnsiTheme="majorBidi" w:cstheme="majorBidi"/>
                <w:w w:val="110"/>
              </w:rPr>
            </w:pPr>
          </w:p>
        </w:tc>
        <w:tc>
          <w:tcPr>
            <w:tcW w:w="1456" w:type="dxa"/>
          </w:tcPr>
          <w:p w14:paraId="0CEA4C06" w14:textId="24A0937C"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20.0</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6"/>
                <w:w w:val="110"/>
              </w:rPr>
              <w:t xml:space="preserve"> </w:t>
            </w:r>
            <w:r w:rsidRPr="00374E74">
              <w:rPr>
                <w:rFonts w:asciiTheme="majorBidi" w:eastAsia="Century" w:hAnsiTheme="majorBidi" w:cstheme="majorBidi"/>
                <w:spacing w:val="-4"/>
                <w:w w:val="110"/>
              </w:rPr>
              <w:t>8.86</w:t>
            </w:r>
          </w:p>
        </w:tc>
        <w:tc>
          <w:tcPr>
            <w:tcW w:w="1103" w:type="dxa"/>
          </w:tcPr>
          <w:p w14:paraId="137331C3" w14:textId="10AF4296"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4"/>
                <w:w w:val="110"/>
              </w:rPr>
              <w:t>1.07</w:t>
            </w:r>
          </w:p>
        </w:tc>
        <w:tc>
          <w:tcPr>
            <w:tcW w:w="956" w:type="dxa"/>
          </w:tcPr>
          <w:p w14:paraId="3E9A7C8D" w14:textId="2E9A20ED"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0.969</w:t>
            </w:r>
          </w:p>
        </w:tc>
        <w:tc>
          <w:tcPr>
            <w:tcW w:w="595" w:type="dxa"/>
          </w:tcPr>
          <w:p w14:paraId="4860857D" w14:textId="77777777" w:rsidR="00374E74" w:rsidRPr="00374E74" w:rsidRDefault="00374E74" w:rsidP="009E69C0">
            <w:pPr>
              <w:spacing w:line="360" w:lineRule="auto"/>
              <w:jc w:val="center"/>
              <w:rPr>
                <w:rFonts w:asciiTheme="majorBidi" w:eastAsia="Century" w:hAnsiTheme="majorBidi" w:cstheme="majorBidi"/>
                <w:w w:val="110"/>
              </w:rPr>
            </w:pPr>
          </w:p>
        </w:tc>
        <w:tc>
          <w:tcPr>
            <w:tcW w:w="1855" w:type="dxa"/>
          </w:tcPr>
          <w:p w14:paraId="2330E6B3" w14:textId="0789B139"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0.523</w:t>
            </w:r>
            <w:r w:rsidRPr="00374E74">
              <w:rPr>
                <w:rFonts w:asciiTheme="majorBidi" w:eastAsia="Century" w:hAnsiTheme="majorBidi" w:cstheme="majorBidi"/>
                <w:spacing w:val="-8"/>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7"/>
                <w:w w:val="110"/>
              </w:rPr>
              <w:t xml:space="preserve"> </w:t>
            </w:r>
            <w:r w:rsidRPr="00374E74">
              <w:rPr>
                <w:rFonts w:asciiTheme="majorBidi" w:eastAsia="Century" w:hAnsiTheme="majorBidi" w:cstheme="majorBidi"/>
                <w:spacing w:val="-2"/>
                <w:w w:val="110"/>
              </w:rPr>
              <w:t>0.368</w:t>
            </w:r>
          </w:p>
        </w:tc>
        <w:tc>
          <w:tcPr>
            <w:tcW w:w="1563" w:type="dxa"/>
          </w:tcPr>
          <w:p w14:paraId="7590E689" w14:textId="6A466104"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0.0657</w:t>
            </w:r>
          </w:p>
        </w:tc>
        <w:tc>
          <w:tcPr>
            <w:tcW w:w="1117" w:type="dxa"/>
          </w:tcPr>
          <w:p w14:paraId="4548C66E" w14:textId="2904CEA4"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0.953</w:t>
            </w:r>
          </w:p>
        </w:tc>
      </w:tr>
      <w:tr w:rsidR="00374E74" w:rsidRPr="00374E74" w14:paraId="535AA56D" w14:textId="77777777" w:rsidTr="008725EA">
        <w:tc>
          <w:tcPr>
            <w:tcW w:w="1260" w:type="dxa"/>
          </w:tcPr>
          <w:p w14:paraId="5F12ED92" w14:textId="38782A8B" w:rsidR="00374E74" w:rsidRPr="00374E74" w:rsidRDefault="00374E74" w:rsidP="009E69C0">
            <w:pPr>
              <w:spacing w:line="360" w:lineRule="auto"/>
              <w:rPr>
                <w:rFonts w:asciiTheme="majorBidi" w:hAnsiTheme="majorBidi" w:cstheme="majorBidi"/>
                <w:b/>
                <w:bCs/>
              </w:rPr>
            </w:pPr>
            <w:r w:rsidRPr="00374E74">
              <w:rPr>
                <w:rFonts w:asciiTheme="majorBidi" w:eastAsia="Century" w:hAnsiTheme="majorBidi" w:cstheme="majorBidi"/>
                <w:b/>
                <w:bCs/>
                <w:spacing w:val="-5"/>
                <w:w w:val="110"/>
              </w:rPr>
              <w:t>PE</w:t>
            </w:r>
          </w:p>
        </w:tc>
        <w:tc>
          <w:tcPr>
            <w:tcW w:w="1530" w:type="dxa"/>
          </w:tcPr>
          <w:p w14:paraId="7430D8BF" w14:textId="7504DC7A"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8.40</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8"/>
                <w:w w:val="110"/>
              </w:rPr>
              <w:t xml:space="preserve"> </w:t>
            </w:r>
            <w:r w:rsidRPr="00374E74">
              <w:rPr>
                <w:rFonts w:asciiTheme="majorBidi" w:eastAsia="Century" w:hAnsiTheme="majorBidi" w:cstheme="majorBidi"/>
                <w:spacing w:val="-2"/>
                <w:w w:val="110"/>
              </w:rPr>
              <w:t>0.675</w:t>
            </w:r>
          </w:p>
        </w:tc>
        <w:tc>
          <w:tcPr>
            <w:tcW w:w="810" w:type="dxa"/>
          </w:tcPr>
          <w:p w14:paraId="10F80802" w14:textId="568B272F"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0.968</w:t>
            </w:r>
          </w:p>
        </w:tc>
        <w:tc>
          <w:tcPr>
            <w:tcW w:w="715" w:type="dxa"/>
          </w:tcPr>
          <w:p w14:paraId="079982E8" w14:textId="77777777" w:rsidR="00374E74" w:rsidRPr="00374E74" w:rsidRDefault="00374E74" w:rsidP="009E69C0">
            <w:pPr>
              <w:spacing w:line="360" w:lineRule="auto"/>
              <w:jc w:val="center"/>
              <w:rPr>
                <w:rFonts w:asciiTheme="majorBidi" w:eastAsia="Century" w:hAnsiTheme="majorBidi" w:cstheme="majorBidi"/>
                <w:w w:val="110"/>
              </w:rPr>
            </w:pPr>
          </w:p>
        </w:tc>
        <w:tc>
          <w:tcPr>
            <w:tcW w:w="1456" w:type="dxa"/>
          </w:tcPr>
          <w:p w14:paraId="1657E881" w14:textId="1771E637"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18.0</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6"/>
                <w:w w:val="110"/>
              </w:rPr>
              <w:t xml:space="preserve"> </w:t>
            </w:r>
            <w:r w:rsidRPr="00374E74">
              <w:rPr>
                <w:rFonts w:asciiTheme="majorBidi" w:eastAsia="Century" w:hAnsiTheme="majorBidi" w:cstheme="majorBidi"/>
                <w:spacing w:val="-4"/>
                <w:w w:val="110"/>
              </w:rPr>
              <w:t>2.27</w:t>
            </w:r>
          </w:p>
        </w:tc>
        <w:tc>
          <w:tcPr>
            <w:tcW w:w="1103" w:type="dxa"/>
          </w:tcPr>
          <w:p w14:paraId="457F640C" w14:textId="2FEEF76B"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0.637</w:t>
            </w:r>
          </w:p>
        </w:tc>
        <w:tc>
          <w:tcPr>
            <w:tcW w:w="956" w:type="dxa"/>
          </w:tcPr>
          <w:p w14:paraId="3C948A8F" w14:textId="7D969803"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0.930</w:t>
            </w:r>
          </w:p>
        </w:tc>
        <w:tc>
          <w:tcPr>
            <w:tcW w:w="595" w:type="dxa"/>
          </w:tcPr>
          <w:p w14:paraId="768D1815" w14:textId="77777777" w:rsidR="00374E74" w:rsidRPr="00374E74" w:rsidRDefault="00374E74" w:rsidP="009E69C0">
            <w:pPr>
              <w:spacing w:line="360" w:lineRule="auto"/>
              <w:jc w:val="center"/>
              <w:rPr>
                <w:rFonts w:asciiTheme="majorBidi" w:eastAsia="Century" w:hAnsiTheme="majorBidi" w:cstheme="majorBidi"/>
                <w:w w:val="110"/>
              </w:rPr>
            </w:pPr>
          </w:p>
        </w:tc>
        <w:tc>
          <w:tcPr>
            <w:tcW w:w="1855" w:type="dxa"/>
          </w:tcPr>
          <w:p w14:paraId="2FB15B13" w14:textId="39EDE593"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0.131</w:t>
            </w:r>
            <w:r w:rsidRPr="00374E74">
              <w:rPr>
                <w:rFonts w:asciiTheme="majorBidi" w:eastAsia="Century" w:hAnsiTheme="majorBidi" w:cstheme="majorBidi"/>
                <w:spacing w:val="-8"/>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7"/>
                <w:w w:val="110"/>
              </w:rPr>
              <w:t xml:space="preserve"> </w:t>
            </w:r>
            <w:r w:rsidRPr="00374E74">
              <w:rPr>
                <w:rFonts w:asciiTheme="majorBidi" w:eastAsia="Century" w:hAnsiTheme="majorBidi" w:cstheme="majorBidi"/>
                <w:spacing w:val="-2"/>
                <w:w w:val="110"/>
              </w:rPr>
              <w:t>0.0284</w:t>
            </w:r>
          </w:p>
        </w:tc>
        <w:tc>
          <w:tcPr>
            <w:tcW w:w="1563" w:type="dxa"/>
          </w:tcPr>
          <w:p w14:paraId="51A3D2B9" w14:textId="1F684F3C"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0.174</w:t>
            </w:r>
          </w:p>
        </w:tc>
        <w:tc>
          <w:tcPr>
            <w:tcW w:w="1117" w:type="dxa"/>
          </w:tcPr>
          <w:p w14:paraId="432DE944" w14:textId="7FB4707B"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0.920</w:t>
            </w:r>
          </w:p>
        </w:tc>
      </w:tr>
      <w:tr w:rsidR="00374E74" w:rsidRPr="00374E74" w14:paraId="121295E8" w14:textId="77777777" w:rsidTr="00955EE6">
        <w:tc>
          <w:tcPr>
            <w:tcW w:w="1260" w:type="dxa"/>
            <w:tcBorders>
              <w:bottom w:val="single" w:sz="8" w:space="0" w:color="auto"/>
            </w:tcBorders>
          </w:tcPr>
          <w:p w14:paraId="626552B6" w14:textId="484C2E05" w:rsidR="00374E74" w:rsidRPr="00374E74" w:rsidRDefault="00374E74" w:rsidP="009E69C0">
            <w:pPr>
              <w:spacing w:line="360" w:lineRule="auto"/>
              <w:rPr>
                <w:rFonts w:asciiTheme="majorBidi" w:hAnsiTheme="majorBidi" w:cstheme="majorBidi"/>
                <w:b/>
                <w:bCs/>
              </w:rPr>
            </w:pPr>
            <w:r w:rsidRPr="00374E74">
              <w:rPr>
                <w:rFonts w:asciiTheme="majorBidi" w:eastAsia="Century" w:hAnsiTheme="majorBidi" w:cstheme="majorBidi"/>
                <w:b/>
                <w:bCs/>
                <w:spacing w:val="-5"/>
                <w:w w:val="105"/>
              </w:rPr>
              <w:t>PA</w:t>
            </w:r>
          </w:p>
        </w:tc>
        <w:tc>
          <w:tcPr>
            <w:tcW w:w="1530" w:type="dxa"/>
            <w:tcBorders>
              <w:bottom w:val="single" w:sz="8" w:space="0" w:color="auto"/>
            </w:tcBorders>
          </w:tcPr>
          <w:p w14:paraId="6422F7E4" w14:textId="2D8E6217"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756</w:t>
            </w:r>
            <w:r w:rsidRPr="00374E74">
              <w:rPr>
                <w:rFonts w:asciiTheme="majorBidi" w:eastAsia="Century" w:hAnsiTheme="majorBidi" w:cstheme="majorBidi"/>
                <w:spacing w:val="-7"/>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5"/>
                <w:w w:val="110"/>
              </w:rPr>
              <w:t xml:space="preserve"> </w:t>
            </w:r>
            <w:r w:rsidRPr="00374E74">
              <w:rPr>
                <w:rFonts w:asciiTheme="majorBidi" w:eastAsia="Century" w:hAnsiTheme="majorBidi" w:cstheme="majorBidi"/>
                <w:spacing w:val="-4"/>
                <w:w w:val="110"/>
              </w:rPr>
              <w:t>48.0</w:t>
            </w:r>
          </w:p>
        </w:tc>
        <w:tc>
          <w:tcPr>
            <w:tcW w:w="810" w:type="dxa"/>
            <w:tcBorders>
              <w:bottom w:val="single" w:sz="8" w:space="0" w:color="auto"/>
            </w:tcBorders>
          </w:tcPr>
          <w:p w14:paraId="2C8CD59F" w14:textId="4A55D1E3"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0.980</w:t>
            </w:r>
          </w:p>
        </w:tc>
        <w:tc>
          <w:tcPr>
            <w:tcW w:w="715" w:type="dxa"/>
            <w:tcBorders>
              <w:bottom w:val="single" w:sz="8" w:space="0" w:color="auto"/>
            </w:tcBorders>
          </w:tcPr>
          <w:p w14:paraId="526507B5" w14:textId="77777777" w:rsidR="00374E74" w:rsidRPr="00374E74" w:rsidRDefault="00374E74" w:rsidP="009E69C0">
            <w:pPr>
              <w:spacing w:line="360" w:lineRule="auto"/>
              <w:jc w:val="center"/>
              <w:rPr>
                <w:rFonts w:asciiTheme="majorBidi" w:eastAsia="Century" w:hAnsiTheme="majorBidi" w:cstheme="majorBidi"/>
                <w:w w:val="110"/>
              </w:rPr>
            </w:pPr>
          </w:p>
        </w:tc>
        <w:tc>
          <w:tcPr>
            <w:tcW w:w="1456" w:type="dxa"/>
            <w:tcBorders>
              <w:bottom w:val="single" w:sz="8" w:space="0" w:color="auto"/>
            </w:tcBorders>
          </w:tcPr>
          <w:p w14:paraId="31EC0EE7" w14:textId="273FB73B"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700</w:t>
            </w:r>
            <w:r w:rsidRPr="00374E74">
              <w:rPr>
                <w:rFonts w:asciiTheme="majorBidi" w:eastAsia="Century" w:hAnsiTheme="majorBidi" w:cstheme="majorBidi"/>
                <w:spacing w:val="-7"/>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3"/>
                <w:w w:val="110"/>
              </w:rPr>
              <w:t xml:space="preserve"> </w:t>
            </w:r>
            <w:r w:rsidRPr="00374E74">
              <w:rPr>
                <w:rFonts w:asciiTheme="majorBidi" w:eastAsia="Century" w:hAnsiTheme="majorBidi" w:cstheme="majorBidi"/>
                <w:spacing w:val="-4"/>
                <w:w w:val="110"/>
              </w:rPr>
              <w:t>31.8</w:t>
            </w:r>
          </w:p>
        </w:tc>
        <w:tc>
          <w:tcPr>
            <w:tcW w:w="1103" w:type="dxa"/>
            <w:tcBorders>
              <w:bottom w:val="single" w:sz="8" w:space="0" w:color="auto"/>
            </w:tcBorders>
          </w:tcPr>
          <w:p w14:paraId="48047B1A" w14:textId="1AFD1BC4"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0.900</w:t>
            </w:r>
          </w:p>
        </w:tc>
        <w:tc>
          <w:tcPr>
            <w:tcW w:w="956" w:type="dxa"/>
            <w:tcBorders>
              <w:bottom w:val="single" w:sz="8" w:space="0" w:color="auto"/>
            </w:tcBorders>
          </w:tcPr>
          <w:p w14:paraId="6EF35D59" w14:textId="7B1EE3A0"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0.991</w:t>
            </w:r>
          </w:p>
        </w:tc>
        <w:tc>
          <w:tcPr>
            <w:tcW w:w="595" w:type="dxa"/>
            <w:tcBorders>
              <w:bottom w:val="single" w:sz="8" w:space="0" w:color="auto"/>
            </w:tcBorders>
          </w:tcPr>
          <w:p w14:paraId="7CC5E906" w14:textId="77777777" w:rsidR="00374E74" w:rsidRPr="00374E74" w:rsidRDefault="00374E74" w:rsidP="009E69C0">
            <w:pPr>
              <w:spacing w:line="360" w:lineRule="auto"/>
              <w:jc w:val="center"/>
              <w:rPr>
                <w:rFonts w:asciiTheme="majorBidi" w:eastAsia="Century" w:hAnsiTheme="majorBidi" w:cstheme="majorBidi"/>
                <w:w w:val="110"/>
              </w:rPr>
            </w:pPr>
          </w:p>
        </w:tc>
        <w:tc>
          <w:tcPr>
            <w:tcW w:w="1855" w:type="dxa"/>
            <w:tcBorders>
              <w:bottom w:val="single" w:sz="8" w:space="0" w:color="auto"/>
            </w:tcBorders>
          </w:tcPr>
          <w:p w14:paraId="0951156C" w14:textId="1DE1DC1C"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22.7</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8"/>
                <w:w w:val="110"/>
              </w:rPr>
              <w:t xml:space="preserve"> </w:t>
            </w:r>
            <w:r w:rsidRPr="00374E74">
              <w:rPr>
                <w:rFonts w:asciiTheme="majorBidi" w:eastAsia="Century" w:hAnsiTheme="majorBidi" w:cstheme="majorBidi"/>
                <w:spacing w:val="-4"/>
                <w:w w:val="110"/>
              </w:rPr>
              <w:t>22.6</w:t>
            </w:r>
          </w:p>
        </w:tc>
        <w:tc>
          <w:tcPr>
            <w:tcW w:w="1563" w:type="dxa"/>
            <w:tcBorders>
              <w:bottom w:val="single" w:sz="8" w:space="0" w:color="auto"/>
            </w:tcBorders>
          </w:tcPr>
          <w:p w14:paraId="06AF8DE7" w14:textId="47A9F5A6"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0.0361</w:t>
            </w:r>
          </w:p>
        </w:tc>
        <w:tc>
          <w:tcPr>
            <w:tcW w:w="1117" w:type="dxa"/>
            <w:tcBorders>
              <w:bottom w:val="single" w:sz="8" w:space="0" w:color="auto"/>
            </w:tcBorders>
          </w:tcPr>
          <w:p w14:paraId="17E39D34" w14:textId="5E41B958"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0.992</w:t>
            </w:r>
          </w:p>
        </w:tc>
      </w:tr>
      <w:tr w:rsidR="00955EE6" w:rsidRPr="00374E74" w14:paraId="5008799E" w14:textId="77777777" w:rsidTr="00955EE6">
        <w:tc>
          <w:tcPr>
            <w:tcW w:w="1260" w:type="dxa"/>
            <w:tcBorders>
              <w:top w:val="single" w:sz="8" w:space="0" w:color="auto"/>
              <w:bottom w:val="single" w:sz="8" w:space="0" w:color="auto"/>
            </w:tcBorders>
          </w:tcPr>
          <w:p w14:paraId="60828715" w14:textId="77777777" w:rsidR="00955EE6" w:rsidRPr="00374E74" w:rsidRDefault="00955EE6" w:rsidP="009E69C0">
            <w:pPr>
              <w:spacing w:line="360" w:lineRule="auto"/>
              <w:rPr>
                <w:rFonts w:asciiTheme="majorBidi" w:eastAsia="Century" w:hAnsiTheme="majorBidi" w:cstheme="majorBidi"/>
                <w:b/>
                <w:bCs/>
                <w:spacing w:val="-5"/>
                <w:w w:val="105"/>
              </w:rPr>
            </w:pPr>
          </w:p>
        </w:tc>
        <w:tc>
          <w:tcPr>
            <w:tcW w:w="1530" w:type="dxa"/>
            <w:tcBorders>
              <w:top w:val="single" w:sz="8" w:space="0" w:color="auto"/>
              <w:bottom w:val="single" w:sz="8" w:space="0" w:color="auto"/>
            </w:tcBorders>
          </w:tcPr>
          <w:p w14:paraId="0A8529B7" w14:textId="5064A107" w:rsidR="00955EE6" w:rsidRPr="00955EE6" w:rsidRDefault="00955EE6" w:rsidP="009E69C0">
            <w:pPr>
              <w:widowControl w:val="0"/>
              <w:autoSpaceDE w:val="0"/>
              <w:autoSpaceDN w:val="0"/>
              <w:spacing w:line="360" w:lineRule="auto"/>
              <w:ind w:left="340"/>
              <w:jc w:val="center"/>
              <w:rPr>
                <w:rFonts w:asciiTheme="majorBidi" w:eastAsia="Century" w:hAnsiTheme="majorBidi" w:cstheme="majorBidi"/>
                <w:b/>
                <w:bCs/>
                <w:i/>
                <w:iCs/>
              </w:rPr>
            </w:pPr>
            <w:r w:rsidRPr="008725EA">
              <w:rPr>
                <w:rFonts w:asciiTheme="majorBidi" w:eastAsia="Century" w:hAnsiTheme="majorBidi" w:cstheme="majorBidi"/>
                <w:b/>
                <w:bCs/>
                <w:i/>
                <w:iCs/>
                <w:spacing w:val="-5"/>
              </w:rPr>
              <w:t>TC</w:t>
            </w:r>
          </w:p>
        </w:tc>
        <w:tc>
          <w:tcPr>
            <w:tcW w:w="810" w:type="dxa"/>
            <w:tcBorders>
              <w:top w:val="single" w:sz="8" w:space="0" w:color="auto"/>
              <w:bottom w:val="single" w:sz="8" w:space="0" w:color="auto"/>
            </w:tcBorders>
          </w:tcPr>
          <w:p w14:paraId="319E1957" w14:textId="77777777" w:rsidR="00955EE6" w:rsidRPr="00374E74" w:rsidRDefault="00955EE6" w:rsidP="009E69C0">
            <w:pPr>
              <w:spacing w:line="360" w:lineRule="auto"/>
              <w:jc w:val="center"/>
              <w:rPr>
                <w:rFonts w:asciiTheme="majorBidi" w:eastAsia="Century" w:hAnsiTheme="majorBidi" w:cstheme="majorBidi"/>
                <w:spacing w:val="-2"/>
                <w:w w:val="110"/>
              </w:rPr>
            </w:pPr>
          </w:p>
        </w:tc>
        <w:tc>
          <w:tcPr>
            <w:tcW w:w="715" w:type="dxa"/>
            <w:tcBorders>
              <w:top w:val="single" w:sz="8" w:space="0" w:color="auto"/>
              <w:bottom w:val="single" w:sz="8" w:space="0" w:color="auto"/>
            </w:tcBorders>
          </w:tcPr>
          <w:p w14:paraId="193ED980" w14:textId="77777777" w:rsidR="00955EE6" w:rsidRPr="00374E74" w:rsidRDefault="00955EE6" w:rsidP="009E69C0">
            <w:pPr>
              <w:spacing w:line="360" w:lineRule="auto"/>
              <w:jc w:val="center"/>
              <w:rPr>
                <w:rFonts w:asciiTheme="majorBidi" w:eastAsia="Century" w:hAnsiTheme="majorBidi" w:cstheme="majorBidi"/>
                <w:w w:val="110"/>
              </w:rPr>
            </w:pPr>
          </w:p>
        </w:tc>
        <w:tc>
          <w:tcPr>
            <w:tcW w:w="1456" w:type="dxa"/>
            <w:tcBorders>
              <w:top w:val="single" w:sz="8" w:space="0" w:color="auto"/>
              <w:bottom w:val="single" w:sz="8" w:space="0" w:color="auto"/>
            </w:tcBorders>
          </w:tcPr>
          <w:p w14:paraId="1B2AD480" w14:textId="77777777" w:rsidR="00955EE6" w:rsidRPr="00374E74" w:rsidRDefault="00955EE6" w:rsidP="009E69C0">
            <w:pPr>
              <w:spacing w:line="360" w:lineRule="auto"/>
              <w:jc w:val="center"/>
              <w:rPr>
                <w:rFonts w:asciiTheme="majorBidi" w:eastAsia="Century" w:hAnsiTheme="majorBidi" w:cstheme="majorBidi"/>
                <w:w w:val="110"/>
              </w:rPr>
            </w:pPr>
          </w:p>
        </w:tc>
        <w:tc>
          <w:tcPr>
            <w:tcW w:w="1103" w:type="dxa"/>
            <w:tcBorders>
              <w:top w:val="single" w:sz="8" w:space="0" w:color="auto"/>
              <w:bottom w:val="single" w:sz="8" w:space="0" w:color="auto"/>
            </w:tcBorders>
          </w:tcPr>
          <w:p w14:paraId="5526F389" w14:textId="77777777" w:rsidR="00955EE6" w:rsidRPr="00374E74" w:rsidRDefault="00955EE6" w:rsidP="009E69C0">
            <w:pPr>
              <w:spacing w:line="360" w:lineRule="auto"/>
              <w:jc w:val="center"/>
              <w:rPr>
                <w:rFonts w:asciiTheme="majorBidi" w:eastAsia="Century" w:hAnsiTheme="majorBidi" w:cstheme="majorBidi"/>
                <w:spacing w:val="-2"/>
                <w:w w:val="110"/>
              </w:rPr>
            </w:pPr>
          </w:p>
        </w:tc>
        <w:tc>
          <w:tcPr>
            <w:tcW w:w="956" w:type="dxa"/>
            <w:tcBorders>
              <w:top w:val="single" w:sz="8" w:space="0" w:color="auto"/>
              <w:bottom w:val="single" w:sz="8" w:space="0" w:color="auto"/>
            </w:tcBorders>
          </w:tcPr>
          <w:p w14:paraId="5259C215" w14:textId="77777777" w:rsidR="00955EE6" w:rsidRPr="00374E74" w:rsidRDefault="00955EE6" w:rsidP="009E69C0">
            <w:pPr>
              <w:spacing w:line="360" w:lineRule="auto"/>
              <w:jc w:val="center"/>
              <w:rPr>
                <w:rFonts w:asciiTheme="majorBidi" w:eastAsia="Century" w:hAnsiTheme="majorBidi" w:cstheme="majorBidi"/>
                <w:spacing w:val="-2"/>
                <w:w w:val="110"/>
              </w:rPr>
            </w:pPr>
          </w:p>
        </w:tc>
        <w:tc>
          <w:tcPr>
            <w:tcW w:w="595" w:type="dxa"/>
            <w:tcBorders>
              <w:top w:val="single" w:sz="8" w:space="0" w:color="auto"/>
              <w:bottom w:val="single" w:sz="8" w:space="0" w:color="auto"/>
            </w:tcBorders>
          </w:tcPr>
          <w:p w14:paraId="58778E5F" w14:textId="77777777" w:rsidR="00955EE6" w:rsidRPr="00374E74" w:rsidRDefault="00955EE6" w:rsidP="009E69C0">
            <w:pPr>
              <w:spacing w:line="360" w:lineRule="auto"/>
              <w:jc w:val="center"/>
              <w:rPr>
                <w:rFonts w:asciiTheme="majorBidi" w:eastAsia="Century" w:hAnsiTheme="majorBidi" w:cstheme="majorBidi"/>
                <w:w w:val="110"/>
              </w:rPr>
            </w:pPr>
          </w:p>
        </w:tc>
        <w:tc>
          <w:tcPr>
            <w:tcW w:w="1855" w:type="dxa"/>
            <w:tcBorders>
              <w:top w:val="single" w:sz="8" w:space="0" w:color="auto"/>
              <w:bottom w:val="single" w:sz="8" w:space="0" w:color="auto"/>
            </w:tcBorders>
          </w:tcPr>
          <w:p w14:paraId="7D9DBE2E" w14:textId="77777777" w:rsidR="00955EE6" w:rsidRPr="00374E74" w:rsidRDefault="00955EE6" w:rsidP="009E69C0">
            <w:pPr>
              <w:spacing w:line="360" w:lineRule="auto"/>
              <w:jc w:val="center"/>
              <w:rPr>
                <w:rFonts w:asciiTheme="majorBidi" w:eastAsia="Century" w:hAnsiTheme="majorBidi" w:cstheme="majorBidi"/>
                <w:w w:val="110"/>
              </w:rPr>
            </w:pPr>
          </w:p>
        </w:tc>
        <w:tc>
          <w:tcPr>
            <w:tcW w:w="1563" w:type="dxa"/>
            <w:tcBorders>
              <w:top w:val="single" w:sz="8" w:space="0" w:color="auto"/>
              <w:bottom w:val="single" w:sz="8" w:space="0" w:color="auto"/>
            </w:tcBorders>
          </w:tcPr>
          <w:p w14:paraId="2795EB97" w14:textId="77777777" w:rsidR="00955EE6" w:rsidRPr="00374E74" w:rsidRDefault="00955EE6" w:rsidP="009E69C0">
            <w:pPr>
              <w:spacing w:line="360" w:lineRule="auto"/>
              <w:jc w:val="center"/>
              <w:rPr>
                <w:rFonts w:asciiTheme="majorBidi" w:eastAsia="Century" w:hAnsiTheme="majorBidi" w:cstheme="majorBidi"/>
                <w:spacing w:val="-2"/>
                <w:w w:val="110"/>
              </w:rPr>
            </w:pPr>
          </w:p>
        </w:tc>
        <w:tc>
          <w:tcPr>
            <w:tcW w:w="1117" w:type="dxa"/>
            <w:tcBorders>
              <w:top w:val="single" w:sz="8" w:space="0" w:color="auto"/>
              <w:bottom w:val="single" w:sz="8" w:space="0" w:color="auto"/>
            </w:tcBorders>
          </w:tcPr>
          <w:p w14:paraId="3D7BC384" w14:textId="77777777" w:rsidR="00955EE6" w:rsidRPr="00374E74" w:rsidRDefault="00955EE6" w:rsidP="009E69C0">
            <w:pPr>
              <w:spacing w:line="360" w:lineRule="auto"/>
              <w:jc w:val="center"/>
              <w:rPr>
                <w:rFonts w:asciiTheme="majorBidi" w:eastAsia="Century" w:hAnsiTheme="majorBidi" w:cstheme="majorBidi"/>
                <w:spacing w:val="-2"/>
                <w:w w:val="110"/>
              </w:rPr>
            </w:pPr>
          </w:p>
        </w:tc>
      </w:tr>
      <w:tr w:rsidR="00374E74" w:rsidRPr="00374E74" w14:paraId="4331CBC6" w14:textId="77777777" w:rsidTr="00955EE6">
        <w:tc>
          <w:tcPr>
            <w:tcW w:w="1260" w:type="dxa"/>
            <w:tcBorders>
              <w:top w:val="single" w:sz="8" w:space="0" w:color="auto"/>
              <w:bottom w:val="single" w:sz="12" w:space="0" w:color="auto"/>
            </w:tcBorders>
          </w:tcPr>
          <w:p w14:paraId="32872DE8" w14:textId="619BE08C" w:rsidR="00374E74" w:rsidRPr="00374E74" w:rsidRDefault="00374E74" w:rsidP="009E69C0">
            <w:pPr>
              <w:spacing w:line="360" w:lineRule="auto"/>
              <w:rPr>
                <w:rFonts w:asciiTheme="majorBidi" w:hAnsiTheme="majorBidi" w:cstheme="majorBidi"/>
                <w:b/>
                <w:bCs/>
              </w:rPr>
            </w:pPr>
            <w:r w:rsidRPr="00374E74">
              <w:rPr>
                <w:rFonts w:asciiTheme="majorBidi" w:eastAsia="Century" w:hAnsiTheme="majorBidi" w:cstheme="majorBidi"/>
                <w:b/>
                <w:bCs/>
                <w:spacing w:val="-5"/>
                <w:w w:val="105"/>
              </w:rPr>
              <w:t>PA</w:t>
            </w:r>
          </w:p>
        </w:tc>
        <w:tc>
          <w:tcPr>
            <w:tcW w:w="1530" w:type="dxa"/>
            <w:tcBorders>
              <w:top w:val="single" w:sz="8" w:space="0" w:color="auto"/>
              <w:bottom w:val="single" w:sz="12" w:space="0" w:color="auto"/>
            </w:tcBorders>
          </w:tcPr>
          <w:p w14:paraId="06F8F553" w14:textId="5655CA0C"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356</w:t>
            </w:r>
            <w:r w:rsidRPr="00374E74">
              <w:rPr>
                <w:rFonts w:asciiTheme="majorBidi" w:eastAsia="Century" w:hAnsiTheme="majorBidi" w:cstheme="majorBidi"/>
                <w:spacing w:val="-7"/>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5"/>
                <w:w w:val="110"/>
              </w:rPr>
              <w:t xml:space="preserve"> </w:t>
            </w:r>
            <w:r w:rsidRPr="00374E74">
              <w:rPr>
                <w:rFonts w:asciiTheme="majorBidi" w:eastAsia="Century" w:hAnsiTheme="majorBidi" w:cstheme="majorBidi"/>
                <w:spacing w:val="-4"/>
                <w:w w:val="110"/>
              </w:rPr>
              <w:t>38.2</w:t>
            </w:r>
          </w:p>
        </w:tc>
        <w:tc>
          <w:tcPr>
            <w:tcW w:w="810" w:type="dxa"/>
            <w:tcBorders>
              <w:top w:val="single" w:sz="8" w:space="0" w:color="auto"/>
              <w:bottom w:val="single" w:sz="12" w:space="0" w:color="auto"/>
            </w:tcBorders>
          </w:tcPr>
          <w:p w14:paraId="17E8350A" w14:textId="74935B26"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0.945</w:t>
            </w:r>
          </w:p>
        </w:tc>
        <w:tc>
          <w:tcPr>
            <w:tcW w:w="715" w:type="dxa"/>
            <w:tcBorders>
              <w:top w:val="single" w:sz="8" w:space="0" w:color="auto"/>
              <w:bottom w:val="single" w:sz="12" w:space="0" w:color="auto"/>
            </w:tcBorders>
          </w:tcPr>
          <w:p w14:paraId="68F42330" w14:textId="77777777" w:rsidR="00374E74" w:rsidRPr="00374E74" w:rsidRDefault="00374E74" w:rsidP="009E69C0">
            <w:pPr>
              <w:widowControl w:val="0"/>
              <w:autoSpaceDE w:val="0"/>
              <w:autoSpaceDN w:val="0"/>
              <w:spacing w:line="360" w:lineRule="auto"/>
              <w:jc w:val="center"/>
              <w:rPr>
                <w:rFonts w:asciiTheme="majorBidi" w:eastAsia="Century" w:hAnsiTheme="majorBidi" w:cstheme="majorBidi"/>
              </w:rPr>
            </w:pPr>
          </w:p>
        </w:tc>
        <w:tc>
          <w:tcPr>
            <w:tcW w:w="1456" w:type="dxa"/>
            <w:tcBorders>
              <w:top w:val="single" w:sz="8" w:space="0" w:color="auto"/>
              <w:bottom w:val="single" w:sz="12" w:space="0" w:color="auto"/>
            </w:tcBorders>
          </w:tcPr>
          <w:p w14:paraId="424789D7" w14:textId="6D70238B"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588</w:t>
            </w:r>
            <w:r w:rsidRPr="00374E74">
              <w:rPr>
                <w:rFonts w:asciiTheme="majorBidi" w:eastAsia="Century" w:hAnsiTheme="majorBidi" w:cstheme="majorBidi"/>
                <w:spacing w:val="-7"/>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3"/>
                <w:w w:val="110"/>
              </w:rPr>
              <w:t xml:space="preserve"> </w:t>
            </w:r>
            <w:r w:rsidRPr="00374E74">
              <w:rPr>
                <w:rFonts w:asciiTheme="majorBidi" w:eastAsia="Century" w:hAnsiTheme="majorBidi" w:cstheme="majorBidi"/>
                <w:spacing w:val="-5"/>
                <w:w w:val="110"/>
              </w:rPr>
              <w:t>128</w:t>
            </w:r>
          </w:p>
        </w:tc>
        <w:tc>
          <w:tcPr>
            <w:tcW w:w="1103" w:type="dxa"/>
            <w:tcBorders>
              <w:top w:val="single" w:sz="8" w:space="0" w:color="auto"/>
              <w:bottom w:val="single" w:sz="12" w:space="0" w:color="auto"/>
            </w:tcBorders>
          </w:tcPr>
          <w:p w14:paraId="4D7FC257" w14:textId="4E64D404"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0.699</w:t>
            </w:r>
          </w:p>
        </w:tc>
        <w:tc>
          <w:tcPr>
            <w:tcW w:w="956" w:type="dxa"/>
            <w:tcBorders>
              <w:top w:val="single" w:sz="8" w:space="0" w:color="auto"/>
              <w:bottom w:val="single" w:sz="12" w:space="0" w:color="auto"/>
            </w:tcBorders>
          </w:tcPr>
          <w:p w14:paraId="394F5727" w14:textId="16768F8A"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0.943</w:t>
            </w:r>
          </w:p>
        </w:tc>
        <w:tc>
          <w:tcPr>
            <w:tcW w:w="595" w:type="dxa"/>
            <w:tcBorders>
              <w:top w:val="single" w:sz="8" w:space="0" w:color="auto"/>
              <w:bottom w:val="single" w:sz="12" w:space="0" w:color="auto"/>
            </w:tcBorders>
          </w:tcPr>
          <w:p w14:paraId="6798C43F" w14:textId="77777777" w:rsidR="00374E74" w:rsidRPr="00374E74" w:rsidRDefault="00374E74" w:rsidP="009E69C0">
            <w:pPr>
              <w:widowControl w:val="0"/>
              <w:autoSpaceDE w:val="0"/>
              <w:autoSpaceDN w:val="0"/>
              <w:spacing w:line="360" w:lineRule="auto"/>
              <w:jc w:val="center"/>
              <w:rPr>
                <w:rFonts w:asciiTheme="majorBidi" w:eastAsia="Century" w:hAnsiTheme="majorBidi" w:cstheme="majorBidi"/>
              </w:rPr>
            </w:pPr>
          </w:p>
        </w:tc>
        <w:tc>
          <w:tcPr>
            <w:tcW w:w="1855" w:type="dxa"/>
            <w:tcBorders>
              <w:top w:val="single" w:sz="8" w:space="0" w:color="auto"/>
              <w:bottom w:val="single" w:sz="12" w:space="0" w:color="auto"/>
            </w:tcBorders>
          </w:tcPr>
          <w:p w14:paraId="33CF3AF3" w14:textId="45B2BD96"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w w:val="110"/>
              </w:rPr>
              <w:t>3.84</w:t>
            </w:r>
            <w:r w:rsidRPr="00374E74">
              <w:rPr>
                <w:rFonts w:asciiTheme="majorBidi" w:eastAsia="Century" w:hAnsiTheme="majorBidi" w:cstheme="majorBidi"/>
                <w:spacing w:val="-10"/>
                <w:w w:val="110"/>
              </w:rPr>
              <w:t xml:space="preserve"> </w:t>
            </w:r>
            <w:r w:rsidRPr="00374E74">
              <w:rPr>
                <w:rFonts w:asciiTheme="majorBidi" w:eastAsia="Century" w:hAnsiTheme="majorBidi" w:cstheme="majorBidi"/>
                <w:w w:val="110"/>
              </w:rPr>
              <w:t>±</w:t>
            </w:r>
            <w:r w:rsidRPr="00374E74">
              <w:rPr>
                <w:rFonts w:asciiTheme="majorBidi" w:eastAsia="Century" w:hAnsiTheme="majorBidi" w:cstheme="majorBidi"/>
                <w:spacing w:val="-18"/>
                <w:w w:val="110"/>
              </w:rPr>
              <w:t xml:space="preserve"> </w:t>
            </w:r>
            <w:r w:rsidRPr="00374E74">
              <w:rPr>
                <w:rFonts w:asciiTheme="majorBidi" w:eastAsia="Century" w:hAnsiTheme="majorBidi" w:cstheme="majorBidi"/>
                <w:spacing w:val="-2"/>
                <w:w w:val="110"/>
              </w:rPr>
              <w:t>0.839</w:t>
            </w:r>
          </w:p>
        </w:tc>
        <w:tc>
          <w:tcPr>
            <w:tcW w:w="1563" w:type="dxa"/>
            <w:tcBorders>
              <w:top w:val="single" w:sz="8" w:space="0" w:color="auto"/>
              <w:bottom w:val="single" w:sz="12" w:space="0" w:color="auto"/>
            </w:tcBorders>
          </w:tcPr>
          <w:p w14:paraId="30155691" w14:textId="674C374A"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0.189</w:t>
            </w:r>
          </w:p>
        </w:tc>
        <w:tc>
          <w:tcPr>
            <w:tcW w:w="1117" w:type="dxa"/>
            <w:tcBorders>
              <w:top w:val="single" w:sz="8" w:space="0" w:color="auto"/>
              <w:bottom w:val="single" w:sz="12" w:space="0" w:color="auto"/>
            </w:tcBorders>
          </w:tcPr>
          <w:p w14:paraId="3DA6CDCB" w14:textId="6D5F36AA" w:rsidR="00374E74" w:rsidRPr="00374E74" w:rsidRDefault="00374E74" w:rsidP="009E69C0">
            <w:pPr>
              <w:spacing w:line="360" w:lineRule="auto"/>
              <w:jc w:val="center"/>
              <w:rPr>
                <w:rFonts w:asciiTheme="majorBidi" w:hAnsiTheme="majorBidi" w:cstheme="majorBidi"/>
              </w:rPr>
            </w:pPr>
            <w:r w:rsidRPr="00374E74">
              <w:rPr>
                <w:rFonts w:asciiTheme="majorBidi" w:eastAsia="Century" w:hAnsiTheme="majorBidi" w:cstheme="majorBidi"/>
                <w:spacing w:val="-2"/>
                <w:w w:val="110"/>
              </w:rPr>
              <w:t>0.977</w:t>
            </w:r>
          </w:p>
        </w:tc>
      </w:tr>
    </w:tbl>
    <w:p w14:paraId="07A4E57D" w14:textId="62CC7788" w:rsidR="0091777D" w:rsidRPr="0091777D" w:rsidRDefault="0091777D" w:rsidP="009E69C0">
      <w:pPr>
        <w:spacing w:after="0" w:line="360" w:lineRule="auto"/>
        <w:sectPr w:rsidR="0091777D" w:rsidRPr="0091777D" w:rsidSect="009E5E3D">
          <w:pgSz w:w="15840" w:h="12240" w:orient="landscape"/>
          <w:pgMar w:top="1440" w:right="1440" w:bottom="1440" w:left="1440" w:header="720" w:footer="720" w:gutter="0"/>
          <w:cols w:space="720"/>
          <w:docGrid w:linePitch="360"/>
        </w:sectPr>
      </w:pPr>
    </w:p>
    <w:p w14:paraId="4ED8E225" w14:textId="79B2D1D8" w:rsidR="008554DA" w:rsidRDefault="008554DA" w:rsidP="009E69C0">
      <w:pPr>
        <w:spacing w:after="0" w:line="360" w:lineRule="auto"/>
        <w:jc w:val="both"/>
        <w:rPr>
          <w:rFonts w:asciiTheme="majorBidi" w:eastAsia="Calibri" w:hAnsiTheme="majorBidi" w:cstheme="majorBidi"/>
          <w:b/>
          <w:bCs/>
          <w:color w:val="000000" w:themeColor="text1"/>
          <w:sz w:val="24"/>
          <w:szCs w:val="24"/>
          <w:lang w:bidi="fa-IR"/>
        </w:rPr>
      </w:pPr>
      <w:r w:rsidRPr="00530621">
        <w:rPr>
          <w:rFonts w:asciiTheme="majorBidi" w:eastAsia="Calibri" w:hAnsiTheme="majorBidi" w:cstheme="majorBidi"/>
          <w:b/>
          <w:bCs/>
          <w:color w:val="000000" w:themeColor="text1"/>
          <w:sz w:val="24"/>
          <w:szCs w:val="24"/>
          <w:lang w:bidi="fa-IR"/>
        </w:rPr>
        <w:lastRenderedPageBreak/>
        <w:t>9.</w:t>
      </w:r>
      <w:r w:rsidR="004C66F4">
        <w:rPr>
          <w:rFonts w:asciiTheme="majorBidi" w:eastAsia="Calibri" w:hAnsiTheme="majorBidi" w:cstheme="majorBidi"/>
          <w:b/>
          <w:bCs/>
          <w:color w:val="000000" w:themeColor="text1"/>
          <w:sz w:val="24"/>
          <w:szCs w:val="24"/>
          <w:lang w:bidi="fa-IR"/>
        </w:rPr>
        <w:t>4</w:t>
      </w:r>
      <w:r w:rsidRPr="00530621">
        <w:rPr>
          <w:rFonts w:asciiTheme="majorBidi" w:eastAsia="Calibri" w:hAnsiTheme="majorBidi" w:cstheme="majorBidi"/>
          <w:b/>
          <w:bCs/>
          <w:color w:val="000000" w:themeColor="text1"/>
          <w:sz w:val="24"/>
          <w:szCs w:val="24"/>
          <w:lang w:bidi="fa-IR"/>
        </w:rPr>
        <w:t>.3. Effects of antibiotic properties</w:t>
      </w:r>
    </w:p>
    <w:p w14:paraId="71687550" w14:textId="7A97FBE8" w:rsidR="008554DA" w:rsidRDefault="008554DA" w:rsidP="009E69C0">
      <w:pPr>
        <w:spacing w:after="0" w:line="360" w:lineRule="auto"/>
        <w:jc w:val="both"/>
        <w:rPr>
          <w:rFonts w:asciiTheme="majorBidi" w:eastAsia="Calibri" w:hAnsiTheme="majorBidi" w:cstheme="majorBidi"/>
          <w:color w:val="000000" w:themeColor="text1"/>
          <w:sz w:val="24"/>
          <w:szCs w:val="24"/>
          <w:lang w:bidi="fa-IR"/>
        </w:rPr>
      </w:pPr>
      <w:r w:rsidRPr="000D34EA">
        <w:rPr>
          <w:rFonts w:asciiTheme="majorBidi" w:eastAsia="Calibri" w:hAnsiTheme="majorBidi" w:cstheme="majorBidi"/>
          <w:color w:val="000000" w:themeColor="text1"/>
          <w:sz w:val="24"/>
          <w:szCs w:val="24"/>
          <w:lang w:bidi="fa-IR"/>
        </w:rPr>
        <w:t xml:space="preserve">Table </w:t>
      </w:r>
      <w:r w:rsidR="000D34EA" w:rsidRPr="000D34EA">
        <w:rPr>
          <w:rFonts w:asciiTheme="majorBidi" w:eastAsia="Calibri" w:hAnsiTheme="majorBidi" w:cstheme="majorBidi"/>
          <w:color w:val="000000" w:themeColor="text1"/>
          <w:sz w:val="24"/>
          <w:szCs w:val="24"/>
          <w:lang w:bidi="fa-IR"/>
        </w:rPr>
        <w:t>3</w:t>
      </w:r>
      <w:r w:rsidRPr="000D34EA">
        <w:rPr>
          <w:rFonts w:asciiTheme="majorBidi" w:eastAsia="Calibri" w:hAnsiTheme="majorBidi" w:cstheme="majorBidi"/>
          <w:color w:val="000000" w:themeColor="text1"/>
          <w:sz w:val="24"/>
          <w:szCs w:val="24"/>
          <w:lang w:bidi="fa-IR"/>
        </w:rPr>
        <w:t xml:space="preserve"> implies that a certain plastic has diverse uptake capability in the different antibiotics. Except for PA, the other</w:t>
      </w:r>
      <w:r w:rsidRPr="004E2D77">
        <w:rPr>
          <w:rFonts w:asciiTheme="majorBidi" w:eastAsia="Calibri" w:hAnsiTheme="majorBidi" w:cstheme="majorBidi"/>
          <w:color w:val="000000" w:themeColor="text1"/>
          <w:sz w:val="24"/>
          <w:szCs w:val="24"/>
          <w:lang w:bidi="fa-IR"/>
        </w:rPr>
        <w:t xml:space="preserve"> plastics tend to adsorb the antibiotics with the following arrangement from the highest to the lowest: CIP &gt; AMX &gt; TMP &gt; SDZ &gt; TC. With respect to the results, it is derived that the features of antibiotics can affect the uptake ability of MPs. Previous investigations described that the partition coefficient of octanol-water (Log </w:t>
      </w:r>
      <m:oMath>
        <m:sSub>
          <m:sSubPr>
            <m:ctrlPr>
              <w:rPr>
                <w:rFonts w:ascii="Cambria Math" w:hAnsi="Cambria Math" w:cstheme="majorBidi"/>
                <w:i/>
                <w:iCs/>
                <w:w w:val="120"/>
              </w:rPr>
            </m:ctrlPr>
          </m:sSubPr>
          <m:e>
            <m:r>
              <w:rPr>
                <w:rFonts w:ascii="Cambria Math" w:hAnsi="Cambria Math" w:cstheme="majorBidi"/>
                <w:w w:val="120"/>
              </w:rPr>
              <m:t>K</m:t>
            </m:r>
          </m:e>
          <m:sub>
            <m:r>
              <w:rPr>
                <w:rFonts w:ascii="Cambria Math" w:hAnsi="Cambria Math" w:cstheme="majorBidi"/>
                <w:w w:val="120"/>
              </w:rPr>
              <m:t>ow</m:t>
            </m:r>
          </m:sub>
        </m:sSub>
      </m:oMath>
      <w:r w:rsidRPr="004E2D77">
        <w:rPr>
          <w:rFonts w:asciiTheme="majorBidi" w:eastAsia="Calibri" w:hAnsiTheme="majorBidi" w:cstheme="majorBidi"/>
          <w:color w:val="000000" w:themeColor="text1"/>
          <w:sz w:val="24"/>
          <w:szCs w:val="24"/>
          <w:lang w:bidi="fa-IR"/>
        </w:rPr>
        <w:t xml:space="preserve">) of solutes was an essential factor in determining the adsorption potential of MPs </w:t>
      </w:r>
      <w:r w:rsidR="000D34EA">
        <w:rPr>
          <w:rFonts w:asciiTheme="majorBidi" w:eastAsia="Calibri" w:hAnsiTheme="majorBidi" w:cstheme="majorBidi"/>
          <w:color w:val="000000" w:themeColor="text1"/>
          <w:sz w:val="24"/>
          <w:szCs w:val="24"/>
          <w:lang w:bidi="fa-IR"/>
        </w:rPr>
        <w:fldChar w:fldCharType="begin"/>
      </w:r>
      <w:r w:rsidR="000D34EA">
        <w:rPr>
          <w:rFonts w:asciiTheme="majorBidi" w:eastAsia="Calibri" w:hAnsiTheme="majorBidi" w:cstheme="majorBidi"/>
          <w:color w:val="000000" w:themeColor="text1"/>
          <w:sz w:val="24"/>
          <w:szCs w:val="24"/>
          <w:lang w:bidi="fa-IR"/>
        </w:rPr>
        <w:instrText xml:space="preserve"> ADDIN EN.CITE &lt;EndNote&gt;&lt;Cite&gt;&lt;Author&gt;Hüffer&lt;/Author&gt;&lt;Year&gt;2016&lt;/Year&gt;&lt;RecNum&gt;230&lt;/RecNum&gt;&lt;DisplayText&gt;[129]&lt;/DisplayText&gt;&lt;record&gt;&lt;rec-number&gt;230&lt;/rec-number&gt;&lt;foreign-keys&gt;&lt;key app="EN" db-id="f5pr0f2x0zrvpmesddrpdepzzzs2x0fvd0ap" timestamp="1659587637"&gt;230&lt;/key&gt;&lt;/foreign-keys&gt;&lt;ref-type name="Journal Article"&gt;17&lt;/ref-type&gt;&lt;contributors&gt;&lt;authors&gt;&lt;author&gt;Hüffer, Thorsten&lt;/author&gt;&lt;author&gt;Hofmann, Thilo&lt;/author&gt;&lt;/authors&gt;&lt;/contributors&gt;&lt;titles&gt;&lt;title&gt;Sorption of non-polar organic compounds by micro-sized plastic particles in aqueous solution&lt;/title&gt;&lt;secondary-title&gt;Environmental pollution&lt;/secondary-title&gt;&lt;/titles&gt;&lt;periodical&gt;&lt;full-title&gt;Environmental Pollution&lt;/full-title&gt;&lt;/periodical&gt;&lt;pages&gt;194-201&lt;/pages&gt;&lt;volume&gt;214&lt;/volume&gt;&lt;dates&gt;&lt;year&gt;2016&lt;/year&gt;&lt;/dates&gt;&lt;isbn&gt;0269-7491&lt;/isbn&gt;&lt;urls&gt;&lt;/urls&gt;&lt;/record&gt;&lt;/Cite&gt;&lt;/EndNote&gt;</w:instrText>
      </w:r>
      <w:r w:rsidR="000D34EA">
        <w:rPr>
          <w:rFonts w:asciiTheme="majorBidi" w:eastAsia="Calibri" w:hAnsiTheme="majorBidi" w:cstheme="majorBidi"/>
          <w:color w:val="000000" w:themeColor="text1"/>
          <w:sz w:val="24"/>
          <w:szCs w:val="24"/>
          <w:lang w:bidi="fa-IR"/>
        </w:rPr>
        <w:fldChar w:fldCharType="separate"/>
      </w:r>
      <w:r w:rsidR="000D34EA">
        <w:rPr>
          <w:rFonts w:asciiTheme="majorBidi" w:eastAsia="Calibri" w:hAnsiTheme="majorBidi" w:cstheme="majorBidi"/>
          <w:noProof/>
          <w:color w:val="000000" w:themeColor="text1"/>
          <w:sz w:val="24"/>
          <w:szCs w:val="24"/>
          <w:lang w:bidi="fa-IR"/>
        </w:rPr>
        <w:t>[129]</w:t>
      </w:r>
      <w:r w:rsidR="000D34EA">
        <w:rPr>
          <w:rFonts w:asciiTheme="majorBidi" w:eastAsia="Calibri" w:hAnsiTheme="majorBidi" w:cstheme="majorBidi"/>
          <w:color w:val="000000" w:themeColor="text1"/>
          <w:sz w:val="24"/>
          <w:szCs w:val="24"/>
          <w:lang w:bidi="fa-IR"/>
        </w:rPr>
        <w:fldChar w:fldCharType="end"/>
      </w:r>
      <w:r w:rsidRPr="004E2D77">
        <w:rPr>
          <w:rFonts w:asciiTheme="majorBidi" w:eastAsia="Calibri" w:hAnsiTheme="majorBidi" w:cstheme="majorBidi"/>
          <w:color w:val="000000" w:themeColor="text1"/>
          <w:sz w:val="24"/>
          <w:szCs w:val="24"/>
          <w:lang w:bidi="fa-IR"/>
        </w:rPr>
        <w:t xml:space="preserve">. That is, the Log </w:t>
      </w:r>
      <m:oMath>
        <m:sSub>
          <m:sSubPr>
            <m:ctrlPr>
              <w:rPr>
                <w:rFonts w:ascii="Cambria Math" w:hAnsi="Cambria Math" w:cstheme="majorBidi"/>
                <w:i/>
                <w:iCs/>
                <w:w w:val="120"/>
              </w:rPr>
            </m:ctrlPr>
          </m:sSubPr>
          <m:e>
            <m:r>
              <w:rPr>
                <w:rFonts w:ascii="Cambria Math" w:hAnsi="Cambria Math" w:cstheme="majorBidi"/>
                <w:w w:val="120"/>
              </w:rPr>
              <m:t>K</m:t>
            </m:r>
          </m:e>
          <m:sub>
            <m:r>
              <w:rPr>
                <w:rFonts w:ascii="Cambria Math" w:hAnsi="Cambria Math" w:cstheme="majorBidi"/>
                <w:w w:val="120"/>
              </w:rPr>
              <m:t>d</m:t>
            </m:r>
          </m:sub>
        </m:sSub>
      </m:oMath>
      <w:r w:rsidRPr="004E2D77">
        <w:rPr>
          <w:rFonts w:asciiTheme="majorBidi" w:eastAsia="Calibri" w:hAnsiTheme="majorBidi" w:cstheme="majorBidi"/>
          <w:color w:val="000000" w:themeColor="text1"/>
          <w:sz w:val="24"/>
          <w:szCs w:val="24"/>
          <w:lang w:bidi="fa-IR"/>
        </w:rPr>
        <w:t xml:space="preserve"> values of investigated sorbates were positively correlated with their Log </w:t>
      </w:r>
      <m:oMath>
        <m:sSub>
          <m:sSubPr>
            <m:ctrlPr>
              <w:rPr>
                <w:rFonts w:ascii="Cambria Math" w:hAnsi="Cambria Math" w:cstheme="majorBidi"/>
                <w:i/>
                <w:iCs/>
                <w:w w:val="120"/>
              </w:rPr>
            </m:ctrlPr>
          </m:sSubPr>
          <m:e>
            <m:r>
              <w:rPr>
                <w:rFonts w:ascii="Cambria Math" w:hAnsi="Cambria Math" w:cstheme="majorBidi"/>
                <w:w w:val="120"/>
              </w:rPr>
              <m:t>K</m:t>
            </m:r>
          </m:e>
          <m:sub>
            <m:r>
              <w:rPr>
                <w:rFonts w:ascii="Cambria Math" w:hAnsi="Cambria Math" w:cstheme="majorBidi"/>
                <w:w w:val="120"/>
              </w:rPr>
              <m:t>ow</m:t>
            </m:r>
          </m:sub>
        </m:sSub>
      </m:oMath>
      <w:r w:rsidRPr="004E2D77">
        <w:rPr>
          <w:rFonts w:asciiTheme="majorBidi" w:eastAsia="Calibri" w:hAnsiTheme="majorBidi" w:cstheme="majorBidi"/>
          <w:color w:val="000000" w:themeColor="text1"/>
          <w:sz w:val="24"/>
          <w:szCs w:val="24"/>
          <w:lang w:bidi="fa-IR"/>
        </w:rPr>
        <w:t xml:space="preserve"> values. The amount of log</w:t>
      </w:r>
      <w:r w:rsidR="000D34EA">
        <w:rPr>
          <w:rFonts w:asciiTheme="majorBidi" w:eastAsia="Calibri" w:hAnsiTheme="majorBidi" w:cstheme="majorBidi"/>
          <w:color w:val="000000" w:themeColor="text1"/>
          <w:sz w:val="24"/>
          <w:szCs w:val="24"/>
          <w:lang w:bidi="fa-IR"/>
        </w:rPr>
        <w:t xml:space="preserve"> </w:t>
      </w:r>
      <m:oMath>
        <m:sSub>
          <m:sSubPr>
            <m:ctrlPr>
              <w:rPr>
                <w:rFonts w:ascii="Cambria Math" w:hAnsi="Cambria Math" w:cstheme="majorBidi"/>
                <w:i/>
                <w:iCs/>
                <w:w w:val="120"/>
              </w:rPr>
            </m:ctrlPr>
          </m:sSubPr>
          <m:e>
            <m:r>
              <w:rPr>
                <w:rFonts w:ascii="Cambria Math" w:hAnsi="Cambria Math" w:cstheme="majorBidi"/>
                <w:w w:val="120"/>
              </w:rPr>
              <m:t>K</m:t>
            </m:r>
          </m:e>
          <m:sub>
            <m:r>
              <w:rPr>
                <w:rFonts w:ascii="Cambria Math" w:hAnsi="Cambria Math" w:cstheme="majorBidi"/>
                <w:w w:val="120"/>
              </w:rPr>
              <m:t>ow</m:t>
            </m:r>
          </m:sub>
        </m:sSub>
      </m:oMath>
      <w:r w:rsidRPr="004E2D77">
        <w:rPr>
          <w:rFonts w:asciiTheme="majorBidi" w:eastAsia="Calibri" w:hAnsiTheme="majorBidi" w:cstheme="majorBidi"/>
          <w:color w:val="000000" w:themeColor="text1"/>
          <w:sz w:val="24"/>
          <w:szCs w:val="24"/>
          <w:lang w:bidi="fa-IR"/>
        </w:rPr>
        <w:t xml:space="preserve"> for the examined antibiotics was reduced with respect to the following arrangement: CIP &gt; TMP &gt; AMX &gt; SDZ &gt; TC. It was observed that a considerable positive behavior exists between the Log Kow of the antibiotics and their average </w:t>
      </w:r>
      <m:oMath>
        <m:sSub>
          <m:sSubPr>
            <m:ctrlPr>
              <w:rPr>
                <w:rFonts w:ascii="Cambria Math" w:hAnsi="Cambria Math" w:cstheme="majorBidi"/>
                <w:i/>
                <w:iCs/>
                <w:w w:val="120"/>
              </w:rPr>
            </m:ctrlPr>
          </m:sSubPr>
          <m:e>
            <m:r>
              <w:rPr>
                <w:rFonts w:ascii="Cambria Math" w:hAnsi="Cambria Math" w:cstheme="majorBidi"/>
                <w:w w:val="120"/>
              </w:rPr>
              <m:t>K</m:t>
            </m:r>
          </m:e>
          <m:sub>
            <m:r>
              <w:rPr>
                <w:rFonts w:ascii="Cambria Math" w:hAnsi="Cambria Math" w:cstheme="majorBidi"/>
                <w:w w:val="120"/>
              </w:rPr>
              <m:t>f</m:t>
            </m:r>
          </m:sub>
        </m:sSub>
      </m:oMath>
      <w:r w:rsidRPr="004E2D77">
        <w:rPr>
          <w:rFonts w:asciiTheme="majorBidi" w:eastAsia="Calibri" w:hAnsiTheme="majorBidi" w:cstheme="majorBidi"/>
          <w:color w:val="000000" w:themeColor="text1"/>
          <w:sz w:val="24"/>
          <w:szCs w:val="24"/>
          <w:lang w:bidi="fa-IR"/>
        </w:rPr>
        <w:t xml:space="preserve"> amounts on PP, PS, PE, and PVC (p &lt; 0.05). The observations exhibited that hydrophobic antibiotics (with a greater amount of Log Kow) had more reliability than PP, PS, PE, and PVC. Nevertheless, this correlation did not apply to PA, implying hydrophobic interaction was not important for the removal of antibiotics using PA. Antibiotics are ionizable materials, but the ionization parameter (p</w:t>
      </w:r>
      <m:oMath>
        <m:sSub>
          <m:sSubPr>
            <m:ctrlPr>
              <w:rPr>
                <w:rFonts w:ascii="Cambria Math" w:hAnsi="Cambria Math" w:cstheme="majorBidi"/>
                <w:i/>
                <w:iCs/>
                <w:w w:val="120"/>
              </w:rPr>
            </m:ctrlPr>
          </m:sSubPr>
          <m:e>
            <m:r>
              <w:rPr>
                <w:rFonts w:ascii="Cambria Math" w:hAnsi="Cambria Math" w:cstheme="majorBidi"/>
                <w:w w:val="120"/>
              </w:rPr>
              <m:t>K</m:t>
            </m:r>
          </m:e>
          <m:sub>
            <m:r>
              <w:rPr>
                <w:rFonts w:ascii="Cambria Math" w:hAnsi="Cambria Math" w:cstheme="majorBidi"/>
                <w:w w:val="120"/>
              </w:rPr>
              <m:t>a</m:t>
            </m:r>
          </m:sub>
        </m:sSub>
      </m:oMath>
      <w:r w:rsidRPr="004E2D77">
        <w:rPr>
          <w:rFonts w:asciiTheme="majorBidi" w:eastAsia="Calibri" w:hAnsiTheme="majorBidi" w:cstheme="majorBidi"/>
          <w:color w:val="000000" w:themeColor="text1"/>
          <w:sz w:val="24"/>
          <w:szCs w:val="24"/>
          <w:lang w:bidi="fa-IR"/>
        </w:rPr>
        <w:t xml:space="preserve">) of different antibiotics typically varied dramatically owing to their speciﬁc functional moieties. Hence, different antibiotics will reveal various speciation of the cation, zwitterion, and anion at a certain pH value. The speciation of ionic chemicals impacts the adsorption capability of MPs. According to the work of Wang et al. </w:t>
      </w:r>
      <w:r w:rsidR="004C66F4">
        <w:rPr>
          <w:rFonts w:asciiTheme="majorBidi" w:eastAsia="Calibri" w:hAnsiTheme="majorBidi" w:cstheme="majorBidi"/>
          <w:color w:val="000000" w:themeColor="text1"/>
          <w:sz w:val="24"/>
          <w:szCs w:val="24"/>
          <w:lang w:bidi="fa-IR"/>
        </w:rPr>
        <w:fldChar w:fldCharType="begin"/>
      </w:r>
      <w:r w:rsidR="004C66F4">
        <w:rPr>
          <w:rFonts w:asciiTheme="majorBidi" w:eastAsia="Calibri" w:hAnsiTheme="majorBidi" w:cstheme="majorBidi"/>
          <w:color w:val="000000" w:themeColor="text1"/>
          <w:sz w:val="24"/>
          <w:szCs w:val="24"/>
          <w:lang w:bidi="fa-IR"/>
        </w:rPr>
        <w:instrText xml:space="preserve"> ADDIN EN.CITE &lt;EndNote&gt;&lt;Cite&gt;&lt;Author&gt;Wang&lt;/Author&gt;&lt;Year&gt;2015&lt;/Year&gt;&lt;RecNum&gt;226&lt;/RecNum&gt;&lt;DisplayText&gt;[137]&lt;/DisplayText&gt;&lt;record&gt;&lt;rec-number&gt;226&lt;/rec-number&gt;&lt;foreign-keys&gt;&lt;key app="EN" db-id="f5pr0f2x0zrvpmesddrpdepzzzs2x0fvd0ap" timestamp="1659587004"&gt;226&lt;/key&gt;&lt;/foreign-keys&gt;&lt;ref-type name="Journal Article"&gt;17&lt;/ref-type&gt;&lt;contributors&gt;&lt;authors&gt;&lt;author&gt;Wang, Fei&lt;/author&gt;&lt;author&gt;Shih, Kai Min&lt;/author&gt;&lt;author&gt;Li, Xiao Yan&lt;/author&gt;&lt;/authors&gt;&lt;/contributors&gt;&lt;titles&gt;&lt;title&gt;The partition behavior of perfluorooctanesulfonate (PFOS) and perfluorooctanesulfonamide (FOSA) on microplastics&lt;/title&gt;&lt;secondary-title&gt;Chemosphere&lt;/secondary-title&gt;&lt;/titles&gt;&lt;periodical&gt;&lt;full-title&gt;Chemosphere&lt;/full-title&gt;&lt;/periodical&gt;&lt;pages&gt;841-847&lt;/pages&gt;&lt;volume&gt;119&lt;/volume&gt;&lt;dates&gt;&lt;year&gt;2015&lt;/year&gt;&lt;/dates&gt;&lt;isbn&gt;0045-6535&lt;/isbn&gt;&lt;urls&gt;&lt;/urls&gt;&lt;/record&gt;&lt;/Cite&gt;&lt;/EndNote&gt;</w:instrText>
      </w:r>
      <w:r w:rsidR="004C66F4">
        <w:rPr>
          <w:rFonts w:asciiTheme="majorBidi" w:eastAsia="Calibri" w:hAnsiTheme="majorBidi" w:cstheme="majorBidi"/>
          <w:color w:val="000000" w:themeColor="text1"/>
          <w:sz w:val="24"/>
          <w:szCs w:val="24"/>
          <w:lang w:bidi="fa-IR"/>
        </w:rPr>
        <w:fldChar w:fldCharType="separate"/>
      </w:r>
      <w:r w:rsidR="004C66F4">
        <w:rPr>
          <w:rFonts w:asciiTheme="majorBidi" w:eastAsia="Calibri" w:hAnsiTheme="majorBidi" w:cstheme="majorBidi"/>
          <w:noProof/>
          <w:color w:val="000000" w:themeColor="text1"/>
          <w:sz w:val="24"/>
          <w:szCs w:val="24"/>
          <w:lang w:bidi="fa-IR"/>
        </w:rPr>
        <w:t>[137]</w:t>
      </w:r>
      <w:r w:rsidR="004C66F4">
        <w:rPr>
          <w:rFonts w:asciiTheme="majorBidi" w:eastAsia="Calibri" w:hAnsiTheme="majorBidi" w:cstheme="majorBidi"/>
          <w:color w:val="000000" w:themeColor="text1"/>
          <w:sz w:val="24"/>
          <w:szCs w:val="24"/>
          <w:lang w:bidi="fa-IR"/>
        </w:rPr>
        <w:fldChar w:fldCharType="end"/>
      </w:r>
      <w:r w:rsidRPr="004E2D77">
        <w:rPr>
          <w:rFonts w:asciiTheme="majorBidi" w:eastAsia="Calibri" w:hAnsiTheme="majorBidi" w:cstheme="majorBidi"/>
          <w:color w:val="000000" w:themeColor="text1"/>
          <w:sz w:val="24"/>
          <w:szCs w:val="24"/>
          <w:lang w:bidi="fa-IR"/>
        </w:rPr>
        <w:t>, the anionic states of PFOS exhibited a greater uptake capability on PE with a positive charge at slight pH than the nonionic states of FOSA. In the freshwater media, the entire examined antibiotics were zwitterions and anions; However, a number of cations exist in CIP. In the seawater media, zwitterions and anions were the important species for 5 antibiotics. Since the tested pH was more than the PZC of 5 MPs, the entire 5 MPs posed a net negative charge. Therefore, for CIP in the freshwater media, the cations of CIP increased its uptake capability on negatively charged MPs surfaces because of the electrostatic attraction.</w:t>
      </w:r>
    </w:p>
    <w:p w14:paraId="33A7E506" w14:textId="77777777" w:rsidR="00EF77D8" w:rsidRPr="004E2D77" w:rsidRDefault="00EF77D8" w:rsidP="009E69C0">
      <w:pPr>
        <w:spacing w:after="0" w:line="360" w:lineRule="auto"/>
        <w:jc w:val="both"/>
        <w:rPr>
          <w:rFonts w:asciiTheme="majorBidi" w:eastAsia="Calibri" w:hAnsiTheme="majorBidi" w:cstheme="majorBidi"/>
          <w:color w:val="000000" w:themeColor="text1"/>
          <w:sz w:val="24"/>
          <w:szCs w:val="24"/>
          <w:lang w:bidi="fa-IR"/>
        </w:rPr>
      </w:pPr>
    </w:p>
    <w:p w14:paraId="4F697DAA" w14:textId="126F6E04" w:rsidR="008554DA" w:rsidRPr="00A21F0E" w:rsidRDefault="008554DA" w:rsidP="009E69C0">
      <w:pPr>
        <w:spacing w:after="0" w:line="360" w:lineRule="auto"/>
        <w:jc w:val="both"/>
        <w:rPr>
          <w:rFonts w:asciiTheme="majorBidi" w:eastAsia="Calibri" w:hAnsiTheme="majorBidi" w:cstheme="majorBidi"/>
          <w:b/>
          <w:bCs/>
          <w:color w:val="000000" w:themeColor="text1"/>
          <w:sz w:val="24"/>
          <w:szCs w:val="24"/>
          <w:lang w:bidi="fa-IR"/>
        </w:rPr>
      </w:pPr>
      <w:r w:rsidRPr="00A21F0E">
        <w:rPr>
          <w:rFonts w:asciiTheme="majorBidi" w:eastAsia="Calibri" w:hAnsiTheme="majorBidi" w:cstheme="majorBidi"/>
          <w:b/>
          <w:bCs/>
          <w:color w:val="000000" w:themeColor="text1"/>
          <w:sz w:val="24"/>
          <w:szCs w:val="24"/>
          <w:lang w:bidi="fa-IR"/>
        </w:rPr>
        <w:t>9.</w:t>
      </w:r>
      <w:r w:rsidR="004C66F4" w:rsidRPr="00A21F0E">
        <w:rPr>
          <w:rFonts w:asciiTheme="majorBidi" w:eastAsia="Calibri" w:hAnsiTheme="majorBidi" w:cstheme="majorBidi"/>
          <w:b/>
          <w:bCs/>
          <w:color w:val="000000" w:themeColor="text1"/>
          <w:sz w:val="24"/>
          <w:szCs w:val="24"/>
          <w:lang w:bidi="fa-IR"/>
        </w:rPr>
        <w:t>4</w:t>
      </w:r>
      <w:r w:rsidRPr="00A21F0E">
        <w:rPr>
          <w:rFonts w:asciiTheme="majorBidi" w:eastAsia="Calibri" w:hAnsiTheme="majorBidi" w:cstheme="majorBidi"/>
          <w:b/>
          <w:bCs/>
          <w:color w:val="000000" w:themeColor="text1"/>
          <w:sz w:val="24"/>
          <w:szCs w:val="24"/>
          <w:lang w:bidi="fa-IR"/>
        </w:rPr>
        <w:t xml:space="preserve">.4. Freshwater and </w:t>
      </w:r>
      <w:r w:rsidR="00A21F0E" w:rsidRPr="00A21F0E">
        <w:rPr>
          <w:rFonts w:asciiTheme="majorBidi" w:eastAsia="Calibri" w:hAnsiTheme="majorBidi" w:cstheme="majorBidi"/>
          <w:b/>
          <w:bCs/>
          <w:color w:val="000000" w:themeColor="text1"/>
          <w:sz w:val="24"/>
          <w:szCs w:val="24"/>
          <w:lang w:bidi="fa-IR"/>
        </w:rPr>
        <w:t>S</w:t>
      </w:r>
      <w:r w:rsidRPr="00A21F0E">
        <w:rPr>
          <w:rFonts w:asciiTheme="majorBidi" w:eastAsia="Calibri" w:hAnsiTheme="majorBidi" w:cstheme="majorBidi"/>
          <w:b/>
          <w:bCs/>
          <w:color w:val="000000" w:themeColor="text1"/>
          <w:sz w:val="24"/>
          <w:szCs w:val="24"/>
          <w:lang w:bidi="fa-IR"/>
        </w:rPr>
        <w:t xml:space="preserve">eawater </w:t>
      </w:r>
      <w:r w:rsidR="00A21F0E" w:rsidRPr="00A21F0E">
        <w:rPr>
          <w:rFonts w:asciiTheme="majorBidi" w:eastAsia="Calibri" w:hAnsiTheme="majorBidi" w:cstheme="majorBidi"/>
          <w:b/>
          <w:bCs/>
          <w:color w:val="000000" w:themeColor="text1"/>
          <w:sz w:val="24"/>
          <w:szCs w:val="24"/>
          <w:lang w:bidi="fa-IR"/>
        </w:rPr>
        <w:t>S</w:t>
      </w:r>
      <w:r w:rsidRPr="00A21F0E">
        <w:rPr>
          <w:rFonts w:asciiTheme="majorBidi" w:eastAsia="Calibri" w:hAnsiTheme="majorBidi" w:cstheme="majorBidi"/>
          <w:b/>
          <w:bCs/>
          <w:color w:val="000000" w:themeColor="text1"/>
          <w:sz w:val="24"/>
          <w:szCs w:val="24"/>
          <w:lang w:bidi="fa-IR"/>
        </w:rPr>
        <w:t>ystems</w:t>
      </w:r>
    </w:p>
    <w:p w14:paraId="1D06C97D" w14:textId="7A8080FB" w:rsidR="008554DA" w:rsidRDefault="008554DA" w:rsidP="009E69C0">
      <w:pPr>
        <w:spacing w:after="0" w:line="360" w:lineRule="auto"/>
        <w:jc w:val="both"/>
        <w:rPr>
          <w:rFonts w:asciiTheme="majorBidi" w:eastAsia="Calibri" w:hAnsiTheme="majorBidi" w:cstheme="majorBidi"/>
          <w:color w:val="000000" w:themeColor="text1"/>
          <w:sz w:val="24"/>
          <w:szCs w:val="24"/>
          <w:lang w:bidi="fa-IR"/>
        </w:rPr>
      </w:pPr>
      <w:r w:rsidRPr="002D645D">
        <w:rPr>
          <w:rFonts w:asciiTheme="majorBidi" w:eastAsia="Calibri" w:hAnsiTheme="majorBidi" w:cstheme="majorBidi"/>
          <w:color w:val="000000" w:themeColor="text1"/>
          <w:sz w:val="24"/>
          <w:szCs w:val="24"/>
          <w:lang w:bidi="fa-IR"/>
        </w:rPr>
        <w:t xml:space="preserve">The results of Li et al. proved that uptake of antibiotics on MPs varied in freshwater and seawater media. With respect </w:t>
      </w:r>
      <w:r w:rsidRPr="004C66F4">
        <w:rPr>
          <w:rFonts w:asciiTheme="majorBidi" w:eastAsia="Calibri" w:hAnsiTheme="majorBidi" w:cstheme="majorBidi"/>
          <w:color w:val="000000" w:themeColor="text1"/>
          <w:sz w:val="24"/>
          <w:szCs w:val="24"/>
          <w:lang w:bidi="fa-IR"/>
        </w:rPr>
        <w:t xml:space="preserve">to Fig. </w:t>
      </w:r>
      <w:r w:rsidR="006F4885">
        <w:rPr>
          <w:rFonts w:asciiTheme="majorBidi" w:eastAsia="Calibri" w:hAnsiTheme="majorBidi" w:cstheme="majorBidi"/>
          <w:color w:val="000000" w:themeColor="text1"/>
          <w:sz w:val="24"/>
          <w:szCs w:val="24"/>
          <w:lang w:bidi="fa-IR"/>
        </w:rPr>
        <w:t>5</w:t>
      </w:r>
      <w:r w:rsidRPr="004C66F4">
        <w:rPr>
          <w:rFonts w:asciiTheme="majorBidi" w:eastAsia="Calibri" w:hAnsiTheme="majorBidi" w:cstheme="majorBidi"/>
          <w:color w:val="000000" w:themeColor="text1"/>
          <w:sz w:val="24"/>
          <w:szCs w:val="24"/>
          <w:lang w:bidi="fa-IR"/>
        </w:rPr>
        <w:t>,</w:t>
      </w:r>
      <w:r w:rsidRPr="002D645D">
        <w:rPr>
          <w:rFonts w:asciiTheme="majorBidi" w:eastAsia="Calibri" w:hAnsiTheme="majorBidi" w:cstheme="majorBidi"/>
          <w:color w:val="000000" w:themeColor="text1"/>
          <w:sz w:val="24"/>
          <w:szCs w:val="24"/>
          <w:lang w:bidi="fa-IR"/>
        </w:rPr>
        <w:t xml:space="preserve"> uptake of CIP and AMX was not feasible in the seawater media. The uptake capabilities of TMP, SDZ, and TC were lower than those of the freshwater </w:t>
      </w:r>
      <w:r w:rsidRPr="002D645D">
        <w:rPr>
          <w:rFonts w:asciiTheme="majorBidi" w:eastAsia="Calibri" w:hAnsiTheme="majorBidi" w:cstheme="majorBidi"/>
          <w:color w:val="000000" w:themeColor="text1"/>
          <w:sz w:val="24"/>
          <w:szCs w:val="24"/>
          <w:lang w:bidi="fa-IR"/>
        </w:rPr>
        <w:lastRenderedPageBreak/>
        <w:t xml:space="preserve">media. Variations in ionic potential and pH amounts are probably applied to describe the diverse uptake capabilities in the freshwater and seawater media. The acidity of seawater media was lower than in the freshwater media; also, the anionic speciation of antibiotics in the seawater media was greater than in the freshwater media. Meanwhile, the entire 5 MPs had a net negative charge since the alkaline state in seawater was more than in the PZC of MPs. Consequently, the increased electrostatic repulsions between MPs and antibiotics will decrease uptake ability. The novel investigation revealed that adsorption of PFOS on PE, PS, and PVC reduced with enhancing pH </w:t>
      </w:r>
      <w:r w:rsidR="004C66F4">
        <w:rPr>
          <w:rFonts w:asciiTheme="majorBidi" w:eastAsia="Calibri" w:hAnsiTheme="majorBidi" w:cstheme="majorBidi"/>
          <w:color w:val="000000" w:themeColor="text1"/>
          <w:sz w:val="24"/>
          <w:szCs w:val="24"/>
          <w:lang w:bidi="fa-IR"/>
        </w:rPr>
        <w:fldChar w:fldCharType="begin"/>
      </w:r>
      <w:r w:rsidR="004C66F4">
        <w:rPr>
          <w:rFonts w:asciiTheme="majorBidi" w:eastAsia="Calibri" w:hAnsiTheme="majorBidi" w:cstheme="majorBidi"/>
          <w:color w:val="000000" w:themeColor="text1"/>
          <w:sz w:val="24"/>
          <w:szCs w:val="24"/>
          <w:lang w:bidi="fa-IR"/>
        </w:rPr>
        <w:instrText xml:space="preserve"> ADDIN EN.CITE &lt;EndNote&gt;&lt;Cite&gt;&lt;Author&gt;Wang&lt;/Author&gt;&lt;Year&gt;2015&lt;/Year&gt;&lt;RecNum&gt;226&lt;/RecNum&gt;&lt;DisplayText&gt;[137]&lt;/DisplayText&gt;&lt;record&gt;&lt;rec-number&gt;226&lt;/rec-number&gt;&lt;foreign-keys&gt;&lt;key app="EN" db-id="f5pr0f2x0zrvpmesddrpdepzzzs2x0fvd0ap" timestamp="1659587004"&gt;226&lt;/key&gt;&lt;/foreign-keys&gt;&lt;ref-type name="Journal Article"&gt;17&lt;/ref-type&gt;&lt;contributors&gt;&lt;authors&gt;&lt;author&gt;Wang, Fei&lt;/author&gt;&lt;author&gt;Shih, Kai Min&lt;/author&gt;&lt;author&gt;Li, Xiao Yan&lt;/author&gt;&lt;/authors&gt;&lt;/contributors&gt;&lt;titles&gt;&lt;title&gt;The partition behavior of perfluorooctanesulfonate (PFOS) and perfluorooctanesulfonamide (FOSA) on microplastics&lt;/title&gt;&lt;secondary-title&gt;Chemosphere&lt;/secondary-title&gt;&lt;/titles&gt;&lt;periodical&gt;&lt;full-title&gt;Chemosphere&lt;/full-title&gt;&lt;/periodical&gt;&lt;pages&gt;841-847&lt;/pages&gt;&lt;volume&gt;119&lt;/volume&gt;&lt;dates&gt;&lt;year&gt;2015&lt;/year&gt;&lt;/dates&gt;&lt;isbn&gt;0045-6535&lt;/isbn&gt;&lt;urls&gt;&lt;/urls&gt;&lt;/record&gt;&lt;/Cite&gt;&lt;/EndNote&gt;</w:instrText>
      </w:r>
      <w:r w:rsidR="004C66F4">
        <w:rPr>
          <w:rFonts w:asciiTheme="majorBidi" w:eastAsia="Calibri" w:hAnsiTheme="majorBidi" w:cstheme="majorBidi"/>
          <w:color w:val="000000" w:themeColor="text1"/>
          <w:sz w:val="24"/>
          <w:szCs w:val="24"/>
          <w:lang w:bidi="fa-IR"/>
        </w:rPr>
        <w:fldChar w:fldCharType="separate"/>
      </w:r>
      <w:r w:rsidR="004C66F4">
        <w:rPr>
          <w:rFonts w:asciiTheme="majorBidi" w:eastAsia="Calibri" w:hAnsiTheme="majorBidi" w:cstheme="majorBidi"/>
          <w:noProof/>
          <w:color w:val="000000" w:themeColor="text1"/>
          <w:sz w:val="24"/>
          <w:szCs w:val="24"/>
          <w:lang w:bidi="fa-IR"/>
        </w:rPr>
        <w:t>[137]</w:t>
      </w:r>
      <w:r w:rsidR="004C66F4">
        <w:rPr>
          <w:rFonts w:asciiTheme="majorBidi" w:eastAsia="Calibri" w:hAnsiTheme="majorBidi" w:cstheme="majorBidi"/>
          <w:color w:val="000000" w:themeColor="text1"/>
          <w:sz w:val="24"/>
          <w:szCs w:val="24"/>
          <w:lang w:bidi="fa-IR"/>
        </w:rPr>
        <w:fldChar w:fldCharType="end"/>
      </w:r>
      <w:r w:rsidRPr="002D645D">
        <w:rPr>
          <w:rFonts w:asciiTheme="majorBidi" w:eastAsia="Calibri" w:hAnsiTheme="majorBidi" w:cstheme="majorBidi"/>
          <w:color w:val="000000" w:themeColor="text1"/>
          <w:sz w:val="24"/>
          <w:szCs w:val="24"/>
          <w:lang w:bidi="fa-IR"/>
        </w:rPr>
        <w:t xml:space="preserve">. </w:t>
      </w:r>
      <w:proofErr w:type="spellStart"/>
      <w:r w:rsidRPr="002D645D">
        <w:rPr>
          <w:rFonts w:asciiTheme="majorBidi" w:eastAsia="Calibri" w:hAnsiTheme="majorBidi" w:cstheme="majorBidi"/>
          <w:color w:val="000000" w:themeColor="text1"/>
          <w:sz w:val="24"/>
          <w:szCs w:val="24"/>
          <w:lang w:bidi="fa-IR"/>
        </w:rPr>
        <w:t>Tizaoui</w:t>
      </w:r>
      <w:proofErr w:type="spellEnd"/>
      <w:r w:rsidRPr="002D645D">
        <w:rPr>
          <w:rFonts w:asciiTheme="majorBidi" w:eastAsia="Calibri" w:hAnsiTheme="majorBidi" w:cstheme="majorBidi"/>
          <w:color w:val="000000" w:themeColor="text1"/>
          <w:sz w:val="24"/>
          <w:szCs w:val="24"/>
          <w:lang w:bidi="fa-IR"/>
        </w:rPr>
        <w:t xml:space="preserve"> et al. </w:t>
      </w:r>
      <w:r w:rsidR="006F4885">
        <w:rPr>
          <w:rFonts w:asciiTheme="majorBidi" w:eastAsia="Calibri" w:hAnsiTheme="majorBidi" w:cstheme="majorBidi"/>
          <w:color w:val="000000" w:themeColor="text1"/>
          <w:sz w:val="24"/>
          <w:szCs w:val="24"/>
          <w:lang w:bidi="fa-IR"/>
        </w:rPr>
        <w:fldChar w:fldCharType="begin"/>
      </w:r>
      <w:r w:rsidR="006F4885">
        <w:rPr>
          <w:rFonts w:asciiTheme="majorBidi" w:eastAsia="Calibri" w:hAnsiTheme="majorBidi" w:cstheme="majorBidi"/>
          <w:color w:val="000000" w:themeColor="text1"/>
          <w:sz w:val="24"/>
          <w:szCs w:val="24"/>
          <w:lang w:bidi="fa-IR"/>
        </w:rPr>
        <w:instrText xml:space="preserve"> ADDIN EN.CITE &lt;EndNote&gt;&lt;Cite&gt;&lt;Author&gt;Tizaoui&lt;/Author&gt;&lt;Year&gt;2017&lt;/Year&gt;&lt;RecNum&gt;235&lt;/RecNum&gt;&lt;DisplayText&gt;[145]&lt;/DisplayText&gt;&lt;record&gt;&lt;rec-number&gt;235&lt;/rec-number&gt;&lt;foreign-keys&gt;&lt;key app="EN" db-id="f5pr0f2x0zrvpmesddrpdepzzzs2x0fvd0ap" timestamp="1659591487"&gt;235&lt;/key&gt;&lt;/foreign-keys&gt;&lt;ref-type name="Journal Article"&gt;17&lt;/ref-type&gt;&lt;contributors&gt;&lt;authors&gt;&lt;author&gt;Tizaoui, C&lt;/author&gt;&lt;author&gt;Fredj, S Ben&lt;/author&gt;&lt;author&gt;Monser, L&lt;/author&gt;&lt;/authors&gt;&lt;/contributors&gt;&lt;titles&gt;&lt;title&gt;Polyamide-6 for the removal and recovery of the estrogenic endocrine disruptors estrone, 17β-estradiol, 17α-ethinylestradiol and the oxidation product 2-hydroxyestradiol in water&lt;/title&gt;&lt;secondary-title&gt;Chemical Engineering Journal&lt;/secondary-title&gt;&lt;/titles&gt;&lt;periodical&gt;&lt;full-title&gt;Chemical Engineering Journal&lt;/full-title&gt;&lt;/periodical&gt;&lt;pages&gt;98-105&lt;/pages&gt;&lt;volume&gt;328&lt;/volume&gt;&lt;dates&gt;&lt;year&gt;2017&lt;/year&gt;&lt;/dates&gt;&lt;isbn&gt;1385-8947&lt;/isbn&gt;&lt;urls&gt;&lt;/urls&gt;&lt;/record&gt;&lt;/Cite&gt;&lt;/EndNote&gt;</w:instrText>
      </w:r>
      <w:r w:rsidR="006F4885">
        <w:rPr>
          <w:rFonts w:asciiTheme="majorBidi" w:eastAsia="Calibri" w:hAnsiTheme="majorBidi" w:cstheme="majorBidi"/>
          <w:color w:val="000000" w:themeColor="text1"/>
          <w:sz w:val="24"/>
          <w:szCs w:val="24"/>
          <w:lang w:bidi="fa-IR"/>
        </w:rPr>
        <w:fldChar w:fldCharType="separate"/>
      </w:r>
      <w:r w:rsidR="006F4885">
        <w:rPr>
          <w:rFonts w:asciiTheme="majorBidi" w:eastAsia="Calibri" w:hAnsiTheme="majorBidi" w:cstheme="majorBidi"/>
          <w:noProof/>
          <w:color w:val="000000" w:themeColor="text1"/>
          <w:sz w:val="24"/>
          <w:szCs w:val="24"/>
          <w:lang w:bidi="fa-IR"/>
        </w:rPr>
        <w:t>[145]</w:t>
      </w:r>
      <w:r w:rsidR="006F4885">
        <w:rPr>
          <w:rFonts w:asciiTheme="majorBidi" w:eastAsia="Calibri" w:hAnsiTheme="majorBidi" w:cstheme="majorBidi"/>
          <w:color w:val="000000" w:themeColor="text1"/>
          <w:sz w:val="24"/>
          <w:szCs w:val="24"/>
          <w:lang w:bidi="fa-IR"/>
        </w:rPr>
        <w:fldChar w:fldCharType="end"/>
      </w:r>
      <w:r w:rsidRPr="002D645D">
        <w:rPr>
          <w:rFonts w:asciiTheme="majorBidi" w:eastAsia="Calibri" w:hAnsiTheme="majorBidi" w:cstheme="majorBidi"/>
          <w:color w:val="000000" w:themeColor="text1"/>
          <w:sz w:val="24"/>
          <w:szCs w:val="24"/>
          <w:lang w:bidi="fa-IR"/>
        </w:rPr>
        <w:t xml:space="preserve"> also explained that enhancing the pH of reaction media can decrease endocrine-disrupting chemicals (EDCs) penetration on PA dramatically. Or, ionic strength, to a specific amount, could impact the electrostatic interactions because the electrolytes can compete with adsorbate for electrostatic places </w:t>
      </w:r>
      <w:r w:rsidR="004C66F4">
        <w:rPr>
          <w:rFonts w:asciiTheme="majorBidi" w:eastAsia="Calibri" w:hAnsiTheme="majorBidi" w:cstheme="majorBidi"/>
          <w:color w:val="000000" w:themeColor="text1"/>
          <w:sz w:val="24"/>
          <w:szCs w:val="24"/>
          <w:lang w:bidi="fa-IR"/>
        </w:rPr>
        <w:fldChar w:fldCharType="begin"/>
      </w:r>
      <w:r w:rsidR="004C66F4">
        <w:rPr>
          <w:rFonts w:asciiTheme="majorBidi" w:eastAsia="Calibri" w:hAnsiTheme="majorBidi" w:cstheme="majorBidi"/>
          <w:color w:val="000000" w:themeColor="text1"/>
          <w:sz w:val="24"/>
          <w:szCs w:val="24"/>
          <w:lang w:bidi="fa-IR"/>
        </w:rPr>
        <w:instrText xml:space="preserve"> ADDIN EN.CITE &lt;EndNote&gt;&lt;Cite&gt;&lt;Author&gt;Tizaoui&lt;/Author&gt;&lt;Year&gt;2017&lt;/Year&gt;&lt;RecNum&gt;235&lt;/RecNum&gt;&lt;DisplayText&gt;[145]&lt;/DisplayText&gt;&lt;record&gt;&lt;rec-number&gt;235&lt;/rec-number&gt;&lt;foreign-keys&gt;&lt;key app="EN" db-id="f5pr0f2x0zrvpmesddrpdepzzzs2x0fvd0ap" timestamp="1659591487"&gt;235&lt;/key&gt;&lt;/foreign-keys&gt;&lt;ref-type name="Journal Article"&gt;17&lt;/ref-type&gt;&lt;contributors&gt;&lt;authors&gt;&lt;author&gt;Tizaoui, C&lt;/author&gt;&lt;author&gt;Fredj, S Ben&lt;/author&gt;&lt;author&gt;Monser, L&lt;/author&gt;&lt;/authors&gt;&lt;/contributors&gt;&lt;titles&gt;&lt;title&gt;Polyamide-6 for the removal and recovery of the estrogenic endocrine disruptors estrone, 17β-estradiol, 17α-ethinylestradiol and the oxidation product 2-hydroxyestradiol in water&lt;/title&gt;&lt;secondary-title&gt;Chemical Engineering Journal&lt;/secondary-title&gt;&lt;/titles&gt;&lt;periodical&gt;&lt;full-title&gt;Chemical Engineering Journal&lt;/full-title&gt;&lt;/periodical&gt;&lt;pages&gt;98-105&lt;/pages&gt;&lt;volume&gt;328&lt;/volume&gt;&lt;dates&gt;&lt;year&gt;2017&lt;/year&gt;&lt;/dates&gt;&lt;isbn&gt;1385-8947&lt;/isbn&gt;&lt;urls&gt;&lt;/urls&gt;&lt;/record&gt;&lt;/Cite&gt;&lt;/EndNote&gt;</w:instrText>
      </w:r>
      <w:r w:rsidR="004C66F4">
        <w:rPr>
          <w:rFonts w:asciiTheme="majorBidi" w:eastAsia="Calibri" w:hAnsiTheme="majorBidi" w:cstheme="majorBidi"/>
          <w:color w:val="000000" w:themeColor="text1"/>
          <w:sz w:val="24"/>
          <w:szCs w:val="24"/>
          <w:lang w:bidi="fa-IR"/>
        </w:rPr>
        <w:fldChar w:fldCharType="separate"/>
      </w:r>
      <w:r w:rsidR="004C66F4">
        <w:rPr>
          <w:rFonts w:asciiTheme="majorBidi" w:eastAsia="Calibri" w:hAnsiTheme="majorBidi" w:cstheme="majorBidi"/>
          <w:noProof/>
          <w:color w:val="000000" w:themeColor="text1"/>
          <w:sz w:val="24"/>
          <w:szCs w:val="24"/>
          <w:lang w:bidi="fa-IR"/>
        </w:rPr>
        <w:t>[145]</w:t>
      </w:r>
      <w:r w:rsidR="004C66F4">
        <w:rPr>
          <w:rFonts w:asciiTheme="majorBidi" w:eastAsia="Calibri" w:hAnsiTheme="majorBidi" w:cstheme="majorBidi"/>
          <w:color w:val="000000" w:themeColor="text1"/>
          <w:sz w:val="24"/>
          <w:szCs w:val="24"/>
          <w:lang w:bidi="fa-IR"/>
        </w:rPr>
        <w:fldChar w:fldCharType="end"/>
      </w:r>
      <w:r w:rsidRPr="002D645D">
        <w:rPr>
          <w:rFonts w:asciiTheme="majorBidi" w:eastAsia="Calibri" w:hAnsiTheme="majorBidi" w:cstheme="majorBidi"/>
          <w:color w:val="000000" w:themeColor="text1"/>
          <w:sz w:val="24"/>
          <w:szCs w:val="24"/>
          <w:lang w:bidi="fa-IR"/>
        </w:rPr>
        <w:t>. As the ionic potential is enhanced, cations like Na</w:t>
      </w:r>
      <w:r w:rsidRPr="002D645D">
        <w:rPr>
          <w:rFonts w:asciiTheme="majorBidi" w:eastAsia="Calibri" w:hAnsiTheme="majorBidi" w:cstheme="majorBidi"/>
          <w:color w:val="000000" w:themeColor="text1"/>
          <w:sz w:val="24"/>
          <w:szCs w:val="24"/>
          <w:vertAlign w:val="superscript"/>
          <w:lang w:bidi="fa-IR"/>
        </w:rPr>
        <w:t>+</w:t>
      </w:r>
      <w:r w:rsidRPr="002D645D">
        <w:rPr>
          <w:rFonts w:asciiTheme="majorBidi" w:eastAsia="Calibri" w:hAnsiTheme="majorBidi" w:cstheme="majorBidi"/>
          <w:color w:val="000000" w:themeColor="text1"/>
          <w:sz w:val="24"/>
          <w:szCs w:val="24"/>
          <w:lang w:bidi="fa-IR"/>
        </w:rPr>
        <w:t xml:space="preserve"> and Ca</w:t>
      </w:r>
      <w:r w:rsidRPr="002D645D">
        <w:rPr>
          <w:rFonts w:asciiTheme="majorBidi" w:eastAsia="Calibri" w:hAnsiTheme="majorBidi" w:cstheme="majorBidi"/>
          <w:color w:val="000000" w:themeColor="text1"/>
          <w:sz w:val="24"/>
          <w:szCs w:val="24"/>
          <w:vertAlign w:val="superscript"/>
          <w:lang w:bidi="fa-IR"/>
        </w:rPr>
        <w:t>2+</w:t>
      </w:r>
      <w:r w:rsidRPr="002D645D">
        <w:rPr>
          <w:rFonts w:asciiTheme="majorBidi" w:eastAsia="Calibri" w:hAnsiTheme="majorBidi" w:cstheme="majorBidi"/>
          <w:color w:val="000000" w:themeColor="text1"/>
          <w:sz w:val="24"/>
          <w:szCs w:val="24"/>
          <w:lang w:bidi="fa-IR"/>
        </w:rPr>
        <w:t xml:space="preserve"> may be attracted electrostatically to the MPs surface. Moreover, the inorganic exchangeable cations (e.g. Na</w:t>
      </w:r>
      <w:r w:rsidRPr="002D645D">
        <w:rPr>
          <w:rFonts w:asciiTheme="majorBidi" w:eastAsia="Calibri" w:hAnsiTheme="majorBidi" w:cstheme="majorBidi"/>
          <w:color w:val="000000" w:themeColor="text1"/>
          <w:sz w:val="24"/>
          <w:szCs w:val="24"/>
          <w:vertAlign w:val="superscript"/>
          <w:lang w:bidi="fa-IR"/>
        </w:rPr>
        <w:t>+</w:t>
      </w:r>
      <w:r w:rsidRPr="002D645D">
        <w:rPr>
          <w:rFonts w:asciiTheme="majorBidi" w:eastAsia="Calibri" w:hAnsiTheme="majorBidi" w:cstheme="majorBidi"/>
          <w:color w:val="000000" w:themeColor="text1"/>
          <w:sz w:val="24"/>
          <w:szCs w:val="24"/>
          <w:lang w:bidi="fa-IR"/>
        </w:rPr>
        <w:t>) replace the hydrogen particles of acidic moieties and then restrain the generation of H</w:t>
      </w:r>
      <w:r w:rsidRPr="002D645D">
        <w:rPr>
          <w:rFonts w:asciiTheme="majorBidi" w:eastAsia="Calibri" w:hAnsiTheme="majorBidi" w:cstheme="majorBidi"/>
          <w:color w:val="000000" w:themeColor="text1"/>
          <w:sz w:val="24"/>
          <w:szCs w:val="24"/>
          <w:vertAlign w:val="superscript"/>
          <w:lang w:bidi="fa-IR"/>
        </w:rPr>
        <w:t>-</w:t>
      </w:r>
      <w:r w:rsidRPr="002D645D">
        <w:rPr>
          <w:rFonts w:asciiTheme="majorBidi" w:eastAsia="Calibri" w:hAnsiTheme="majorBidi" w:cstheme="majorBidi"/>
          <w:color w:val="000000" w:themeColor="text1"/>
          <w:sz w:val="24"/>
          <w:szCs w:val="24"/>
          <w:lang w:bidi="fa-IR"/>
        </w:rPr>
        <w:t xml:space="preserve"> links </w:t>
      </w:r>
      <w:r w:rsidR="006F4885">
        <w:rPr>
          <w:rFonts w:asciiTheme="majorBidi" w:eastAsia="Calibri" w:hAnsiTheme="majorBidi" w:cstheme="majorBidi"/>
          <w:color w:val="000000" w:themeColor="text1"/>
          <w:sz w:val="24"/>
          <w:szCs w:val="24"/>
          <w:lang w:bidi="fa-IR"/>
        </w:rPr>
        <w:fldChar w:fldCharType="begin"/>
      </w:r>
      <w:r w:rsidR="006F4885">
        <w:rPr>
          <w:rFonts w:asciiTheme="majorBidi" w:eastAsia="Calibri" w:hAnsiTheme="majorBidi" w:cstheme="majorBidi"/>
          <w:color w:val="000000" w:themeColor="text1"/>
          <w:sz w:val="24"/>
          <w:szCs w:val="24"/>
          <w:lang w:bidi="fa-IR"/>
        </w:rPr>
        <w:instrText xml:space="preserve"> ADDIN EN.CITE &lt;EndNote&gt;&lt;Cite&gt;&lt;Author&gt;Kanda&lt;/Author&gt;&lt;Year&gt;2015&lt;/Year&gt;&lt;RecNum&gt;236&lt;/RecNum&gt;&lt;DisplayText&gt;[138]&lt;/DisplayText&gt;&lt;record&gt;&lt;rec-number&gt;236&lt;/rec-number&gt;&lt;foreign-keys&gt;&lt;key app="EN" db-id="f5pr0f2x0zrvpmesddrpdepzzzs2x0fvd0ap" timestamp="1659602918"&gt;236&lt;/key&gt;&lt;/foreign-keys&gt;&lt;ref-type name="Journal Article"&gt;17&lt;/ref-type&gt;&lt;contributors&gt;&lt;authors&gt;&lt;author&gt;Kanda, Maki&lt;/author&gt;&lt;author&gt;Nakajima, Takayuki&lt;/author&gt;&lt;author&gt;Hayashi, Hiroshi&lt;/author&gt;&lt;author&gt;Hashimoto, Tsuneo&lt;/author&gt;&lt;author&gt;Kanai, Setsuko&lt;/author&gt;&lt;author&gt;Nagano, Chieko&lt;/author&gt;&lt;author&gt;Matsushima, Yoko&lt;/author&gt;&lt;author&gt;Tateishi, Yukinari&lt;/author&gt;&lt;author&gt;Yoshikawa, Soichi&lt;/author&gt;&lt;author&gt;Tsuruoka, Yumi&lt;/author&gt;&lt;/authors&gt;&lt;/contributors&gt;&lt;titles&gt;&lt;title&gt;Multi-residue determination of polar veterinary drugs in livestock and fishery products by liquid chromatography/tandem mass spectrometry&lt;/title&gt;&lt;secondary-title&gt;Journal of AOAC International&lt;/secondary-title&gt;&lt;/titles&gt;&lt;periodical&gt;&lt;full-title&gt;Journal of AOAC International&lt;/full-title&gt;&lt;/periodical&gt;&lt;pages&gt;230-247&lt;/pages&gt;&lt;volume&gt;98&lt;/volume&gt;&lt;number&gt;1&lt;/number&gt;&lt;dates&gt;&lt;year&gt;2015&lt;/year&gt;&lt;/dates&gt;&lt;isbn&gt;1060-3271&lt;/isbn&gt;&lt;urls&gt;&lt;/urls&gt;&lt;/record&gt;&lt;/Cite&gt;&lt;/EndNote&gt;</w:instrText>
      </w:r>
      <w:r w:rsidR="006F4885">
        <w:rPr>
          <w:rFonts w:asciiTheme="majorBidi" w:eastAsia="Calibri" w:hAnsiTheme="majorBidi" w:cstheme="majorBidi"/>
          <w:color w:val="000000" w:themeColor="text1"/>
          <w:sz w:val="24"/>
          <w:szCs w:val="24"/>
          <w:lang w:bidi="fa-IR"/>
        </w:rPr>
        <w:fldChar w:fldCharType="separate"/>
      </w:r>
      <w:r w:rsidR="006F4885">
        <w:rPr>
          <w:rFonts w:asciiTheme="majorBidi" w:eastAsia="Calibri" w:hAnsiTheme="majorBidi" w:cstheme="majorBidi"/>
          <w:noProof/>
          <w:color w:val="000000" w:themeColor="text1"/>
          <w:sz w:val="24"/>
          <w:szCs w:val="24"/>
          <w:lang w:bidi="fa-IR"/>
        </w:rPr>
        <w:t>[138]</w:t>
      </w:r>
      <w:r w:rsidR="006F4885">
        <w:rPr>
          <w:rFonts w:asciiTheme="majorBidi" w:eastAsia="Calibri" w:hAnsiTheme="majorBidi" w:cstheme="majorBidi"/>
          <w:color w:val="000000" w:themeColor="text1"/>
          <w:sz w:val="24"/>
          <w:szCs w:val="24"/>
          <w:lang w:bidi="fa-IR"/>
        </w:rPr>
        <w:fldChar w:fldCharType="end"/>
      </w:r>
      <w:r w:rsidRPr="002D645D">
        <w:rPr>
          <w:rFonts w:asciiTheme="majorBidi" w:eastAsia="Calibri" w:hAnsiTheme="majorBidi" w:cstheme="majorBidi"/>
          <w:color w:val="000000" w:themeColor="text1"/>
          <w:sz w:val="24"/>
          <w:szCs w:val="24"/>
          <w:lang w:bidi="fa-IR"/>
        </w:rPr>
        <w:t>. These detections proposed that adsorption places may reduce when expose to the strong ionic potential case. Thus, penetration of the examined antibiotics on MPs decreased at high ionic strength levels. This conclusion was adapted from previous investigations which proved that the uptake capabilities of different antibiotics on various types of resins (e.g. marine sediments and soils) reduced with enhancing of ionic potential</w:t>
      </w:r>
      <w:r w:rsidR="006F4885">
        <w:rPr>
          <w:rFonts w:asciiTheme="majorBidi" w:eastAsia="Calibri" w:hAnsiTheme="majorBidi" w:cstheme="majorBidi"/>
          <w:color w:val="000000" w:themeColor="text1"/>
          <w:sz w:val="24"/>
          <w:szCs w:val="24"/>
          <w:lang w:bidi="fa-IR"/>
        </w:rPr>
        <w:t xml:space="preserve"> </w:t>
      </w:r>
      <w:r w:rsidR="006F4885">
        <w:rPr>
          <w:rFonts w:asciiTheme="majorBidi" w:eastAsia="Calibri" w:hAnsiTheme="majorBidi" w:cstheme="majorBidi"/>
          <w:color w:val="000000" w:themeColor="text1"/>
          <w:sz w:val="24"/>
          <w:szCs w:val="24"/>
          <w:lang w:bidi="fa-IR"/>
        </w:rPr>
        <w:fldChar w:fldCharType="begin"/>
      </w:r>
      <w:r w:rsidR="006F4885">
        <w:rPr>
          <w:rFonts w:asciiTheme="majorBidi" w:eastAsia="Calibri" w:hAnsiTheme="majorBidi" w:cstheme="majorBidi"/>
          <w:color w:val="000000" w:themeColor="text1"/>
          <w:sz w:val="24"/>
          <w:szCs w:val="24"/>
          <w:lang w:bidi="fa-IR"/>
        </w:rPr>
        <w:instrText xml:space="preserve"> ADDIN EN.CITE &lt;EndNote&gt;&lt;Cite&gt;&lt;Author&gt;Teuten&lt;/Author&gt;&lt;Year&gt;2009&lt;/Year&gt;&lt;RecNum&gt;228&lt;/RecNum&gt;&lt;DisplayText&gt;[139]&lt;/DisplayText&gt;&lt;record&gt;&lt;rec-number&gt;228&lt;/rec-number&gt;&lt;foreign-keys&gt;&lt;key app="EN" db-id="f5pr0f2x0zrvpmesddrpdepzzzs2x0fvd0ap" timestamp="1659587263"&gt;228&lt;/key&gt;&lt;/foreign-keys&gt;&lt;ref-type name="Journal Article"&gt;17&lt;/ref-type&gt;&lt;contributors&gt;&lt;authors&gt;&lt;author&gt;Teuten, Emma L&lt;/author&gt;&lt;author&gt;Saquing, Jovita M&lt;/author&gt;&lt;author&gt;Knappe, Detlef RU&lt;/author&gt;&lt;author&gt;Barlaz, Morton A&lt;/author&gt;&lt;author&gt;Jonsson, Susanne&lt;/author&gt;&lt;author&gt;Björn, Annika&lt;/author&gt;&lt;author&gt;Rowland, Steven J&lt;/author&gt;&lt;author&gt;Thompson, Richard C&lt;/author&gt;&lt;author&gt;Galloway, Tamara S&lt;/author&gt;&lt;author&gt;Yamashita, Rei&lt;/author&gt;&lt;/authors&gt;&lt;/contributors&gt;&lt;titles&gt;&lt;title&gt;Transport and release of chemicals from plastics to the environment and to wildlife&lt;/title&gt;&lt;secondary-title&gt;Philosophical transactions of the royal society B: biological sciences&lt;/secondary-title&gt;&lt;/titles&gt;&lt;periodical&gt;&lt;full-title&gt;Philosophical transactions of the royal society B: biological sciences&lt;/full-title&gt;&lt;/periodical&gt;&lt;pages&gt;2027-2045&lt;/pages&gt;&lt;volume&gt;364&lt;/volume&gt;&lt;number&gt;1526&lt;/number&gt;&lt;dates&gt;&lt;year&gt;2009&lt;/year&gt;&lt;/dates&gt;&lt;isbn&gt;0962-8436&lt;/isbn&gt;&lt;urls&gt;&lt;/urls&gt;&lt;/record&gt;&lt;/Cite&gt;&lt;/EndNote&gt;</w:instrText>
      </w:r>
      <w:r w:rsidR="006F4885">
        <w:rPr>
          <w:rFonts w:asciiTheme="majorBidi" w:eastAsia="Calibri" w:hAnsiTheme="majorBidi" w:cstheme="majorBidi"/>
          <w:color w:val="000000" w:themeColor="text1"/>
          <w:sz w:val="24"/>
          <w:szCs w:val="24"/>
          <w:lang w:bidi="fa-IR"/>
        </w:rPr>
        <w:fldChar w:fldCharType="separate"/>
      </w:r>
      <w:r w:rsidR="006F4885">
        <w:rPr>
          <w:rFonts w:asciiTheme="majorBidi" w:eastAsia="Calibri" w:hAnsiTheme="majorBidi" w:cstheme="majorBidi"/>
          <w:noProof/>
          <w:color w:val="000000" w:themeColor="text1"/>
          <w:sz w:val="24"/>
          <w:szCs w:val="24"/>
          <w:lang w:bidi="fa-IR"/>
        </w:rPr>
        <w:t>[139]</w:t>
      </w:r>
      <w:r w:rsidR="006F4885">
        <w:rPr>
          <w:rFonts w:asciiTheme="majorBidi" w:eastAsia="Calibri" w:hAnsiTheme="majorBidi" w:cstheme="majorBidi"/>
          <w:color w:val="000000" w:themeColor="text1"/>
          <w:sz w:val="24"/>
          <w:szCs w:val="24"/>
          <w:lang w:bidi="fa-IR"/>
        </w:rPr>
        <w:fldChar w:fldCharType="end"/>
      </w:r>
      <w:r w:rsidRPr="002D645D">
        <w:rPr>
          <w:rFonts w:asciiTheme="majorBidi" w:eastAsia="Calibri" w:hAnsiTheme="majorBidi" w:cstheme="majorBidi"/>
          <w:color w:val="000000" w:themeColor="text1"/>
          <w:sz w:val="24"/>
          <w:szCs w:val="24"/>
          <w:lang w:bidi="fa-IR"/>
        </w:rPr>
        <w:t>. The enhancement of uptake capacity of antibiotics on MPs in the freshwater media may increase their bioavailability and accumulation in the food chain.</w:t>
      </w:r>
    </w:p>
    <w:p w14:paraId="286C7503" w14:textId="77777777" w:rsidR="008554DA" w:rsidRDefault="008554DA" w:rsidP="009E69C0">
      <w:pPr>
        <w:spacing w:after="0" w:line="360" w:lineRule="auto"/>
        <w:jc w:val="both"/>
        <w:rPr>
          <w:rFonts w:asciiTheme="majorBidi" w:eastAsia="Calibri" w:hAnsiTheme="majorBidi" w:cstheme="majorBidi"/>
          <w:color w:val="000000" w:themeColor="text1"/>
          <w:sz w:val="24"/>
          <w:szCs w:val="24"/>
          <w:lang w:bidi="fa-IR"/>
        </w:rPr>
      </w:pPr>
    </w:p>
    <w:p w14:paraId="63D1BB32" w14:textId="77777777" w:rsidR="008554DA" w:rsidRDefault="008554DA" w:rsidP="009E69C0">
      <w:pPr>
        <w:spacing w:after="0" w:line="360" w:lineRule="auto"/>
        <w:jc w:val="both"/>
        <w:rPr>
          <w:rFonts w:asciiTheme="majorBidi" w:eastAsia="Calibri" w:hAnsiTheme="majorBidi" w:cstheme="majorBidi"/>
          <w:color w:val="000000" w:themeColor="text1"/>
          <w:sz w:val="24"/>
          <w:szCs w:val="24"/>
          <w:lang w:bidi="fa-IR"/>
        </w:rPr>
      </w:pPr>
    </w:p>
    <w:p w14:paraId="00075578" w14:textId="77777777" w:rsidR="008554DA" w:rsidRPr="00290EC6" w:rsidRDefault="008554DA" w:rsidP="009E69C0">
      <w:pPr>
        <w:spacing w:after="0" w:line="360" w:lineRule="auto"/>
        <w:jc w:val="center"/>
        <w:rPr>
          <w:rFonts w:asciiTheme="majorBidi" w:eastAsia="Calibri" w:hAnsiTheme="majorBidi" w:cstheme="majorBidi"/>
          <w:color w:val="000000" w:themeColor="text1"/>
          <w:sz w:val="24"/>
          <w:szCs w:val="24"/>
          <w:lang w:bidi="fa-IR"/>
        </w:rPr>
      </w:pPr>
      <w:r w:rsidRPr="004A598F">
        <w:rPr>
          <w:rFonts w:ascii="Century" w:eastAsia="Century" w:hAnsi="Century" w:cs="Century"/>
          <w:noProof/>
          <w:sz w:val="20"/>
        </w:rPr>
        <w:lastRenderedPageBreak/>
        <w:drawing>
          <wp:inline distT="0" distB="0" distL="0" distR="0" wp14:anchorId="249AB25C" wp14:editId="615B5BDA">
            <wp:extent cx="4727475" cy="7296150"/>
            <wp:effectExtent l="0" t="0" r="0" b="0"/>
            <wp:docPr id="2" name="image5.jpeg" descr="Image of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4750294" cy="7331367"/>
                    </a:xfrm>
                    <a:prstGeom prst="rect">
                      <a:avLst/>
                    </a:prstGeom>
                  </pic:spPr>
                </pic:pic>
              </a:graphicData>
            </a:graphic>
          </wp:inline>
        </w:drawing>
      </w:r>
    </w:p>
    <w:p w14:paraId="5CCBDE8F" w14:textId="1086837C" w:rsidR="008554DA" w:rsidRPr="00902992" w:rsidRDefault="008554DA" w:rsidP="009E69C0">
      <w:pPr>
        <w:widowControl w:val="0"/>
        <w:autoSpaceDE w:val="0"/>
        <w:autoSpaceDN w:val="0"/>
        <w:spacing w:after="0" w:line="360" w:lineRule="auto"/>
        <w:ind w:left="116"/>
        <w:jc w:val="center"/>
        <w:rPr>
          <w:rFonts w:asciiTheme="majorBidi" w:eastAsia="Century" w:hAnsiTheme="majorBidi" w:cstheme="majorBidi"/>
          <w:b/>
          <w:bCs/>
          <w:sz w:val="20"/>
          <w:szCs w:val="20"/>
        </w:rPr>
      </w:pPr>
      <w:r w:rsidRPr="005214A3">
        <w:rPr>
          <w:rFonts w:asciiTheme="majorBidi" w:hAnsiTheme="majorBidi" w:cstheme="majorBidi"/>
          <w:b/>
          <w:bCs/>
        </w:rPr>
        <w:t xml:space="preserve">Figure </w:t>
      </w:r>
      <w:r w:rsidR="006F4885">
        <w:rPr>
          <w:rFonts w:asciiTheme="majorBidi" w:hAnsiTheme="majorBidi" w:cstheme="majorBidi"/>
          <w:b/>
          <w:bCs/>
        </w:rPr>
        <w:t>5</w:t>
      </w:r>
      <w:r w:rsidR="005214A3" w:rsidRPr="005214A3">
        <w:rPr>
          <w:rFonts w:asciiTheme="majorBidi" w:hAnsiTheme="majorBidi" w:cstheme="majorBidi"/>
          <w:b/>
          <w:bCs/>
        </w:rPr>
        <w:t xml:space="preserve">. </w:t>
      </w:r>
      <w:r w:rsidRPr="005214A3">
        <w:rPr>
          <w:rFonts w:asciiTheme="majorBidi" w:eastAsia="Century" w:hAnsiTheme="majorBidi" w:cstheme="majorBidi"/>
          <w:w w:val="105"/>
        </w:rPr>
        <w:t>Adsorption</w:t>
      </w:r>
      <w:r w:rsidRPr="005214A3">
        <w:rPr>
          <w:rFonts w:asciiTheme="majorBidi" w:eastAsia="Century" w:hAnsiTheme="majorBidi" w:cstheme="majorBidi"/>
          <w:spacing w:val="-1"/>
          <w:w w:val="105"/>
        </w:rPr>
        <w:t xml:space="preserve"> </w:t>
      </w:r>
      <w:r w:rsidRPr="005214A3">
        <w:rPr>
          <w:rFonts w:asciiTheme="majorBidi" w:eastAsia="Century" w:hAnsiTheme="majorBidi" w:cstheme="majorBidi"/>
          <w:w w:val="105"/>
        </w:rPr>
        <w:t>of</w:t>
      </w:r>
      <w:r w:rsidRPr="005214A3">
        <w:rPr>
          <w:rFonts w:asciiTheme="majorBidi" w:eastAsia="Century" w:hAnsiTheme="majorBidi" w:cstheme="majorBidi"/>
          <w:spacing w:val="-1"/>
          <w:w w:val="105"/>
        </w:rPr>
        <w:t xml:space="preserve"> </w:t>
      </w:r>
      <w:r w:rsidRPr="005214A3">
        <w:rPr>
          <w:rFonts w:asciiTheme="majorBidi" w:eastAsia="Century" w:hAnsiTheme="majorBidi" w:cstheme="majorBidi"/>
          <w:w w:val="105"/>
        </w:rPr>
        <w:t>antibiotics on MPs in</w:t>
      </w:r>
      <w:r w:rsidRPr="005214A3">
        <w:rPr>
          <w:rFonts w:asciiTheme="majorBidi" w:eastAsia="Century" w:hAnsiTheme="majorBidi" w:cstheme="majorBidi"/>
          <w:spacing w:val="-2"/>
          <w:w w:val="105"/>
        </w:rPr>
        <w:t xml:space="preserve"> </w:t>
      </w:r>
      <w:r w:rsidRPr="005214A3">
        <w:rPr>
          <w:rFonts w:asciiTheme="majorBidi" w:eastAsia="Century" w:hAnsiTheme="majorBidi" w:cstheme="majorBidi"/>
          <w:w w:val="105"/>
        </w:rPr>
        <w:t>the</w:t>
      </w:r>
      <w:r w:rsidRPr="005214A3">
        <w:rPr>
          <w:rFonts w:asciiTheme="majorBidi" w:eastAsia="Century" w:hAnsiTheme="majorBidi" w:cstheme="majorBidi"/>
          <w:spacing w:val="1"/>
          <w:w w:val="105"/>
        </w:rPr>
        <w:t xml:space="preserve"> </w:t>
      </w:r>
      <w:r w:rsidRPr="005214A3">
        <w:rPr>
          <w:rFonts w:asciiTheme="majorBidi" w:eastAsia="Century" w:hAnsiTheme="majorBidi" w:cstheme="majorBidi"/>
          <w:w w:val="105"/>
        </w:rPr>
        <w:t>freshwater</w:t>
      </w:r>
      <w:r w:rsidRPr="005214A3">
        <w:rPr>
          <w:rFonts w:asciiTheme="majorBidi" w:eastAsia="Century" w:hAnsiTheme="majorBidi" w:cstheme="majorBidi"/>
          <w:spacing w:val="-1"/>
          <w:w w:val="105"/>
        </w:rPr>
        <w:t xml:space="preserve"> </w:t>
      </w:r>
      <w:r w:rsidRPr="005214A3">
        <w:rPr>
          <w:rFonts w:asciiTheme="majorBidi" w:eastAsia="Century" w:hAnsiTheme="majorBidi" w:cstheme="majorBidi"/>
          <w:w w:val="105"/>
        </w:rPr>
        <w:t>system</w:t>
      </w:r>
      <w:r w:rsidRPr="005214A3">
        <w:rPr>
          <w:rFonts w:asciiTheme="majorBidi" w:eastAsia="Century" w:hAnsiTheme="majorBidi" w:cstheme="majorBidi"/>
          <w:spacing w:val="-1"/>
          <w:w w:val="105"/>
        </w:rPr>
        <w:t xml:space="preserve"> </w:t>
      </w:r>
      <w:r w:rsidRPr="005214A3">
        <w:rPr>
          <w:rFonts w:asciiTheme="majorBidi" w:eastAsia="Century" w:hAnsiTheme="majorBidi" w:cstheme="majorBidi"/>
          <w:w w:val="105"/>
        </w:rPr>
        <w:t>(left column) and</w:t>
      </w:r>
      <w:r w:rsidRPr="005214A3">
        <w:rPr>
          <w:rFonts w:asciiTheme="majorBidi" w:eastAsia="Century" w:hAnsiTheme="majorBidi" w:cstheme="majorBidi"/>
          <w:spacing w:val="-1"/>
          <w:w w:val="105"/>
        </w:rPr>
        <w:t xml:space="preserve"> </w:t>
      </w:r>
      <w:r w:rsidRPr="005214A3">
        <w:rPr>
          <w:rFonts w:asciiTheme="majorBidi" w:eastAsia="Century" w:hAnsiTheme="majorBidi" w:cstheme="majorBidi"/>
          <w:w w:val="105"/>
        </w:rPr>
        <w:t>in</w:t>
      </w:r>
      <w:r w:rsidRPr="005214A3">
        <w:rPr>
          <w:rFonts w:asciiTheme="majorBidi" w:eastAsia="Century" w:hAnsiTheme="majorBidi" w:cstheme="majorBidi"/>
          <w:spacing w:val="1"/>
          <w:w w:val="105"/>
        </w:rPr>
        <w:t xml:space="preserve"> </w:t>
      </w:r>
      <w:r w:rsidRPr="005214A3">
        <w:rPr>
          <w:rFonts w:asciiTheme="majorBidi" w:eastAsia="Century" w:hAnsiTheme="majorBidi" w:cstheme="majorBidi"/>
          <w:w w:val="105"/>
        </w:rPr>
        <w:t>the</w:t>
      </w:r>
      <w:r w:rsidRPr="005214A3">
        <w:rPr>
          <w:rFonts w:asciiTheme="majorBidi" w:eastAsia="Century" w:hAnsiTheme="majorBidi" w:cstheme="majorBidi"/>
          <w:spacing w:val="-1"/>
          <w:w w:val="105"/>
        </w:rPr>
        <w:t xml:space="preserve"> </w:t>
      </w:r>
      <w:r w:rsidRPr="005214A3">
        <w:rPr>
          <w:rFonts w:asciiTheme="majorBidi" w:eastAsia="Century" w:hAnsiTheme="majorBidi" w:cstheme="majorBidi"/>
          <w:w w:val="105"/>
        </w:rPr>
        <w:t>seawater</w:t>
      </w:r>
      <w:r w:rsidRPr="005214A3">
        <w:rPr>
          <w:rFonts w:asciiTheme="majorBidi" w:eastAsia="Century" w:hAnsiTheme="majorBidi" w:cstheme="majorBidi"/>
          <w:spacing w:val="-1"/>
          <w:w w:val="105"/>
        </w:rPr>
        <w:t xml:space="preserve"> </w:t>
      </w:r>
      <w:r w:rsidRPr="005214A3">
        <w:rPr>
          <w:rFonts w:asciiTheme="majorBidi" w:eastAsia="Century" w:hAnsiTheme="majorBidi" w:cstheme="majorBidi"/>
          <w:w w:val="105"/>
        </w:rPr>
        <w:t>system (right column).</w:t>
      </w:r>
      <w:r w:rsidRPr="005214A3">
        <w:rPr>
          <w:rFonts w:asciiTheme="majorBidi" w:eastAsia="Century" w:hAnsiTheme="majorBidi" w:cstheme="majorBidi"/>
          <w:spacing w:val="-1"/>
          <w:w w:val="105"/>
        </w:rPr>
        <w:t xml:space="preserve"> </w:t>
      </w:r>
      <w:r w:rsidRPr="005214A3">
        <w:rPr>
          <w:rFonts w:asciiTheme="majorBidi" w:eastAsia="Century" w:hAnsiTheme="majorBidi" w:cstheme="majorBidi"/>
          <w:w w:val="105"/>
        </w:rPr>
        <w:t>Note:</w:t>
      </w:r>
      <w:r w:rsidRPr="005214A3">
        <w:rPr>
          <w:rFonts w:asciiTheme="majorBidi" w:eastAsia="Century" w:hAnsiTheme="majorBidi" w:cstheme="majorBidi"/>
          <w:spacing w:val="6"/>
          <w:w w:val="105"/>
        </w:rPr>
        <w:t xml:space="preserve"> </w:t>
      </w:r>
      <w:r w:rsidRPr="005214A3">
        <w:rPr>
          <w:rFonts w:asciiTheme="majorBidi" w:eastAsia="Century" w:hAnsiTheme="majorBidi" w:cstheme="majorBidi"/>
          <w:w w:val="105"/>
        </w:rPr>
        <w:t>the</w:t>
      </w:r>
      <w:r w:rsidRPr="005214A3">
        <w:rPr>
          <w:rFonts w:asciiTheme="majorBidi" w:eastAsia="Century" w:hAnsiTheme="majorBidi" w:cstheme="majorBidi"/>
          <w:spacing w:val="-1"/>
          <w:w w:val="105"/>
        </w:rPr>
        <w:t xml:space="preserve"> </w:t>
      </w:r>
      <w:r w:rsidRPr="005214A3">
        <w:rPr>
          <w:rFonts w:asciiTheme="majorBidi" w:eastAsia="Century" w:hAnsiTheme="majorBidi" w:cstheme="majorBidi"/>
          <w:w w:val="105"/>
        </w:rPr>
        <w:t>values</w:t>
      </w:r>
      <w:r w:rsidRPr="005214A3">
        <w:rPr>
          <w:rFonts w:asciiTheme="majorBidi" w:eastAsia="Century" w:hAnsiTheme="majorBidi" w:cstheme="majorBidi"/>
          <w:spacing w:val="1"/>
          <w:w w:val="105"/>
        </w:rPr>
        <w:t xml:space="preserve"> </w:t>
      </w:r>
      <w:r w:rsidRPr="005214A3">
        <w:rPr>
          <w:rFonts w:asciiTheme="majorBidi" w:eastAsia="Century" w:hAnsiTheme="majorBidi" w:cstheme="majorBidi"/>
          <w:w w:val="105"/>
        </w:rPr>
        <w:t>of</w:t>
      </w:r>
      <w:r w:rsidRPr="005214A3">
        <w:rPr>
          <w:rFonts w:asciiTheme="majorBidi" w:eastAsia="Century" w:hAnsiTheme="majorBidi" w:cstheme="majorBidi"/>
          <w:spacing w:val="-1"/>
          <w:w w:val="105"/>
        </w:rPr>
        <w:t xml:space="preserve"> </w:t>
      </w:r>
      <w:r w:rsidRPr="005214A3">
        <w:rPr>
          <w:rFonts w:asciiTheme="majorBidi" w:eastAsia="Century" w:hAnsiTheme="majorBidi" w:cstheme="majorBidi"/>
          <w:w w:val="105"/>
        </w:rPr>
        <w:t>q</w:t>
      </w:r>
      <w:r w:rsidRPr="005214A3">
        <w:rPr>
          <w:rFonts w:asciiTheme="majorBidi" w:eastAsia="Century" w:hAnsiTheme="majorBidi" w:cstheme="majorBidi"/>
          <w:w w:val="105"/>
          <w:vertAlign w:val="subscript"/>
        </w:rPr>
        <w:t>e</w:t>
      </w:r>
      <w:r w:rsidRPr="005214A3">
        <w:rPr>
          <w:rFonts w:asciiTheme="majorBidi" w:eastAsia="Century" w:hAnsiTheme="majorBidi" w:cstheme="majorBidi"/>
          <w:spacing w:val="-1"/>
          <w:w w:val="105"/>
        </w:rPr>
        <w:t xml:space="preserve"> </w:t>
      </w:r>
      <w:r w:rsidRPr="005214A3">
        <w:rPr>
          <w:rFonts w:asciiTheme="majorBidi" w:eastAsia="Century" w:hAnsiTheme="majorBidi" w:cstheme="majorBidi"/>
          <w:w w:val="105"/>
        </w:rPr>
        <w:t>less</w:t>
      </w:r>
      <w:r w:rsidRPr="005214A3">
        <w:rPr>
          <w:rFonts w:asciiTheme="majorBidi" w:eastAsia="Century" w:hAnsiTheme="majorBidi" w:cstheme="majorBidi"/>
          <w:spacing w:val="1"/>
          <w:w w:val="105"/>
        </w:rPr>
        <w:t xml:space="preserve"> </w:t>
      </w:r>
      <w:r w:rsidRPr="005214A3">
        <w:rPr>
          <w:rFonts w:asciiTheme="majorBidi" w:eastAsia="Century" w:hAnsiTheme="majorBidi" w:cstheme="majorBidi"/>
          <w:w w:val="105"/>
        </w:rPr>
        <w:t>than</w:t>
      </w:r>
      <w:r w:rsidRPr="005214A3">
        <w:rPr>
          <w:rFonts w:asciiTheme="majorBidi" w:eastAsia="Century" w:hAnsiTheme="majorBidi" w:cstheme="majorBidi"/>
          <w:spacing w:val="-1"/>
          <w:w w:val="105"/>
        </w:rPr>
        <w:t xml:space="preserve"> </w:t>
      </w:r>
      <w:r w:rsidRPr="005214A3">
        <w:rPr>
          <w:rFonts w:asciiTheme="majorBidi" w:eastAsia="Century" w:hAnsiTheme="majorBidi" w:cstheme="majorBidi"/>
          <w:w w:val="105"/>
        </w:rPr>
        <w:t>0</w:t>
      </w:r>
      <w:r w:rsidRPr="005214A3">
        <w:rPr>
          <w:rFonts w:asciiTheme="majorBidi" w:eastAsia="Century" w:hAnsiTheme="majorBidi" w:cstheme="majorBidi"/>
          <w:spacing w:val="-1"/>
          <w:w w:val="105"/>
        </w:rPr>
        <w:t xml:space="preserve"> </w:t>
      </w:r>
      <w:r w:rsidRPr="005214A3">
        <w:rPr>
          <w:rFonts w:asciiTheme="majorBidi" w:eastAsia="Century" w:hAnsiTheme="majorBidi" w:cstheme="majorBidi"/>
          <w:w w:val="105"/>
        </w:rPr>
        <w:t>were not</w:t>
      </w:r>
      <w:r w:rsidRPr="005214A3">
        <w:rPr>
          <w:rFonts w:asciiTheme="majorBidi" w:eastAsia="Century" w:hAnsiTheme="majorBidi" w:cstheme="majorBidi"/>
          <w:spacing w:val="-1"/>
          <w:w w:val="105"/>
        </w:rPr>
        <w:t xml:space="preserve"> </w:t>
      </w:r>
      <w:r w:rsidRPr="005214A3">
        <w:rPr>
          <w:rFonts w:asciiTheme="majorBidi" w:eastAsia="Century" w:hAnsiTheme="majorBidi" w:cstheme="majorBidi"/>
          <w:w w:val="105"/>
        </w:rPr>
        <w:t>shown</w:t>
      </w:r>
      <w:r w:rsidRPr="005214A3">
        <w:rPr>
          <w:rFonts w:asciiTheme="majorBidi" w:eastAsia="Century" w:hAnsiTheme="majorBidi" w:cstheme="majorBidi"/>
          <w:spacing w:val="-2"/>
          <w:w w:val="105"/>
        </w:rPr>
        <w:t xml:space="preserve"> </w:t>
      </w:r>
      <w:r w:rsidRPr="005214A3">
        <w:rPr>
          <w:rFonts w:asciiTheme="majorBidi" w:eastAsia="Century" w:hAnsiTheme="majorBidi" w:cstheme="majorBidi"/>
          <w:w w:val="105"/>
        </w:rPr>
        <w:t xml:space="preserve">in </w:t>
      </w:r>
      <w:r w:rsidRPr="005214A3">
        <w:rPr>
          <w:rFonts w:asciiTheme="majorBidi" w:eastAsia="Century" w:hAnsiTheme="majorBidi" w:cstheme="majorBidi"/>
          <w:spacing w:val="-4"/>
          <w:w w:val="105"/>
        </w:rPr>
        <w:t xml:space="preserve">this </w:t>
      </w:r>
      <w:r w:rsidRPr="005214A3">
        <w:rPr>
          <w:rFonts w:asciiTheme="majorBidi" w:eastAsia="Century" w:hAnsiTheme="majorBidi" w:cstheme="majorBidi"/>
          <w:spacing w:val="-2"/>
          <w:w w:val="105"/>
        </w:rPr>
        <w:t xml:space="preserve">ﬁgure </w:t>
      </w:r>
      <w:r w:rsidRPr="005214A3">
        <w:rPr>
          <w:rFonts w:asciiTheme="majorBidi" w:eastAsia="Century" w:hAnsiTheme="majorBidi" w:cstheme="majorBidi"/>
          <w:spacing w:val="-2"/>
          <w:w w:val="105"/>
        </w:rPr>
        <w:fldChar w:fldCharType="begin"/>
      </w:r>
      <w:r w:rsidRPr="005214A3">
        <w:rPr>
          <w:rFonts w:asciiTheme="majorBidi" w:eastAsia="Century" w:hAnsiTheme="majorBidi" w:cstheme="majorBidi"/>
          <w:spacing w:val="-2"/>
          <w:w w:val="105"/>
        </w:rPr>
        <w:instrText xml:space="preserve"> ADDIN EN.CITE &lt;EndNote&gt;&lt;Cite&gt;&lt;Author&gt;Li&lt;/Author&gt;&lt;Year&gt;2018&lt;/Year&gt;&lt;RecNum&gt;2615&lt;/RecNum&gt;&lt;DisplayText&gt;[136]&lt;/DisplayText&gt;&lt;record&gt;&lt;rec-number&gt;2615&lt;/rec-number&gt;&lt;foreign-keys&gt;&lt;key app="EN" db-id="wfadevte1davw9esftmpeep0p25a9f0xrvxe" timestamp="1655052653"&gt;2615&lt;/key&gt;&lt;/foreign-keys&gt;&lt;ref-type name="Journal Article"&gt;17&lt;/ref-type&gt;&lt;contributors&gt;&lt;authors&gt;&lt;author&gt;Li, Jia&lt;/author&gt;&lt;author&gt;Zhang, Kaina&lt;/author&gt;&lt;author&gt;Zhang, Hua&lt;/author&gt;&lt;/authors&gt;&lt;/contributors&gt;&lt;titles&gt;&lt;title&gt;Adsorption of antibiotics on microplastics&lt;/title&gt;&lt;secondary-title&gt;Environmental Pollution&lt;/secondary-title&gt;&lt;/titles&gt;&lt;periodical&gt;&lt;full-title&gt;Environmental Pollution&lt;/full-title&gt;&lt;/periodical&gt;&lt;pages&gt;460-467&lt;/pages&gt;&lt;volume&gt;237&lt;/volume&gt;&lt;dates&gt;&lt;year&gt;2018&lt;/year&gt;&lt;/dates&gt;&lt;isbn&gt;0269-7491&lt;/isbn&gt;&lt;urls&gt;&lt;/urls&gt;&lt;/record&gt;&lt;/Cite&gt;&lt;/EndNote&gt;</w:instrText>
      </w:r>
      <w:r w:rsidRPr="005214A3">
        <w:rPr>
          <w:rFonts w:asciiTheme="majorBidi" w:eastAsia="Century" w:hAnsiTheme="majorBidi" w:cstheme="majorBidi"/>
          <w:spacing w:val="-2"/>
          <w:w w:val="105"/>
        </w:rPr>
        <w:fldChar w:fldCharType="separate"/>
      </w:r>
      <w:r w:rsidRPr="005214A3">
        <w:rPr>
          <w:rFonts w:asciiTheme="majorBidi" w:eastAsia="Century" w:hAnsiTheme="majorBidi" w:cstheme="majorBidi"/>
          <w:noProof/>
          <w:spacing w:val="-2"/>
          <w:w w:val="105"/>
        </w:rPr>
        <w:t>[136]</w:t>
      </w:r>
      <w:r w:rsidRPr="005214A3">
        <w:rPr>
          <w:rFonts w:asciiTheme="majorBidi" w:eastAsia="Century" w:hAnsiTheme="majorBidi" w:cstheme="majorBidi"/>
          <w:spacing w:val="-2"/>
          <w:w w:val="105"/>
        </w:rPr>
        <w:fldChar w:fldCharType="end"/>
      </w:r>
      <w:r w:rsidRPr="005214A3">
        <w:rPr>
          <w:rFonts w:asciiTheme="majorBidi" w:eastAsia="Century" w:hAnsiTheme="majorBidi" w:cstheme="majorBidi"/>
          <w:spacing w:val="-2"/>
          <w:w w:val="105"/>
        </w:rPr>
        <w:t>.</w:t>
      </w:r>
    </w:p>
    <w:p w14:paraId="0DC43432" w14:textId="1F6F9E5B" w:rsidR="008554DA" w:rsidRDefault="008554DA" w:rsidP="009E69C0">
      <w:pPr>
        <w:pStyle w:val="Caption"/>
        <w:spacing w:after="0" w:line="360" w:lineRule="auto"/>
        <w:rPr>
          <w:rFonts w:asciiTheme="majorBidi" w:eastAsia="Calibri" w:hAnsiTheme="majorBidi" w:cstheme="majorBidi"/>
          <w:b/>
          <w:bCs/>
          <w:i w:val="0"/>
          <w:iCs w:val="0"/>
          <w:color w:val="000000" w:themeColor="text1"/>
          <w:sz w:val="28"/>
          <w:szCs w:val="28"/>
          <w:lang w:bidi="fa-IR"/>
        </w:rPr>
      </w:pPr>
      <w:r>
        <w:rPr>
          <w:rFonts w:asciiTheme="majorBidi" w:eastAsia="Calibri" w:hAnsiTheme="majorBidi" w:cstheme="majorBidi"/>
          <w:b/>
          <w:bCs/>
          <w:i w:val="0"/>
          <w:iCs w:val="0"/>
          <w:color w:val="000000" w:themeColor="text1"/>
          <w:sz w:val="28"/>
          <w:szCs w:val="28"/>
          <w:lang w:bidi="fa-IR"/>
        </w:rPr>
        <w:lastRenderedPageBreak/>
        <w:t>9.</w:t>
      </w:r>
      <w:r w:rsidR="005214A3">
        <w:rPr>
          <w:rFonts w:asciiTheme="majorBidi" w:eastAsia="Calibri" w:hAnsiTheme="majorBidi" w:cstheme="majorBidi"/>
          <w:b/>
          <w:bCs/>
          <w:i w:val="0"/>
          <w:iCs w:val="0"/>
          <w:color w:val="000000" w:themeColor="text1"/>
          <w:sz w:val="28"/>
          <w:szCs w:val="28"/>
          <w:lang w:bidi="fa-IR"/>
        </w:rPr>
        <w:t>5</w:t>
      </w:r>
      <w:r>
        <w:rPr>
          <w:rFonts w:asciiTheme="majorBidi" w:eastAsia="Calibri" w:hAnsiTheme="majorBidi" w:cstheme="majorBidi"/>
          <w:b/>
          <w:bCs/>
          <w:i w:val="0"/>
          <w:iCs w:val="0"/>
          <w:color w:val="000000" w:themeColor="text1"/>
          <w:sz w:val="28"/>
          <w:szCs w:val="28"/>
          <w:lang w:bidi="fa-IR"/>
        </w:rPr>
        <w:t>. Cyclodextrin</w:t>
      </w:r>
      <w:r w:rsidR="00EF77D8">
        <w:rPr>
          <w:rFonts w:asciiTheme="majorBidi" w:eastAsia="Calibri" w:hAnsiTheme="majorBidi" w:cstheme="majorBidi"/>
          <w:b/>
          <w:bCs/>
          <w:i w:val="0"/>
          <w:iCs w:val="0"/>
          <w:color w:val="000000" w:themeColor="text1"/>
          <w:sz w:val="28"/>
          <w:szCs w:val="28"/>
          <w:lang w:bidi="fa-IR"/>
        </w:rPr>
        <w:t xml:space="preserve"> </w:t>
      </w:r>
      <w:r>
        <w:rPr>
          <w:rFonts w:asciiTheme="majorBidi" w:eastAsia="Calibri" w:hAnsiTheme="majorBidi" w:cstheme="majorBidi"/>
          <w:b/>
          <w:bCs/>
          <w:i w:val="0"/>
          <w:iCs w:val="0"/>
          <w:color w:val="000000" w:themeColor="text1"/>
          <w:sz w:val="28"/>
          <w:szCs w:val="28"/>
          <w:lang w:bidi="fa-IR"/>
        </w:rPr>
        <w:t>(CD)</w:t>
      </w:r>
    </w:p>
    <w:p w14:paraId="68A4AA0E" w14:textId="355655D2" w:rsidR="008554DA" w:rsidRDefault="008554DA" w:rsidP="009E69C0">
      <w:pPr>
        <w:spacing w:after="0" w:line="360" w:lineRule="auto"/>
        <w:jc w:val="both"/>
        <w:rPr>
          <w:rFonts w:asciiTheme="majorBidi" w:hAnsiTheme="majorBidi" w:cstheme="majorBidi"/>
          <w:sz w:val="24"/>
          <w:szCs w:val="24"/>
          <w:lang w:bidi="fa-IR"/>
        </w:rPr>
      </w:pPr>
      <w:r w:rsidRPr="00BD0591">
        <w:rPr>
          <w:rFonts w:asciiTheme="majorBidi" w:hAnsiTheme="majorBidi" w:cstheme="majorBidi"/>
          <w:sz w:val="24"/>
          <w:szCs w:val="24"/>
          <w:lang w:bidi="fa-IR"/>
        </w:rPr>
        <w:t xml:space="preserve">Several works such as Taha et al. implied that CD was suitable material for covering the drugs for improving the profile of the drug release of different implant components </w:t>
      </w:r>
      <w:r w:rsidR="006F4885">
        <w:rPr>
          <w:rFonts w:asciiTheme="majorBidi" w:hAnsiTheme="majorBidi" w:cstheme="majorBidi"/>
          <w:sz w:val="24"/>
          <w:szCs w:val="24"/>
          <w:lang w:bidi="fa-IR"/>
        </w:rPr>
        <w:fldChar w:fldCharType="begin"/>
      </w:r>
      <w:r w:rsidR="006F4885">
        <w:rPr>
          <w:rFonts w:asciiTheme="majorBidi" w:hAnsiTheme="majorBidi" w:cstheme="majorBidi"/>
          <w:sz w:val="24"/>
          <w:szCs w:val="24"/>
          <w:lang w:bidi="fa-IR"/>
        </w:rPr>
        <w:instrText xml:space="preserve"> ADDIN EN.CITE &lt;EndNote&gt;&lt;Cite&gt;&lt;Author&gt;Wang&lt;/Author&gt;&lt;Year&gt;2015&lt;/Year&gt;&lt;RecNum&gt;226&lt;/RecNum&gt;&lt;DisplayText&gt;[137]&lt;/DisplayText&gt;&lt;record&gt;&lt;rec-number&gt;226&lt;/rec-number&gt;&lt;foreign-keys&gt;&lt;key app="EN" db-id="f5pr0f2x0zrvpmesddrpdepzzzs2x0fvd0ap" timestamp="1659587004"&gt;226&lt;/key&gt;&lt;/foreign-keys&gt;&lt;ref-type name="Journal Article"&gt;17&lt;/ref-type&gt;&lt;contributors&gt;&lt;authors&gt;&lt;author&gt;Wang, Fei&lt;/author&gt;&lt;author&gt;Shih, Kai Min&lt;/author&gt;&lt;author&gt;Li, Xiao Yan&lt;/author&gt;&lt;/authors&gt;&lt;/contributors&gt;&lt;titles&gt;&lt;title&gt;The partition behavior of perfluorooctanesulfonate (PFOS) and perfluorooctanesulfonamide (FOSA) on microplastics&lt;/title&gt;&lt;secondary-title&gt;Chemosphere&lt;/secondary-title&gt;&lt;/titles&gt;&lt;periodical&gt;&lt;full-title&gt;Chemosphere&lt;/full-title&gt;&lt;/periodical&gt;&lt;pages&gt;841-847&lt;/pages&gt;&lt;volume&gt;119&lt;/volume&gt;&lt;dates&gt;&lt;year&gt;2015&lt;/year&gt;&lt;/dates&gt;&lt;isbn&gt;0045-6535&lt;/isbn&gt;&lt;urls&gt;&lt;/urls&gt;&lt;/record&gt;&lt;/Cite&gt;&lt;/EndNote&gt;</w:instrText>
      </w:r>
      <w:r w:rsidR="006F4885">
        <w:rPr>
          <w:rFonts w:asciiTheme="majorBidi" w:hAnsiTheme="majorBidi" w:cstheme="majorBidi"/>
          <w:sz w:val="24"/>
          <w:szCs w:val="24"/>
          <w:lang w:bidi="fa-IR"/>
        </w:rPr>
        <w:fldChar w:fldCharType="separate"/>
      </w:r>
      <w:r w:rsidR="006F4885">
        <w:rPr>
          <w:rFonts w:asciiTheme="majorBidi" w:hAnsiTheme="majorBidi" w:cstheme="majorBidi"/>
          <w:noProof/>
          <w:sz w:val="24"/>
          <w:szCs w:val="24"/>
          <w:lang w:bidi="fa-IR"/>
        </w:rPr>
        <w:t>[137]</w:t>
      </w:r>
      <w:r w:rsidR="006F4885">
        <w:rPr>
          <w:rFonts w:asciiTheme="majorBidi" w:hAnsiTheme="majorBidi" w:cstheme="majorBidi"/>
          <w:sz w:val="24"/>
          <w:szCs w:val="24"/>
          <w:lang w:bidi="fa-IR"/>
        </w:rPr>
        <w:fldChar w:fldCharType="end"/>
      </w:r>
      <w:r w:rsidRPr="00BD0591">
        <w:rPr>
          <w:rFonts w:asciiTheme="majorBidi" w:hAnsiTheme="majorBidi" w:cstheme="majorBidi"/>
          <w:sz w:val="24"/>
          <w:szCs w:val="24"/>
          <w:lang w:bidi="fa-IR"/>
        </w:rPr>
        <w:t>. The interesting property of CD was its potential in forming complexes with the drugs via its hydrophobic cavity. Additionally, in the case of drug delivery aspect, the CD can remarkably join to the implant plane and has good adaption with the multiple species of the drug because of its negatively charged reticulated architectures.</w:t>
      </w:r>
      <w:r>
        <w:rPr>
          <w:rFonts w:asciiTheme="majorBidi" w:hAnsiTheme="majorBidi" w:cstheme="majorBidi"/>
          <w:sz w:val="24"/>
          <w:szCs w:val="24"/>
          <w:lang w:bidi="fa-IR"/>
        </w:rPr>
        <w:t xml:space="preserve"> </w:t>
      </w:r>
      <w:r w:rsidRPr="00150202">
        <w:rPr>
          <w:rFonts w:asciiTheme="majorBidi" w:hAnsiTheme="majorBidi" w:cstheme="majorBidi"/>
          <w:sz w:val="24"/>
          <w:szCs w:val="24"/>
          <w:lang w:bidi="fa-IR"/>
        </w:rPr>
        <w:t>In order to survey the ability of CD in adsorbing antibiotics, the work of Taha et al. in adsorption of tobramycin and rifampicin toward the Ti-HA and Ti-HA-MeβCD was studied in this section of this book.</w:t>
      </w:r>
    </w:p>
    <w:p w14:paraId="4C27220B" w14:textId="77777777" w:rsidR="00EF77D8" w:rsidRDefault="00EF77D8" w:rsidP="009E69C0">
      <w:pPr>
        <w:spacing w:after="0" w:line="360" w:lineRule="auto"/>
        <w:jc w:val="both"/>
        <w:rPr>
          <w:rFonts w:asciiTheme="majorBidi" w:hAnsiTheme="majorBidi" w:cstheme="majorBidi"/>
          <w:sz w:val="24"/>
          <w:szCs w:val="24"/>
          <w:lang w:bidi="fa-IR"/>
        </w:rPr>
      </w:pPr>
    </w:p>
    <w:p w14:paraId="101CCACF" w14:textId="68DAA901" w:rsidR="008554DA" w:rsidRDefault="008554DA" w:rsidP="009E69C0">
      <w:pPr>
        <w:spacing w:after="0" w:line="360" w:lineRule="auto"/>
        <w:rPr>
          <w:rFonts w:asciiTheme="majorBidi" w:hAnsiTheme="majorBidi" w:cstheme="majorBidi"/>
          <w:b/>
          <w:bCs/>
          <w:sz w:val="24"/>
          <w:szCs w:val="24"/>
          <w:lang w:bidi="fa-IR"/>
        </w:rPr>
      </w:pPr>
      <w:r w:rsidRPr="00D756A5">
        <w:rPr>
          <w:rFonts w:asciiTheme="majorBidi" w:hAnsiTheme="majorBidi" w:cstheme="majorBidi"/>
          <w:b/>
          <w:bCs/>
          <w:sz w:val="24"/>
          <w:szCs w:val="24"/>
          <w:lang w:bidi="fa-IR"/>
        </w:rPr>
        <w:t>9.</w:t>
      </w:r>
      <w:r w:rsidR="00A21F0E">
        <w:rPr>
          <w:rFonts w:asciiTheme="majorBidi" w:hAnsiTheme="majorBidi" w:cstheme="majorBidi"/>
          <w:b/>
          <w:bCs/>
          <w:sz w:val="24"/>
          <w:szCs w:val="24"/>
          <w:lang w:bidi="fa-IR"/>
        </w:rPr>
        <w:t>5</w:t>
      </w:r>
      <w:r w:rsidRPr="00D756A5">
        <w:rPr>
          <w:rFonts w:asciiTheme="majorBidi" w:hAnsiTheme="majorBidi" w:cstheme="majorBidi"/>
          <w:b/>
          <w:bCs/>
          <w:sz w:val="24"/>
          <w:szCs w:val="24"/>
          <w:lang w:bidi="fa-IR"/>
        </w:rPr>
        <w:t>.1. The Batch adsorption</w:t>
      </w:r>
    </w:p>
    <w:p w14:paraId="3B9D1402" w14:textId="77777777" w:rsidR="008554DA" w:rsidRPr="001C3209" w:rsidRDefault="008554DA" w:rsidP="009E69C0">
      <w:pPr>
        <w:spacing w:after="0" w:line="360" w:lineRule="auto"/>
        <w:jc w:val="both"/>
        <w:rPr>
          <w:rFonts w:asciiTheme="majorBidi" w:hAnsiTheme="majorBidi" w:cstheme="majorBidi"/>
          <w:sz w:val="24"/>
          <w:szCs w:val="24"/>
          <w:lang w:bidi="fa-IR"/>
        </w:rPr>
      </w:pPr>
      <w:r w:rsidRPr="001C3209">
        <w:rPr>
          <w:rFonts w:asciiTheme="majorBidi" w:hAnsiTheme="majorBidi" w:cstheme="majorBidi"/>
          <w:sz w:val="24"/>
          <w:szCs w:val="24"/>
          <w:lang w:bidi="fa-IR"/>
        </w:rPr>
        <w:t>In order to perform the batch adsorption of antibiotics, the following cases were carried out:</w:t>
      </w:r>
    </w:p>
    <w:p w14:paraId="14155C08" w14:textId="77777777" w:rsidR="008554DA" w:rsidRPr="001C3209" w:rsidRDefault="008554DA" w:rsidP="009E69C0">
      <w:pPr>
        <w:spacing w:after="0" w:line="360" w:lineRule="auto"/>
        <w:jc w:val="both"/>
        <w:rPr>
          <w:rFonts w:asciiTheme="majorBidi" w:hAnsiTheme="majorBidi" w:cstheme="majorBidi"/>
          <w:sz w:val="24"/>
          <w:szCs w:val="24"/>
          <w:lang w:bidi="fa-IR"/>
        </w:rPr>
      </w:pPr>
      <w:r>
        <w:rPr>
          <w:rFonts w:asciiTheme="majorBidi" w:hAnsiTheme="majorBidi" w:cstheme="majorBidi"/>
          <w:sz w:val="24"/>
          <w:szCs w:val="24"/>
          <w:lang w:bidi="fa-IR"/>
        </w:rPr>
        <w:t>a)</w:t>
      </w:r>
      <w:r w:rsidRPr="001C3209">
        <w:rPr>
          <w:rFonts w:asciiTheme="majorBidi" w:hAnsiTheme="majorBidi" w:cstheme="majorBidi"/>
          <w:sz w:val="24"/>
          <w:szCs w:val="24"/>
          <w:lang w:bidi="fa-IR"/>
        </w:rPr>
        <w:t xml:space="preserve"> Initially, Ti-HA and Ti-HA-MeβCD have been immersed in 50 mg/mL of tobramycin at a pH of 3.9 and in 60 mg/mL of rifampicin at a pH of 8.6 in the normal heat degree and mixed with the agitation speed of 160 rpm. </w:t>
      </w:r>
    </w:p>
    <w:p w14:paraId="12786771" w14:textId="77777777" w:rsidR="008554DA" w:rsidRPr="001C3209" w:rsidRDefault="008554DA" w:rsidP="009E69C0">
      <w:pPr>
        <w:spacing w:after="0" w:line="360" w:lineRule="auto"/>
        <w:jc w:val="both"/>
        <w:rPr>
          <w:rFonts w:asciiTheme="majorBidi" w:hAnsiTheme="majorBidi" w:cstheme="majorBidi"/>
          <w:sz w:val="24"/>
          <w:szCs w:val="24"/>
          <w:lang w:bidi="fa-IR"/>
        </w:rPr>
      </w:pPr>
      <w:r>
        <w:rPr>
          <w:rFonts w:asciiTheme="majorBidi" w:hAnsiTheme="majorBidi" w:cstheme="majorBidi"/>
          <w:sz w:val="24"/>
          <w:szCs w:val="24"/>
          <w:lang w:bidi="fa-IR"/>
        </w:rPr>
        <w:t>b)</w:t>
      </w:r>
      <w:r w:rsidRPr="001C3209">
        <w:rPr>
          <w:rFonts w:asciiTheme="majorBidi" w:hAnsiTheme="majorBidi" w:cstheme="majorBidi"/>
          <w:sz w:val="24"/>
          <w:szCs w:val="24"/>
          <w:lang w:bidi="fa-IR"/>
        </w:rPr>
        <w:t xml:space="preserve"> For evaluating both time and pH effect on the uptake capacity, time was tuned from 5 min to 24 h and the pH of tobramycin and rifampicin was adjusted in the range of 1.9-6.9 and 6-9.6, respectively.</w:t>
      </w:r>
    </w:p>
    <w:p w14:paraId="302506EF" w14:textId="77777777" w:rsidR="008554DA" w:rsidRPr="001C3209" w:rsidRDefault="008554DA" w:rsidP="009E69C0">
      <w:pPr>
        <w:spacing w:after="0" w:line="360" w:lineRule="auto"/>
        <w:jc w:val="both"/>
        <w:rPr>
          <w:rFonts w:asciiTheme="majorBidi" w:hAnsiTheme="majorBidi" w:cstheme="majorBidi"/>
          <w:sz w:val="24"/>
          <w:szCs w:val="24"/>
          <w:lang w:bidi="fa-IR"/>
        </w:rPr>
      </w:pPr>
      <w:r>
        <w:rPr>
          <w:rFonts w:asciiTheme="majorBidi" w:hAnsiTheme="majorBidi" w:cstheme="majorBidi"/>
          <w:sz w:val="24"/>
          <w:szCs w:val="24"/>
          <w:lang w:bidi="fa-IR"/>
        </w:rPr>
        <w:t>c)</w:t>
      </w:r>
      <w:r w:rsidRPr="001C3209">
        <w:rPr>
          <w:rFonts w:asciiTheme="majorBidi" w:hAnsiTheme="majorBidi" w:cstheme="majorBidi"/>
          <w:sz w:val="24"/>
          <w:szCs w:val="24"/>
          <w:lang w:bidi="fa-IR"/>
        </w:rPr>
        <w:t xml:space="preserve"> Afterward, both adsorbents were isolated from the antibiotic solution and washed twice with the deionized water for discarding the non-absorbed drugs.</w:t>
      </w:r>
    </w:p>
    <w:p w14:paraId="1787D119" w14:textId="77777777" w:rsidR="008554DA" w:rsidRPr="001C3209" w:rsidRDefault="008554DA" w:rsidP="009E69C0">
      <w:pPr>
        <w:spacing w:after="0" w:line="360" w:lineRule="auto"/>
        <w:jc w:val="both"/>
        <w:rPr>
          <w:rFonts w:asciiTheme="majorBidi" w:hAnsiTheme="majorBidi" w:cstheme="majorBidi"/>
          <w:sz w:val="24"/>
          <w:szCs w:val="24"/>
          <w:lang w:bidi="fa-IR"/>
        </w:rPr>
      </w:pPr>
      <w:r>
        <w:rPr>
          <w:rFonts w:asciiTheme="majorBidi" w:hAnsiTheme="majorBidi" w:cstheme="majorBidi"/>
          <w:sz w:val="24"/>
          <w:szCs w:val="24"/>
          <w:lang w:bidi="fa-IR"/>
        </w:rPr>
        <w:t>d)</w:t>
      </w:r>
      <w:r w:rsidRPr="001C3209">
        <w:rPr>
          <w:rFonts w:asciiTheme="majorBidi" w:hAnsiTheme="majorBidi" w:cstheme="majorBidi"/>
          <w:sz w:val="24"/>
          <w:szCs w:val="24"/>
          <w:lang w:bidi="fa-IR"/>
        </w:rPr>
        <w:t xml:space="preserve"> For conducting the desorption process, Ti-HA-MeβCD with its loaded antibiotics has been introduced into the sodium hydroxide with a certain concentration (0.1 N). </w:t>
      </w:r>
    </w:p>
    <w:p w14:paraId="506D707E" w14:textId="77618889" w:rsidR="008554DA" w:rsidRDefault="008554DA" w:rsidP="009E69C0">
      <w:pPr>
        <w:spacing w:after="0" w:line="360" w:lineRule="auto"/>
        <w:jc w:val="both"/>
        <w:rPr>
          <w:rFonts w:asciiTheme="majorBidi" w:hAnsiTheme="majorBidi" w:cstheme="majorBidi"/>
          <w:sz w:val="24"/>
          <w:szCs w:val="24"/>
          <w:lang w:bidi="fa-IR"/>
        </w:rPr>
      </w:pPr>
      <w:r>
        <w:rPr>
          <w:rFonts w:asciiTheme="majorBidi" w:hAnsiTheme="majorBidi" w:cstheme="majorBidi"/>
          <w:sz w:val="24"/>
          <w:szCs w:val="24"/>
          <w:lang w:bidi="fa-IR"/>
        </w:rPr>
        <w:t>e)</w:t>
      </w:r>
      <w:r w:rsidRPr="001C3209">
        <w:rPr>
          <w:rFonts w:asciiTheme="majorBidi" w:hAnsiTheme="majorBidi" w:cstheme="majorBidi"/>
          <w:sz w:val="24"/>
          <w:szCs w:val="24"/>
          <w:lang w:bidi="fa-IR"/>
        </w:rPr>
        <w:t xml:space="preserve"> The content of the desorbed rifampicin was determined using spectrophotometry at 319 nm. Besides, the desorbed tobramycin was calculated via the reaction between the primary amines in the structure of tobramycin and 2-mercaptoethanol/o-</w:t>
      </w:r>
      <w:proofErr w:type="spellStart"/>
      <w:r w:rsidRPr="001C3209">
        <w:rPr>
          <w:rFonts w:asciiTheme="majorBidi" w:hAnsiTheme="majorBidi" w:cstheme="majorBidi"/>
          <w:sz w:val="24"/>
          <w:szCs w:val="24"/>
          <w:lang w:bidi="fa-IR"/>
        </w:rPr>
        <w:t>phthaladehyde</w:t>
      </w:r>
      <w:proofErr w:type="spellEnd"/>
      <w:r w:rsidRPr="001C3209">
        <w:rPr>
          <w:rFonts w:asciiTheme="majorBidi" w:hAnsiTheme="majorBidi" w:cstheme="majorBidi"/>
          <w:sz w:val="24"/>
          <w:szCs w:val="24"/>
          <w:lang w:bidi="fa-IR"/>
        </w:rPr>
        <w:t>.</w:t>
      </w:r>
    </w:p>
    <w:p w14:paraId="73BFD705" w14:textId="77777777" w:rsidR="00EF77D8" w:rsidRDefault="00EF77D8" w:rsidP="009E69C0">
      <w:pPr>
        <w:spacing w:after="0" w:line="360" w:lineRule="auto"/>
        <w:jc w:val="both"/>
        <w:rPr>
          <w:rFonts w:asciiTheme="majorBidi" w:hAnsiTheme="majorBidi" w:cstheme="majorBidi"/>
          <w:sz w:val="24"/>
          <w:szCs w:val="24"/>
          <w:lang w:bidi="fa-IR"/>
        </w:rPr>
      </w:pPr>
    </w:p>
    <w:p w14:paraId="11816566" w14:textId="3A7FDCAE" w:rsidR="008554DA" w:rsidRDefault="008554DA" w:rsidP="009E69C0">
      <w:pPr>
        <w:spacing w:after="0" w:line="360" w:lineRule="auto"/>
        <w:rPr>
          <w:rFonts w:asciiTheme="majorBidi" w:hAnsiTheme="majorBidi" w:cstheme="majorBidi"/>
          <w:b/>
          <w:bCs/>
          <w:sz w:val="24"/>
          <w:szCs w:val="24"/>
          <w:lang w:bidi="fa-IR"/>
        </w:rPr>
      </w:pPr>
      <w:r>
        <w:rPr>
          <w:rFonts w:asciiTheme="majorBidi" w:hAnsiTheme="majorBidi" w:cstheme="majorBidi"/>
          <w:b/>
          <w:bCs/>
          <w:sz w:val="24"/>
          <w:szCs w:val="24"/>
          <w:lang w:bidi="fa-IR"/>
        </w:rPr>
        <w:t>9.</w:t>
      </w:r>
      <w:r w:rsidR="00A21F0E">
        <w:rPr>
          <w:rFonts w:asciiTheme="majorBidi" w:hAnsiTheme="majorBidi" w:cstheme="majorBidi"/>
          <w:b/>
          <w:bCs/>
          <w:sz w:val="24"/>
          <w:szCs w:val="24"/>
          <w:lang w:bidi="fa-IR"/>
        </w:rPr>
        <w:t>5</w:t>
      </w:r>
      <w:r>
        <w:rPr>
          <w:rFonts w:asciiTheme="majorBidi" w:hAnsiTheme="majorBidi" w:cstheme="majorBidi"/>
          <w:b/>
          <w:bCs/>
          <w:sz w:val="24"/>
          <w:szCs w:val="24"/>
          <w:lang w:bidi="fa-IR"/>
        </w:rPr>
        <w:t>.2. Characterization of modified Ti-HA with raw Ti-HA</w:t>
      </w:r>
    </w:p>
    <w:p w14:paraId="2C1BA271" w14:textId="10467AE7" w:rsidR="008554DA" w:rsidRDefault="008554DA" w:rsidP="009E69C0">
      <w:pPr>
        <w:spacing w:after="0" w:line="360" w:lineRule="auto"/>
        <w:jc w:val="both"/>
        <w:rPr>
          <w:rFonts w:asciiTheme="majorBidi" w:eastAsia="Calibri" w:hAnsiTheme="majorBidi" w:cstheme="majorBidi"/>
          <w:color w:val="000000" w:themeColor="text1"/>
          <w:sz w:val="24"/>
          <w:szCs w:val="24"/>
          <w:lang w:bidi="fa-IR"/>
        </w:rPr>
      </w:pPr>
      <w:r w:rsidRPr="005214A3">
        <w:rPr>
          <w:rFonts w:asciiTheme="majorBidi" w:hAnsiTheme="majorBidi" w:cstheme="majorBidi"/>
          <w:sz w:val="24"/>
          <w:szCs w:val="24"/>
          <w:lang w:bidi="fa-IR"/>
        </w:rPr>
        <w:t xml:space="preserve">Fig. </w:t>
      </w:r>
      <w:r w:rsidR="006F4885">
        <w:rPr>
          <w:rFonts w:asciiTheme="majorBidi" w:hAnsiTheme="majorBidi" w:cstheme="majorBidi"/>
          <w:sz w:val="24"/>
          <w:szCs w:val="24"/>
          <w:lang w:bidi="fa-IR"/>
        </w:rPr>
        <w:t>6</w:t>
      </w:r>
      <w:r w:rsidRPr="005214A3">
        <w:rPr>
          <w:rFonts w:asciiTheme="majorBidi" w:hAnsiTheme="majorBidi" w:cstheme="majorBidi"/>
          <w:sz w:val="24"/>
          <w:szCs w:val="24"/>
          <w:lang w:bidi="fa-IR"/>
        </w:rPr>
        <w:t>a shows the TGA graph of the Ti-HA grafted to CD (</w:t>
      </w:r>
      <w:r w:rsidRPr="005214A3">
        <w:rPr>
          <w:rFonts w:asciiTheme="majorBidi" w:eastAsia="Calibri" w:hAnsiTheme="majorBidi" w:cstheme="majorBidi"/>
          <w:color w:val="000000" w:themeColor="text1"/>
          <w:sz w:val="24"/>
          <w:szCs w:val="24"/>
          <w:lang w:bidi="fa-IR"/>
        </w:rPr>
        <w:t>Ti-HA-Me</w:t>
      </w:r>
      <w:r w:rsidRPr="005214A3">
        <w:rPr>
          <w:rFonts w:ascii="Cambria Math" w:eastAsia="Calibri" w:hAnsi="Cambria Math" w:cstheme="majorBidi"/>
          <w:color w:val="000000" w:themeColor="text1"/>
          <w:sz w:val="24"/>
          <w:szCs w:val="24"/>
          <w:lang w:bidi="fa-IR"/>
        </w:rPr>
        <w:t>β</w:t>
      </w:r>
      <w:r w:rsidRPr="005214A3">
        <w:rPr>
          <w:rFonts w:asciiTheme="majorBidi" w:eastAsia="Calibri" w:hAnsiTheme="majorBidi" w:cstheme="majorBidi"/>
          <w:color w:val="000000" w:themeColor="text1"/>
          <w:sz w:val="24"/>
          <w:szCs w:val="24"/>
          <w:lang w:bidi="fa-IR"/>
        </w:rPr>
        <w:t>CD</w:t>
      </w:r>
      <w:r w:rsidRPr="005214A3">
        <w:rPr>
          <w:rFonts w:asciiTheme="majorBidi" w:hAnsiTheme="majorBidi" w:cstheme="majorBidi"/>
          <w:sz w:val="24"/>
          <w:szCs w:val="24"/>
          <w:lang w:bidi="fa-IR"/>
        </w:rPr>
        <w:t>). According to this figure, the primary drop of mass in the sorbent was observed at 150</w:t>
      </w:r>
      <w:r w:rsidRPr="005214A3">
        <w:rPr>
          <w:rFonts w:ascii="Cambria Math" w:hAnsi="Cambria Math" w:cs="Cambria Math"/>
          <w:sz w:val="24"/>
          <w:szCs w:val="24"/>
          <w:lang w:bidi="fa-IR"/>
        </w:rPr>
        <w:t>℃</w:t>
      </w:r>
      <w:r w:rsidRPr="005214A3">
        <w:rPr>
          <w:rFonts w:asciiTheme="majorBidi" w:hAnsiTheme="majorBidi" w:cstheme="majorBidi"/>
          <w:sz w:val="24"/>
          <w:szCs w:val="24"/>
          <w:lang w:bidi="fa-IR"/>
        </w:rPr>
        <w:t xml:space="preserve"> which was due to the loss of water in CD. The other drop of mass was found in the temperature range of 250-500</w:t>
      </w:r>
      <w:r w:rsidRPr="005214A3">
        <w:rPr>
          <w:rFonts w:ascii="Cambria Math" w:hAnsi="Cambria Math" w:cs="Cambria Math"/>
          <w:sz w:val="24"/>
          <w:szCs w:val="24"/>
          <w:lang w:bidi="fa-IR"/>
        </w:rPr>
        <w:t>℃</w:t>
      </w:r>
      <w:r w:rsidRPr="005214A3">
        <w:rPr>
          <w:rFonts w:asciiTheme="majorBidi" w:hAnsiTheme="majorBidi" w:cstheme="majorBidi"/>
          <w:sz w:val="24"/>
          <w:szCs w:val="24"/>
          <w:lang w:bidi="fa-IR"/>
        </w:rPr>
        <w:t xml:space="preserve"> which corresponded to the precipitation of CD. Thus, only % 0.61 of the mass drop was related to the </w:t>
      </w:r>
      <w:r w:rsidRPr="005214A3">
        <w:rPr>
          <w:rFonts w:asciiTheme="majorBidi" w:hAnsiTheme="majorBidi" w:cstheme="majorBidi"/>
          <w:sz w:val="24"/>
          <w:szCs w:val="24"/>
          <w:lang w:bidi="fa-IR"/>
        </w:rPr>
        <w:lastRenderedPageBreak/>
        <w:t xml:space="preserve">fracturing of CD covering on Ti-HA. </w:t>
      </w:r>
      <w:r w:rsidRPr="005214A3">
        <w:rPr>
          <w:rFonts w:asciiTheme="majorBidi" w:eastAsia="Calibri" w:hAnsiTheme="majorBidi" w:cstheme="majorBidi"/>
          <w:color w:val="000000" w:themeColor="text1"/>
          <w:sz w:val="24"/>
          <w:szCs w:val="24"/>
          <w:lang w:bidi="fa-IR"/>
        </w:rPr>
        <w:t xml:space="preserve"> Fig. </w:t>
      </w:r>
      <w:r w:rsidR="006F4885">
        <w:rPr>
          <w:rFonts w:asciiTheme="majorBidi" w:eastAsia="Calibri" w:hAnsiTheme="majorBidi" w:cstheme="majorBidi"/>
          <w:color w:val="000000" w:themeColor="text1"/>
          <w:sz w:val="24"/>
          <w:szCs w:val="24"/>
          <w:lang w:bidi="fa-IR"/>
        </w:rPr>
        <w:t>6</w:t>
      </w:r>
      <w:r w:rsidRPr="005214A3">
        <w:rPr>
          <w:rFonts w:asciiTheme="majorBidi" w:eastAsia="Calibri" w:hAnsiTheme="majorBidi" w:cstheme="majorBidi"/>
          <w:color w:val="000000" w:themeColor="text1"/>
          <w:sz w:val="24"/>
          <w:szCs w:val="24"/>
          <w:lang w:bidi="fa-IR"/>
        </w:rPr>
        <w:t>b is the FTIR graph of Ti-HA and Ti-HA-MeβCD. The bands of Ti-HA were 1023 Cm</w:t>
      </w:r>
      <w:r w:rsidRPr="005214A3">
        <w:rPr>
          <w:rFonts w:asciiTheme="majorBidi" w:eastAsia="Calibri" w:hAnsiTheme="majorBidi" w:cstheme="majorBidi"/>
          <w:color w:val="000000" w:themeColor="text1"/>
          <w:sz w:val="24"/>
          <w:szCs w:val="24"/>
          <w:vertAlign w:val="superscript"/>
          <w:lang w:bidi="fa-IR"/>
        </w:rPr>
        <w:t>-1</w:t>
      </w:r>
      <w:r w:rsidRPr="005214A3">
        <w:rPr>
          <w:rFonts w:asciiTheme="majorBidi" w:eastAsia="Calibri" w:hAnsiTheme="majorBidi" w:cstheme="majorBidi"/>
          <w:color w:val="000000" w:themeColor="text1"/>
          <w:sz w:val="24"/>
          <w:szCs w:val="24"/>
          <w:lang w:bidi="fa-IR"/>
        </w:rPr>
        <w:t>, 1087 Cm</w:t>
      </w:r>
      <w:r w:rsidRPr="005214A3">
        <w:rPr>
          <w:rFonts w:asciiTheme="majorBidi" w:eastAsia="Calibri" w:hAnsiTheme="majorBidi" w:cstheme="majorBidi"/>
          <w:color w:val="000000" w:themeColor="text1"/>
          <w:sz w:val="24"/>
          <w:szCs w:val="24"/>
          <w:vertAlign w:val="superscript"/>
          <w:lang w:bidi="fa-IR"/>
        </w:rPr>
        <w:t>-1</w:t>
      </w:r>
      <w:r w:rsidRPr="005214A3">
        <w:rPr>
          <w:rFonts w:asciiTheme="majorBidi" w:eastAsia="Calibri" w:hAnsiTheme="majorBidi" w:cstheme="majorBidi"/>
          <w:color w:val="000000" w:themeColor="text1"/>
          <w:sz w:val="24"/>
          <w:szCs w:val="24"/>
          <w:lang w:bidi="fa-IR"/>
        </w:rPr>
        <w:t>, and 962</w:t>
      </w:r>
      <w:r w:rsidRPr="00833C2C">
        <w:rPr>
          <w:rFonts w:asciiTheme="majorBidi" w:eastAsia="Calibri" w:hAnsiTheme="majorBidi" w:cstheme="majorBidi"/>
          <w:color w:val="000000" w:themeColor="text1"/>
          <w:sz w:val="24"/>
          <w:szCs w:val="24"/>
          <w:lang w:bidi="fa-IR"/>
        </w:rPr>
        <w:t xml:space="preserve"> Cm</w:t>
      </w:r>
      <w:r w:rsidRPr="00A64BD3">
        <w:rPr>
          <w:rFonts w:asciiTheme="majorBidi" w:eastAsia="Calibri" w:hAnsiTheme="majorBidi" w:cstheme="majorBidi"/>
          <w:color w:val="000000" w:themeColor="text1"/>
          <w:sz w:val="24"/>
          <w:szCs w:val="24"/>
          <w:vertAlign w:val="superscript"/>
          <w:lang w:bidi="fa-IR"/>
        </w:rPr>
        <w:t>-1</w:t>
      </w:r>
      <w:r w:rsidR="005214A3">
        <w:rPr>
          <w:rFonts w:asciiTheme="majorBidi" w:eastAsia="Calibri" w:hAnsiTheme="majorBidi" w:cstheme="majorBidi"/>
          <w:color w:val="000000" w:themeColor="text1"/>
          <w:sz w:val="24"/>
          <w:szCs w:val="24"/>
          <w:vertAlign w:val="superscript"/>
          <w:lang w:bidi="fa-IR"/>
        </w:rPr>
        <w:t xml:space="preserve"> </w:t>
      </w:r>
      <w:r w:rsidRPr="00833C2C">
        <w:rPr>
          <w:rFonts w:asciiTheme="majorBidi" w:eastAsia="Calibri" w:hAnsiTheme="majorBidi" w:cstheme="majorBidi"/>
          <w:color w:val="000000" w:themeColor="text1"/>
          <w:sz w:val="24"/>
          <w:szCs w:val="24"/>
          <w:lang w:bidi="fa-IR"/>
        </w:rPr>
        <w:t>which were related to the phosphate particles of HA. The additional bands in Ti-HA-MeβCD were mentioned including a) 1721 Cm</w:t>
      </w:r>
      <w:r w:rsidRPr="00A64BD3">
        <w:rPr>
          <w:rFonts w:asciiTheme="majorBidi" w:eastAsia="Calibri" w:hAnsiTheme="majorBidi" w:cstheme="majorBidi"/>
          <w:color w:val="000000" w:themeColor="text1"/>
          <w:sz w:val="24"/>
          <w:szCs w:val="24"/>
          <w:vertAlign w:val="superscript"/>
          <w:lang w:bidi="fa-IR"/>
        </w:rPr>
        <w:t>-1</w:t>
      </w:r>
      <w:r w:rsidRPr="00833C2C">
        <w:rPr>
          <w:rFonts w:asciiTheme="majorBidi" w:eastAsia="Calibri" w:hAnsiTheme="majorBidi" w:cstheme="majorBidi"/>
          <w:color w:val="000000" w:themeColor="text1"/>
          <w:sz w:val="24"/>
          <w:szCs w:val="24"/>
          <w:lang w:bidi="fa-IR"/>
        </w:rPr>
        <w:t xml:space="preserve"> for stretching of C=O in ester groups, and b) 950-910 Cm</w:t>
      </w:r>
      <w:r w:rsidRPr="00A64BD3">
        <w:rPr>
          <w:rFonts w:asciiTheme="majorBidi" w:eastAsia="Calibri" w:hAnsiTheme="majorBidi" w:cstheme="majorBidi"/>
          <w:color w:val="000000" w:themeColor="text1"/>
          <w:sz w:val="24"/>
          <w:szCs w:val="24"/>
          <w:vertAlign w:val="superscript"/>
          <w:lang w:bidi="fa-IR"/>
        </w:rPr>
        <w:t>-1</w:t>
      </w:r>
      <w:r w:rsidRPr="00833C2C">
        <w:rPr>
          <w:rFonts w:asciiTheme="majorBidi" w:eastAsia="Calibri" w:hAnsiTheme="majorBidi" w:cstheme="majorBidi"/>
          <w:color w:val="000000" w:themeColor="text1"/>
          <w:sz w:val="24"/>
          <w:szCs w:val="24"/>
          <w:lang w:bidi="fa-IR"/>
        </w:rPr>
        <w:t xml:space="preserve"> which was attributed to C-O </w:t>
      </w:r>
      <w:r w:rsidRPr="005214A3">
        <w:rPr>
          <w:rFonts w:asciiTheme="majorBidi" w:eastAsia="Calibri" w:hAnsiTheme="majorBidi" w:cstheme="majorBidi"/>
          <w:color w:val="000000" w:themeColor="text1"/>
          <w:sz w:val="24"/>
          <w:szCs w:val="24"/>
          <w:lang w:bidi="fa-IR"/>
        </w:rPr>
        <w:t>stretching in alcohols, carboxylic acids, and esters, and c) 1320-1000 Cm</w:t>
      </w:r>
      <w:r w:rsidRPr="005214A3">
        <w:rPr>
          <w:rFonts w:asciiTheme="majorBidi" w:eastAsia="Calibri" w:hAnsiTheme="majorBidi" w:cstheme="majorBidi"/>
          <w:color w:val="000000" w:themeColor="text1"/>
          <w:sz w:val="24"/>
          <w:szCs w:val="24"/>
          <w:vertAlign w:val="superscript"/>
          <w:lang w:bidi="fa-IR"/>
        </w:rPr>
        <w:t>-1</w:t>
      </w:r>
      <w:r w:rsidRPr="005214A3">
        <w:rPr>
          <w:rFonts w:asciiTheme="majorBidi" w:eastAsia="Calibri" w:hAnsiTheme="majorBidi" w:cstheme="majorBidi"/>
          <w:color w:val="000000" w:themeColor="text1"/>
          <w:sz w:val="24"/>
          <w:szCs w:val="24"/>
          <w:lang w:bidi="fa-IR"/>
        </w:rPr>
        <w:t xml:space="preserve"> wavelength for ether groups. Also, Fig. </w:t>
      </w:r>
      <w:r w:rsidR="006F4885">
        <w:rPr>
          <w:rFonts w:asciiTheme="majorBidi" w:eastAsia="Calibri" w:hAnsiTheme="majorBidi" w:cstheme="majorBidi"/>
          <w:color w:val="000000" w:themeColor="text1"/>
          <w:sz w:val="24"/>
          <w:szCs w:val="24"/>
          <w:lang w:bidi="fa-IR"/>
        </w:rPr>
        <w:t>6</w:t>
      </w:r>
      <w:r w:rsidRPr="005214A3">
        <w:rPr>
          <w:rFonts w:asciiTheme="majorBidi" w:eastAsia="Calibri" w:hAnsiTheme="majorBidi" w:cstheme="majorBidi"/>
          <w:color w:val="000000" w:themeColor="text1"/>
          <w:sz w:val="24"/>
          <w:szCs w:val="24"/>
          <w:lang w:bidi="fa-IR"/>
        </w:rPr>
        <w:t>c reveals</w:t>
      </w:r>
      <w:r>
        <w:rPr>
          <w:rFonts w:asciiTheme="majorBidi" w:eastAsia="Calibri" w:hAnsiTheme="majorBidi" w:cstheme="majorBidi"/>
          <w:color w:val="000000" w:themeColor="text1"/>
          <w:sz w:val="24"/>
          <w:szCs w:val="24"/>
          <w:lang w:bidi="fa-IR"/>
        </w:rPr>
        <w:t xml:space="preserve"> the morphology of Ti-HA and </w:t>
      </w:r>
      <w:r w:rsidRPr="00833C2C">
        <w:rPr>
          <w:rFonts w:asciiTheme="majorBidi" w:eastAsia="Calibri" w:hAnsiTheme="majorBidi" w:cstheme="majorBidi"/>
          <w:color w:val="000000" w:themeColor="text1"/>
          <w:sz w:val="24"/>
          <w:szCs w:val="24"/>
          <w:lang w:bidi="fa-IR"/>
        </w:rPr>
        <w:t>Ti-HA-MeβCD. According to the morphology of Ti-HA, its surface contains pores in the range of micro with an almost loose architecture. Also, HA leads to forming both amorphous and crystalline covering on Ti-HA. While CD in Ti-HA-MeβCD caused forming smooth covering on the valleys of HA which makes it smoother than Ti-HA. But, the topology of Ti-HA-MeβCD was almost similar to the Ti-HA</w:t>
      </w:r>
      <w:r>
        <w:rPr>
          <w:rFonts w:asciiTheme="majorBidi" w:eastAsia="Calibri" w:hAnsiTheme="majorBidi" w:cstheme="majorBidi"/>
          <w:color w:val="000000" w:themeColor="text1"/>
          <w:sz w:val="24"/>
          <w:szCs w:val="24"/>
          <w:lang w:bidi="fa-IR"/>
        </w:rPr>
        <w:t xml:space="preserve"> </w:t>
      </w:r>
      <w:r>
        <w:rPr>
          <w:rFonts w:asciiTheme="majorBidi" w:eastAsia="Calibri" w:hAnsiTheme="majorBidi" w:cstheme="majorBidi"/>
          <w:color w:val="000000" w:themeColor="text1"/>
          <w:sz w:val="24"/>
          <w:szCs w:val="24"/>
          <w:lang w:bidi="fa-IR"/>
        </w:rPr>
        <w:fldChar w:fldCharType="begin"/>
      </w:r>
      <w:r w:rsidR="004C66F4">
        <w:rPr>
          <w:rFonts w:asciiTheme="majorBidi" w:eastAsia="Calibri" w:hAnsiTheme="majorBidi" w:cstheme="majorBidi"/>
          <w:color w:val="000000" w:themeColor="text1"/>
          <w:sz w:val="24"/>
          <w:szCs w:val="24"/>
          <w:lang w:bidi="fa-IR"/>
        </w:rPr>
        <w:instrText xml:space="preserve"> ADDIN EN.CITE &lt;EndNote&gt;&lt;Cite&gt;&lt;Author&gt;Taha&lt;/Author&gt;&lt;Year&gt;2014&lt;/Year&gt;&lt;RecNum&gt;2633&lt;/RecNum&gt;&lt;DisplayText&gt;[146]&lt;/DisplayText&gt;&lt;record&gt;&lt;rec-number&gt;2633&lt;/rec-number&gt;&lt;foreign-keys&gt;&lt;key app="EN" db-id="wfadevte1davw9esftmpeep0p25a9f0xrvxe" timestamp="1655712007"&gt;2633&lt;/key&gt;&lt;/foreign-keys&gt;&lt;ref-type name="Journal Article"&gt;17&lt;/ref-type&gt;&lt;contributors&gt;&lt;authors&gt;&lt;author&gt;Taha, Mariam&lt;/author&gt;&lt;author&gt;Chai, Feng&lt;/author&gt;&lt;author&gt;Blanchemain, Nicolas&lt;/author&gt;&lt;author&gt;Neut, Christel&lt;/author&gt;&lt;author&gt;Goube, Michel&lt;/author&gt;&lt;author&gt;Maton, Mickael&lt;/author&gt;&lt;author&gt;Martel, Bernard&lt;/author&gt;&lt;author&gt;Hildebrand, Hartmut F&lt;/author&gt;&lt;/authors&gt;&lt;/contributors&gt;&lt;titles&gt;&lt;title&gt;Evaluation of sorption capacity of antibiotics and antibacterial properties of a cyclodextrin-polymer functionalized hydroxyapatite-coated titanium hip prosthesis&lt;/title&gt;&lt;secondary-title&gt;International journal of pharmaceutics&lt;/secondary-title&gt;&lt;/titles&gt;&lt;periodical&gt;&lt;full-title&gt;International journal of pharmaceutics&lt;/full-title&gt;&lt;/periodical&gt;&lt;pages&gt;380-389&lt;/pages&gt;&lt;volume&gt;477&lt;/volume&gt;&lt;number&gt;1-2&lt;/number&gt;&lt;dates&gt;&lt;year&gt;2014&lt;/year&gt;&lt;/dates&gt;&lt;isbn&gt;0378-5173&lt;/isbn&gt;&lt;urls&gt;&lt;/urls&gt;&lt;/record&gt;&lt;/Cite&gt;&lt;/EndNote&gt;</w:instrText>
      </w:r>
      <w:r>
        <w:rPr>
          <w:rFonts w:asciiTheme="majorBidi" w:eastAsia="Calibri" w:hAnsiTheme="majorBidi" w:cstheme="majorBidi"/>
          <w:color w:val="000000" w:themeColor="text1"/>
          <w:sz w:val="24"/>
          <w:szCs w:val="24"/>
          <w:lang w:bidi="fa-IR"/>
        </w:rPr>
        <w:fldChar w:fldCharType="separate"/>
      </w:r>
      <w:r w:rsidR="004C66F4">
        <w:rPr>
          <w:rFonts w:asciiTheme="majorBidi" w:eastAsia="Calibri" w:hAnsiTheme="majorBidi" w:cstheme="majorBidi"/>
          <w:noProof/>
          <w:color w:val="000000" w:themeColor="text1"/>
          <w:sz w:val="24"/>
          <w:szCs w:val="24"/>
          <w:lang w:bidi="fa-IR"/>
        </w:rPr>
        <w:t>[146]</w:t>
      </w:r>
      <w:r>
        <w:rPr>
          <w:rFonts w:asciiTheme="majorBidi" w:eastAsia="Calibri" w:hAnsiTheme="majorBidi" w:cstheme="majorBidi"/>
          <w:color w:val="000000" w:themeColor="text1"/>
          <w:sz w:val="24"/>
          <w:szCs w:val="24"/>
          <w:lang w:bidi="fa-IR"/>
        </w:rPr>
        <w:fldChar w:fldCharType="end"/>
      </w:r>
      <w:r w:rsidRPr="00833C2C">
        <w:rPr>
          <w:rFonts w:asciiTheme="majorBidi" w:eastAsia="Calibri" w:hAnsiTheme="majorBidi" w:cstheme="majorBidi"/>
          <w:color w:val="000000" w:themeColor="text1"/>
          <w:sz w:val="24"/>
          <w:szCs w:val="24"/>
          <w:lang w:bidi="fa-I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214A3" w14:paraId="0CCF3B7E" w14:textId="77777777" w:rsidTr="005214A3">
        <w:tc>
          <w:tcPr>
            <w:tcW w:w="9350" w:type="dxa"/>
          </w:tcPr>
          <w:p w14:paraId="6FB1A336" w14:textId="7CF1418B" w:rsidR="005214A3" w:rsidRDefault="00000000" w:rsidP="009E69C0">
            <w:pPr>
              <w:spacing w:line="360" w:lineRule="auto"/>
              <w:jc w:val="center"/>
              <w:rPr>
                <w:rFonts w:asciiTheme="majorBidi" w:eastAsia="Calibri" w:hAnsiTheme="majorBidi" w:cstheme="majorBidi"/>
                <w:color w:val="000000" w:themeColor="text1"/>
                <w:sz w:val="24"/>
                <w:szCs w:val="24"/>
                <w:lang w:bidi="fa-IR"/>
              </w:rPr>
            </w:pPr>
            <w:r>
              <w:rPr>
                <w:noProof/>
              </w:rPr>
              <w:pict w14:anchorId="0C3C3606">
                <v:shapetype id="_x0000_t202" coordsize="21600,21600" o:spt="202" path="m,l,21600r21600,l21600,xe">
                  <v:stroke joinstyle="miter"/>
                  <v:path gradientshapeok="t" o:connecttype="rect"/>
                </v:shapetype>
                <v:shape id="Text Box 2" o:spid="_x0000_s2069" type="#_x0000_t202" style="position:absolute;left:0;text-align:left;margin-left:20.1pt;margin-top:16.7pt;width:39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" filled="f" stroked="f">
                  <v:textbox style="mso-fit-shape-to-text:t">
                    <w:txbxContent>
                      <w:p w14:paraId="60B29959" w14:textId="77777777" w:rsidR="00CA3780" w:rsidRPr="00CA3780" w:rsidRDefault="00CA3780" w:rsidP="00CA3780">
                        <w:pPr>
                          <w:rPr>
                            <w:rFonts w:asciiTheme="majorBidi" w:hAnsiTheme="majorBidi" w:cstheme="majorBidi"/>
                            <w:b/>
                            <w:bCs/>
                            <w:sz w:val="36"/>
                            <w:szCs w:val="36"/>
                          </w:rPr>
                        </w:pPr>
                        <w:r w:rsidRPr="00CA3780">
                          <w:rPr>
                            <w:rFonts w:asciiTheme="majorBidi" w:hAnsiTheme="majorBidi" w:cstheme="majorBidi"/>
                            <w:b/>
                            <w:bCs/>
                            <w:sz w:val="36"/>
                            <w:szCs w:val="36"/>
                          </w:rPr>
                          <w:t>(a)</w:t>
                        </w:r>
                      </w:p>
                    </w:txbxContent>
                  </v:textbox>
                </v:shape>
              </w:pict>
            </w:r>
            <w:r w:rsidR="00CA3780" w:rsidRPr="00CA3780">
              <w:rPr>
                <w:rFonts w:asciiTheme="majorBidi" w:eastAsia="Calibri" w:hAnsiTheme="majorBidi" w:cstheme="majorBidi"/>
                <w:noProof/>
                <w:color w:val="000000" w:themeColor="text1"/>
                <w:sz w:val="24"/>
                <w:szCs w:val="24"/>
              </w:rPr>
              <w:drawing>
                <wp:inline distT="0" distB="0" distL="0" distR="0" wp14:anchorId="339B0678" wp14:editId="331F8DAA">
                  <wp:extent cx="5286375" cy="3366675"/>
                  <wp:effectExtent l="76200" t="76200" r="123825" b="139065"/>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extLst>
                              <a:ext uri="{BEBA8EAE-BF5A-486C-A8C5-ECC9F3942E4B}">
                                <a14:imgProps xmlns:a14="http://schemas.microsoft.com/office/drawing/2010/main">
                                  <a14:imgLayer r:embed="rId17">
                                    <a14:imgEffect>
                                      <a14:colorTemperature colorTemp="7200"/>
                                    </a14:imgEffect>
                                  </a14:imgLayer>
                                </a14:imgProps>
                              </a:ext>
                            </a:extLst>
                          </a:blip>
                          <a:stretch>
                            <a:fillRect/>
                          </a:stretch>
                        </pic:blipFill>
                        <pic:spPr>
                          <a:xfrm>
                            <a:off x="0" y="0"/>
                            <a:ext cx="5297596" cy="33738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5214A3" w14:paraId="33208FE2" w14:textId="77777777" w:rsidTr="005214A3">
        <w:tc>
          <w:tcPr>
            <w:tcW w:w="9350" w:type="dxa"/>
          </w:tcPr>
          <w:p w14:paraId="61F29A91" w14:textId="66F81A50" w:rsidR="005214A3" w:rsidRDefault="00000000" w:rsidP="009E69C0">
            <w:pPr>
              <w:spacing w:line="360" w:lineRule="auto"/>
              <w:jc w:val="center"/>
            </w:pPr>
            <w:r>
              <w:rPr>
                <w:noProof/>
              </w:rPr>
              <w:lastRenderedPageBreak/>
              <w:pict w14:anchorId="1B8F63E5">
                <v:shape id="_x0000_s2068" type="#_x0000_t202" style="position:absolute;left:0;text-align:left;margin-left:20.25pt;margin-top:7.9pt;width:39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" filled="f" stroked="f">
                  <v:textbox style="mso-fit-shape-to-text:t">
                    <w:txbxContent>
                      <w:p w14:paraId="1BF3993B" w14:textId="6035AF1D" w:rsidR="00CA3780" w:rsidRPr="00CA3780" w:rsidRDefault="00CA3780" w:rsidP="00CA3780">
                        <w:pPr>
                          <w:rPr>
                            <w:rFonts w:asciiTheme="majorBidi" w:hAnsiTheme="majorBidi" w:cstheme="majorBidi"/>
                            <w:b/>
                            <w:bCs/>
                            <w:sz w:val="36"/>
                            <w:szCs w:val="36"/>
                          </w:rPr>
                        </w:pPr>
                        <w:r w:rsidRPr="00CA3780">
                          <w:rPr>
                            <w:rFonts w:asciiTheme="majorBidi" w:hAnsiTheme="majorBidi" w:cstheme="majorBidi"/>
                            <w:b/>
                            <w:bCs/>
                            <w:sz w:val="36"/>
                            <w:szCs w:val="36"/>
                          </w:rPr>
                          <w:t>(</w:t>
                        </w:r>
                        <w:r>
                          <w:rPr>
                            <w:rFonts w:asciiTheme="majorBidi" w:hAnsiTheme="majorBidi" w:cstheme="majorBidi"/>
                            <w:b/>
                            <w:bCs/>
                            <w:sz w:val="36"/>
                            <w:szCs w:val="36"/>
                          </w:rPr>
                          <w:t>b</w:t>
                        </w:r>
                        <w:r w:rsidRPr="00CA3780">
                          <w:rPr>
                            <w:rFonts w:asciiTheme="majorBidi" w:hAnsiTheme="majorBidi" w:cstheme="majorBidi"/>
                            <w:b/>
                            <w:bCs/>
                            <w:sz w:val="36"/>
                            <w:szCs w:val="36"/>
                          </w:rPr>
                          <w:t>)</w:t>
                        </w:r>
                      </w:p>
                    </w:txbxContent>
                  </v:textbox>
                </v:shape>
              </w:pict>
            </w:r>
            <w:r w:rsidR="00523C46" w:rsidRPr="00523C46">
              <w:rPr>
                <w:noProof/>
              </w:rPr>
              <w:drawing>
                <wp:inline distT="0" distB="0" distL="0" distR="0" wp14:anchorId="65D46D15" wp14:editId="645435B6">
                  <wp:extent cx="4248150" cy="2954012"/>
                  <wp:effectExtent l="76200" t="76200" r="133350" b="132715"/>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extLst>
                              <a:ext uri="{BEBA8EAE-BF5A-486C-A8C5-ECC9F3942E4B}">
                                <a14:imgProps xmlns:a14="http://schemas.microsoft.com/office/drawing/2010/main">
                                  <a14:imgLayer r:embed="rId19">
                                    <a14:imgEffect>
                                      <a14:colorTemperature colorTemp="7200"/>
                                    </a14:imgEffect>
                                  </a14:imgLayer>
                                </a14:imgProps>
                              </a:ext>
                            </a:extLst>
                          </a:blip>
                          <a:stretch>
                            <a:fillRect/>
                          </a:stretch>
                        </pic:blipFill>
                        <pic:spPr>
                          <a:xfrm>
                            <a:off x="0" y="0"/>
                            <a:ext cx="4258652" cy="2961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5214A3" w14:paraId="3784A1D6" w14:textId="77777777" w:rsidTr="005214A3">
        <w:tc>
          <w:tcPr>
            <w:tcW w:w="9350" w:type="dxa"/>
          </w:tcPr>
          <w:p w14:paraId="052A0168" w14:textId="34C12236" w:rsidR="005214A3" w:rsidRDefault="00000000" w:rsidP="009E69C0">
            <w:pPr>
              <w:spacing w:line="360" w:lineRule="auto"/>
              <w:jc w:val="center"/>
              <w:rPr>
                <w:rFonts w:asciiTheme="majorBidi" w:eastAsia="Calibri" w:hAnsiTheme="majorBidi" w:cstheme="majorBidi"/>
                <w:color w:val="000000" w:themeColor="text1"/>
                <w:sz w:val="24"/>
                <w:szCs w:val="24"/>
                <w:lang w:bidi="fa-IR"/>
              </w:rPr>
            </w:pPr>
            <w:r>
              <w:rPr>
                <w:noProof/>
              </w:rPr>
              <w:pict w14:anchorId="3AED1811">
                <v:shape id="_x0000_s2067" type="#_x0000_t202" style="position:absolute;left:0;text-align:left;margin-left:0;margin-top:3.6pt;width:39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" filled="f" stroked="f">
                  <v:textbox style="mso-fit-shape-to-text:t">
                    <w:txbxContent>
                      <w:p w14:paraId="671AEC56" w14:textId="757946E9" w:rsidR="00CA3780" w:rsidRPr="00CA3780" w:rsidRDefault="00CA3780" w:rsidP="00CA3780">
                        <w:pPr>
                          <w:rPr>
                            <w:rFonts w:asciiTheme="majorBidi" w:hAnsiTheme="majorBidi" w:cstheme="majorBidi"/>
                            <w:b/>
                            <w:bCs/>
                            <w:sz w:val="36"/>
                            <w:szCs w:val="36"/>
                          </w:rPr>
                        </w:pPr>
                        <w:r w:rsidRPr="00CA3780">
                          <w:rPr>
                            <w:rFonts w:asciiTheme="majorBidi" w:hAnsiTheme="majorBidi" w:cstheme="majorBidi"/>
                            <w:b/>
                            <w:bCs/>
                            <w:sz w:val="36"/>
                            <w:szCs w:val="36"/>
                          </w:rPr>
                          <w:t>(</w:t>
                        </w:r>
                        <w:r>
                          <w:rPr>
                            <w:rFonts w:asciiTheme="majorBidi" w:hAnsiTheme="majorBidi" w:cstheme="majorBidi"/>
                            <w:b/>
                            <w:bCs/>
                            <w:sz w:val="36"/>
                            <w:szCs w:val="36"/>
                          </w:rPr>
                          <w:t>c</w:t>
                        </w:r>
                        <w:r w:rsidRPr="00CA3780">
                          <w:rPr>
                            <w:rFonts w:asciiTheme="majorBidi" w:hAnsiTheme="majorBidi" w:cstheme="majorBidi"/>
                            <w:b/>
                            <w:bCs/>
                            <w:sz w:val="36"/>
                            <w:szCs w:val="36"/>
                          </w:rPr>
                          <w:t>)</w:t>
                        </w:r>
                      </w:p>
                    </w:txbxContent>
                  </v:textbox>
                </v:shape>
              </w:pict>
            </w:r>
            <w:r w:rsidR="00CA3780" w:rsidRPr="00CA3780">
              <w:rPr>
                <w:rFonts w:asciiTheme="majorBidi" w:eastAsia="Calibri" w:hAnsiTheme="majorBidi" w:cstheme="majorBidi"/>
                <w:noProof/>
                <w:color w:val="000000" w:themeColor="text1"/>
                <w:sz w:val="24"/>
                <w:szCs w:val="24"/>
              </w:rPr>
              <w:drawing>
                <wp:inline distT="0" distB="0" distL="0" distR="0" wp14:anchorId="463C075B" wp14:editId="14499D0E">
                  <wp:extent cx="4944110" cy="4636903"/>
                  <wp:effectExtent l="95250" t="95250" r="142240" b="1447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extLst>
                              <a:ext uri="{BEBA8EAE-BF5A-486C-A8C5-ECC9F3942E4B}">
                                <a14:imgProps xmlns:a14="http://schemas.microsoft.com/office/drawing/2010/main">
                                  <a14:imgLayer r:embed="rId21">
                                    <a14:imgEffect>
                                      <a14:saturation sat="300000"/>
                                    </a14:imgEffect>
                                  </a14:imgLayer>
                                </a14:imgProps>
                              </a:ext>
                            </a:extLst>
                          </a:blip>
                          <a:stretch>
                            <a:fillRect/>
                          </a:stretch>
                        </pic:blipFill>
                        <pic:spPr>
                          <a:xfrm>
                            <a:off x="0" y="0"/>
                            <a:ext cx="4948693" cy="46412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scene3d>
                            <a:camera prst="obliqueBottomLeft"/>
                            <a:lightRig rig="threePt" dir="t"/>
                          </a:scene3d>
                        </pic:spPr>
                      </pic:pic>
                    </a:graphicData>
                  </a:graphic>
                </wp:inline>
              </w:drawing>
            </w:r>
          </w:p>
        </w:tc>
      </w:tr>
    </w:tbl>
    <w:p w14:paraId="612970DF" w14:textId="20FD5848" w:rsidR="005214A3" w:rsidRPr="00A21F0E" w:rsidRDefault="008554DA" w:rsidP="009E69C0">
      <w:pPr>
        <w:pStyle w:val="Caption"/>
        <w:spacing w:after="0" w:line="360" w:lineRule="auto"/>
        <w:jc w:val="center"/>
        <w:rPr>
          <w:rFonts w:asciiTheme="majorBidi" w:eastAsia="Calibri" w:hAnsiTheme="majorBidi" w:cstheme="majorBidi"/>
          <w:i w:val="0"/>
          <w:iCs w:val="0"/>
          <w:color w:val="000000" w:themeColor="text1"/>
          <w:sz w:val="22"/>
          <w:szCs w:val="22"/>
          <w:lang w:bidi="fa-IR"/>
        </w:rPr>
      </w:pPr>
      <w:r w:rsidRPr="005214A3">
        <w:rPr>
          <w:rFonts w:asciiTheme="majorBidi" w:hAnsiTheme="majorBidi" w:cstheme="majorBidi"/>
          <w:b/>
          <w:bCs/>
          <w:i w:val="0"/>
          <w:iCs w:val="0"/>
          <w:color w:val="000000" w:themeColor="text1"/>
          <w:sz w:val="22"/>
          <w:szCs w:val="22"/>
        </w:rPr>
        <w:lastRenderedPageBreak/>
        <w:t xml:space="preserve">Figure </w:t>
      </w:r>
      <w:r w:rsidR="006F4885">
        <w:rPr>
          <w:rFonts w:asciiTheme="majorBidi" w:hAnsiTheme="majorBidi" w:cstheme="majorBidi"/>
          <w:b/>
          <w:bCs/>
          <w:i w:val="0"/>
          <w:iCs w:val="0"/>
          <w:color w:val="000000" w:themeColor="text1"/>
          <w:sz w:val="22"/>
          <w:szCs w:val="22"/>
        </w:rPr>
        <w:t>6</w:t>
      </w:r>
      <w:r w:rsidR="005214A3">
        <w:rPr>
          <w:rFonts w:asciiTheme="majorBidi" w:hAnsiTheme="majorBidi" w:cstheme="majorBidi"/>
          <w:b/>
          <w:bCs/>
          <w:i w:val="0"/>
          <w:iCs w:val="0"/>
          <w:color w:val="000000" w:themeColor="text1"/>
          <w:sz w:val="22"/>
          <w:szCs w:val="22"/>
        </w:rPr>
        <w:t>.</w:t>
      </w:r>
      <w:r w:rsidRPr="005214A3">
        <w:rPr>
          <w:rFonts w:asciiTheme="majorBidi" w:hAnsiTheme="majorBidi" w:cstheme="majorBidi"/>
          <w:b/>
          <w:bCs/>
          <w:i w:val="0"/>
          <w:iCs w:val="0"/>
          <w:color w:val="000000" w:themeColor="text1"/>
          <w:sz w:val="22"/>
          <w:szCs w:val="22"/>
        </w:rPr>
        <w:t xml:space="preserve"> </w:t>
      </w:r>
      <w:r w:rsidRPr="005214A3">
        <w:rPr>
          <w:rFonts w:asciiTheme="majorBidi" w:hAnsiTheme="majorBidi" w:cstheme="majorBidi"/>
          <w:i w:val="0"/>
          <w:iCs w:val="0"/>
          <w:color w:val="000000" w:themeColor="text1"/>
          <w:sz w:val="22"/>
          <w:szCs w:val="22"/>
        </w:rPr>
        <w:t xml:space="preserve">The characterization of Ti-HA and </w:t>
      </w:r>
      <w:r w:rsidRPr="005214A3">
        <w:rPr>
          <w:rFonts w:asciiTheme="majorBidi" w:eastAsia="Calibri" w:hAnsiTheme="majorBidi" w:cstheme="majorBidi"/>
          <w:i w:val="0"/>
          <w:iCs w:val="0"/>
          <w:color w:val="000000" w:themeColor="text1"/>
          <w:sz w:val="22"/>
          <w:szCs w:val="22"/>
          <w:lang w:bidi="fa-IR"/>
        </w:rPr>
        <w:t>Ti-HA-MeβCD. (a) TGA of Ti-HA and Ti-HA-MeβCD. (b) FTIR of Ti-HA and Ti-HA-MeβCD. c) The SEM of Ti-HA and Ti-HA-MeβCD(</w:t>
      </w:r>
      <w:r w:rsidRPr="005214A3">
        <w:rPr>
          <w:rFonts w:asciiTheme="majorBidi" w:hAnsiTheme="majorBidi" w:cstheme="majorBidi"/>
          <w:i w:val="0"/>
          <w:iCs w:val="0"/>
          <w:color w:val="000000" w:themeColor="text1"/>
          <w:sz w:val="22"/>
          <w:szCs w:val="22"/>
        </w:rPr>
        <w:t>Ti–HA (A–C) and Ti–HA-MebCD (D–F) samples at magnification of 700x, 1000x, and 2000x, respectively</w:t>
      </w:r>
      <w:r w:rsidRPr="005214A3">
        <w:rPr>
          <w:rFonts w:asciiTheme="majorBidi" w:eastAsia="Calibri" w:hAnsiTheme="majorBidi" w:cstheme="majorBidi"/>
          <w:i w:val="0"/>
          <w:iCs w:val="0"/>
          <w:color w:val="000000" w:themeColor="text1"/>
          <w:sz w:val="22"/>
          <w:szCs w:val="22"/>
          <w:lang w:bidi="fa-IR"/>
        </w:rPr>
        <w:t xml:space="preserve">) </w:t>
      </w:r>
      <w:r w:rsidRPr="005214A3">
        <w:rPr>
          <w:rFonts w:asciiTheme="majorBidi" w:eastAsia="Calibri" w:hAnsiTheme="majorBidi" w:cstheme="majorBidi"/>
          <w:i w:val="0"/>
          <w:iCs w:val="0"/>
          <w:color w:val="000000" w:themeColor="text1"/>
          <w:sz w:val="22"/>
          <w:szCs w:val="22"/>
          <w:lang w:bidi="fa-IR"/>
        </w:rPr>
        <w:fldChar w:fldCharType="begin"/>
      </w:r>
      <w:r w:rsidR="004C66F4" w:rsidRPr="005214A3">
        <w:rPr>
          <w:rFonts w:asciiTheme="majorBidi" w:eastAsia="Calibri" w:hAnsiTheme="majorBidi" w:cstheme="majorBidi"/>
          <w:i w:val="0"/>
          <w:iCs w:val="0"/>
          <w:color w:val="000000" w:themeColor="text1"/>
          <w:sz w:val="22"/>
          <w:szCs w:val="22"/>
          <w:lang w:bidi="fa-IR"/>
        </w:rPr>
        <w:instrText xml:space="preserve"> ADDIN EN.CITE &lt;EndNote&gt;&lt;Cite&gt;&lt;Author&gt;Taha&lt;/Author&gt;&lt;Year&gt;2014&lt;/Year&gt;&lt;RecNum&gt;2633&lt;/RecNum&gt;&lt;DisplayText&gt;[146]&lt;/DisplayText&gt;&lt;record&gt;&lt;rec-number&gt;2633&lt;/rec-number&gt;&lt;foreign-keys&gt;&lt;key app="EN" db-id="wfadevte1davw9esftmpeep0p25a9f0xrvxe" timestamp="1655712007"&gt;2633&lt;/key&gt;&lt;/foreign-keys&gt;&lt;ref-type name="Journal Article"&gt;17&lt;/ref-type&gt;&lt;contributors&gt;&lt;authors&gt;&lt;author&gt;Taha, Mariam&lt;/author&gt;&lt;author&gt;Chai, Feng&lt;/author&gt;&lt;author&gt;Blanchemain, Nicolas&lt;/author&gt;&lt;author&gt;Neut, Christel&lt;/author&gt;&lt;author&gt;Goube, Michel&lt;/author&gt;&lt;author&gt;Maton, Mickael&lt;/author&gt;&lt;author&gt;Martel, Bernard&lt;/author&gt;&lt;author&gt;Hildebrand, Hartmut F&lt;/author&gt;&lt;/authors&gt;&lt;/contributors&gt;&lt;titles&gt;&lt;title&gt;Evaluation of sorption capacity of antibiotics and antibacterial properties of a cyclodextrin-polymer functionalized hydroxyapatite-coated titanium hip prosthesis&lt;/title&gt;&lt;secondary-title&gt;International journal of pharmaceutics&lt;/secondary-title&gt;&lt;/titles&gt;&lt;periodical&gt;&lt;full-title&gt;International journal of pharmaceutics&lt;/full-title&gt;&lt;/periodical&gt;&lt;pages&gt;380-389&lt;/pages&gt;&lt;volume&gt;477&lt;/volume&gt;&lt;number&gt;1-2&lt;/number&gt;&lt;dates&gt;&lt;year&gt;2014&lt;/year&gt;&lt;/dates&gt;&lt;isbn&gt;0378-5173&lt;/isbn&gt;&lt;urls&gt;&lt;/urls&gt;&lt;/record&gt;&lt;/Cite&gt;&lt;/EndNote&gt;</w:instrText>
      </w:r>
      <w:r w:rsidRPr="005214A3">
        <w:rPr>
          <w:rFonts w:asciiTheme="majorBidi" w:eastAsia="Calibri" w:hAnsiTheme="majorBidi" w:cstheme="majorBidi"/>
          <w:i w:val="0"/>
          <w:iCs w:val="0"/>
          <w:color w:val="000000" w:themeColor="text1"/>
          <w:sz w:val="22"/>
          <w:szCs w:val="22"/>
          <w:lang w:bidi="fa-IR"/>
        </w:rPr>
        <w:fldChar w:fldCharType="separate"/>
      </w:r>
      <w:r w:rsidR="004C66F4" w:rsidRPr="005214A3">
        <w:rPr>
          <w:rFonts w:asciiTheme="majorBidi" w:eastAsia="Calibri" w:hAnsiTheme="majorBidi" w:cstheme="majorBidi"/>
          <w:i w:val="0"/>
          <w:iCs w:val="0"/>
          <w:noProof/>
          <w:color w:val="000000" w:themeColor="text1"/>
          <w:sz w:val="22"/>
          <w:szCs w:val="22"/>
          <w:lang w:bidi="fa-IR"/>
        </w:rPr>
        <w:t>[146]</w:t>
      </w:r>
      <w:r w:rsidRPr="005214A3">
        <w:rPr>
          <w:rFonts w:asciiTheme="majorBidi" w:eastAsia="Calibri" w:hAnsiTheme="majorBidi" w:cstheme="majorBidi"/>
          <w:i w:val="0"/>
          <w:iCs w:val="0"/>
          <w:color w:val="000000" w:themeColor="text1"/>
          <w:sz w:val="22"/>
          <w:szCs w:val="22"/>
          <w:lang w:bidi="fa-IR"/>
        </w:rPr>
        <w:fldChar w:fldCharType="end"/>
      </w:r>
      <w:r w:rsidRPr="005214A3">
        <w:rPr>
          <w:rFonts w:asciiTheme="majorBidi" w:eastAsia="Calibri" w:hAnsiTheme="majorBidi" w:cstheme="majorBidi"/>
          <w:i w:val="0"/>
          <w:iCs w:val="0"/>
          <w:color w:val="000000" w:themeColor="text1"/>
          <w:sz w:val="22"/>
          <w:szCs w:val="22"/>
          <w:lang w:bidi="fa-IR"/>
        </w:rPr>
        <w:t>.</w:t>
      </w:r>
    </w:p>
    <w:p w14:paraId="4A0DE3B6" w14:textId="77777777" w:rsidR="005214A3" w:rsidRPr="005214A3" w:rsidRDefault="005214A3" w:rsidP="009E69C0">
      <w:pPr>
        <w:spacing w:after="0" w:line="360" w:lineRule="auto"/>
        <w:rPr>
          <w:lang w:bidi="fa-IR"/>
        </w:rPr>
      </w:pPr>
    </w:p>
    <w:p w14:paraId="29B268F2" w14:textId="33A44243" w:rsidR="008554DA" w:rsidRDefault="008554DA" w:rsidP="009E69C0">
      <w:pPr>
        <w:spacing w:after="0" w:line="360" w:lineRule="auto"/>
        <w:rPr>
          <w:rFonts w:asciiTheme="majorBidi" w:eastAsia="Calibri" w:hAnsiTheme="majorBidi" w:cstheme="majorBidi"/>
          <w:b/>
          <w:bCs/>
          <w:color w:val="000000" w:themeColor="text1"/>
          <w:sz w:val="24"/>
          <w:szCs w:val="24"/>
          <w:lang w:bidi="fa-IR"/>
        </w:rPr>
      </w:pPr>
      <w:r w:rsidRPr="005E2389">
        <w:rPr>
          <w:rFonts w:asciiTheme="majorBidi" w:hAnsiTheme="majorBidi" w:cstheme="majorBidi"/>
          <w:b/>
          <w:bCs/>
          <w:color w:val="000000" w:themeColor="text1"/>
          <w:sz w:val="24"/>
          <w:szCs w:val="24"/>
          <w:lang w:bidi="fa-IR"/>
        </w:rPr>
        <w:t>9.</w:t>
      </w:r>
      <w:r w:rsidR="00A21F0E">
        <w:rPr>
          <w:rFonts w:asciiTheme="majorBidi" w:hAnsiTheme="majorBidi" w:cstheme="majorBidi"/>
          <w:b/>
          <w:bCs/>
          <w:color w:val="000000" w:themeColor="text1"/>
          <w:sz w:val="24"/>
          <w:szCs w:val="24"/>
          <w:lang w:bidi="fa-IR"/>
        </w:rPr>
        <w:t>5</w:t>
      </w:r>
      <w:r w:rsidRPr="005E2389">
        <w:rPr>
          <w:rFonts w:asciiTheme="majorBidi" w:hAnsiTheme="majorBidi" w:cstheme="majorBidi"/>
          <w:b/>
          <w:bCs/>
          <w:color w:val="000000" w:themeColor="text1"/>
          <w:sz w:val="24"/>
          <w:szCs w:val="24"/>
          <w:lang w:bidi="fa-IR"/>
        </w:rPr>
        <w:t>.</w:t>
      </w:r>
      <w:r>
        <w:rPr>
          <w:rFonts w:asciiTheme="majorBidi" w:hAnsiTheme="majorBidi" w:cstheme="majorBidi"/>
          <w:b/>
          <w:bCs/>
          <w:color w:val="000000" w:themeColor="text1"/>
          <w:sz w:val="24"/>
          <w:szCs w:val="24"/>
          <w:lang w:bidi="fa-IR"/>
        </w:rPr>
        <w:t>3</w:t>
      </w:r>
      <w:r w:rsidRPr="005E2389">
        <w:rPr>
          <w:rFonts w:asciiTheme="majorBidi" w:hAnsiTheme="majorBidi" w:cstheme="majorBidi"/>
          <w:b/>
          <w:bCs/>
          <w:color w:val="000000" w:themeColor="text1"/>
          <w:sz w:val="24"/>
          <w:szCs w:val="24"/>
          <w:lang w:bidi="fa-IR"/>
        </w:rPr>
        <w:t xml:space="preserve">. Sorption comparison between Ti-HA and </w:t>
      </w:r>
      <w:r w:rsidRPr="005E2389">
        <w:rPr>
          <w:rFonts w:asciiTheme="majorBidi" w:eastAsia="Calibri" w:hAnsiTheme="majorBidi" w:cstheme="majorBidi"/>
          <w:b/>
          <w:bCs/>
          <w:color w:val="000000" w:themeColor="text1"/>
          <w:sz w:val="24"/>
          <w:szCs w:val="24"/>
          <w:lang w:bidi="fa-IR"/>
        </w:rPr>
        <w:t>Ti-HA-MeβCD</w:t>
      </w:r>
    </w:p>
    <w:p w14:paraId="3C70CCE1" w14:textId="54D46138" w:rsidR="008554DA" w:rsidRDefault="008554DA" w:rsidP="009E69C0">
      <w:pPr>
        <w:spacing w:after="0" w:line="360" w:lineRule="auto"/>
        <w:jc w:val="both"/>
        <w:rPr>
          <w:rFonts w:asciiTheme="majorBidi" w:hAnsiTheme="majorBidi" w:cstheme="majorBidi"/>
          <w:color w:val="000000" w:themeColor="text1"/>
          <w:sz w:val="24"/>
          <w:szCs w:val="24"/>
          <w:lang w:bidi="fa-IR"/>
        </w:rPr>
      </w:pPr>
      <w:r w:rsidRPr="00A21F0E">
        <w:rPr>
          <w:rFonts w:asciiTheme="majorBidi" w:hAnsiTheme="majorBidi" w:cstheme="majorBidi"/>
          <w:color w:val="000000" w:themeColor="text1"/>
          <w:sz w:val="24"/>
          <w:szCs w:val="24"/>
          <w:lang w:bidi="fa-IR"/>
        </w:rPr>
        <w:t>Fig</w:t>
      </w:r>
      <w:r w:rsidR="00A21F0E" w:rsidRPr="00A21F0E">
        <w:rPr>
          <w:rFonts w:asciiTheme="majorBidi" w:hAnsiTheme="majorBidi" w:cstheme="majorBidi"/>
          <w:color w:val="000000" w:themeColor="text1"/>
          <w:sz w:val="24"/>
          <w:szCs w:val="24"/>
          <w:lang w:bidi="fa-IR"/>
        </w:rPr>
        <w:t>ure</w:t>
      </w:r>
      <w:r w:rsidR="00A21F0E">
        <w:rPr>
          <w:rFonts w:asciiTheme="majorBidi" w:hAnsiTheme="majorBidi" w:cstheme="majorBidi"/>
          <w:color w:val="000000" w:themeColor="text1"/>
          <w:sz w:val="24"/>
          <w:szCs w:val="24"/>
          <w:lang w:bidi="fa-IR"/>
        </w:rPr>
        <w:t xml:space="preserve"> </w:t>
      </w:r>
      <w:r w:rsidR="006F4885">
        <w:rPr>
          <w:rFonts w:asciiTheme="majorBidi" w:hAnsiTheme="majorBidi" w:cstheme="majorBidi"/>
          <w:color w:val="000000" w:themeColor="text1"/>
          <w:sz w:val="24"/>
          <w:szCs w:val="24"/>
          <w:lang w:bidi="fa-IR"/>
        </w:rPr>
        <w:t>7</w:t>
      </w:r>
      <w:r w:rsidRPr="00B8150D">
        <w:rPr>
          <w:rFonts w:asciiTheme="majorBidi" w:hAnsiTheme="majorBidi" w:cstheme="majorBidi"/>
          <w:color w:val="000000" w:themeColor="text1"/>
          <w:sz w:val="24"/>
          <w:szCs w:val="24"/>
          <w:lang w:bidi="fa-IR"/>
        </w:rPr>
        <w:t xml:space="preserve"> shows the adsorption potential of Ti-HA and Ti-HA-MeβCD toward the antibiotics such as tobramycin and rifampicin. With respect to this figure, the adsorption capacity of Ti-HA and Ti-HA-MeβCD for tobramycin has been determined 85 </w:t>
      </w:r>
      <w:r w:rsidRPr="00B8150D">
        <w:rPr>
          <w:rFonts w:ascii="Cambria Math" w:hAnsi="Cambria Math" w:cs="Cambria Math"/>
          <w:color w:val="000000" w:themeColor="text1"/>
          <w:sz w:val="24"/>
          <w:szCs w:val="24"/>
          <w:lang w:bidi="fa-IR"/>
        </w:rPr>
        <w:t>𝞵</w:t>
      </w:r>
      <w:r w:rsidRPr="00B8150D">
        <w:rPr>
          <w:rFonts w:asciiTheme="majorBidi" w:hAnsiTheme="majorBidi" w:cstheme="majorBidi"/>
          <w:color w:val="000000" w:themeColor="text1"/>
          <w:sz w:val="24"/>
          <w:szCs w:val="24"/>
          <w:lang w:bidi="fa-IR"/>
        </w:rPr>
        <w:t>g/Cm</w:t>
      </w:r>
      <w:r w:rsidRPr="004A38FB">
        <w:rPr>
          <w:rFonts w:asciiTheme="majorBidi" w:hAnsiTheme="majorBidi" w:cstheme="majorBidi"/>
          <w:color w:val="000000" w:themeColor="text1"/>
          <w:sz w:val="24"/>
          <w:szCs w:val="24"/>
          <w:vertAlign w:val="superscript"/>
          <w:lang w:bidi="fa-IR"/>
        </w:rPr>
        <w:t>2</w:t>
      </w:r>
      <w:r w:rsidRPr="00B8150D">
        <w:rPr>
          <w:rFonts w:asciiTheme="majorBidi" w:hAnsiTheme="majorBidi" w:cstheme="majorBidi"/>
          <w:color w:val="000000" w:themeColor="text1"/>
          <w:sz w:val="24"/>
          <w:szCs w:val="24"/>
          <w:lang w:bidi="fa-IR"/>
        </w:rPr>
        <w:t xml:space="preserve"> and 595 </w:t>
      </w:r>
      <w:r w:rsidRPr="00B8150D">
        <w:rPr>
          <w:rFonts w:ascii="Cambria Math" w:hAnsi="Cambria Math" w:cs="Cambria Math"/>
          <w:color w:val="000000" w:themeColor="text1"/>
          <w:sz w:val="24"/>
          <w:szCs w:val="24"/>
          <w:lang w:bidi="fa-IR"/>
        </w:rPr>
        <w:t>𝞵</w:t>
      </w:r>
      <w:r w:rsidRPr="00B8150D">
        <w:rPr>
          <w:rFonts w:asciiTheme="majorBidi" w:hAnsiTheme="majorBidi" w:cstheme="majorBidi"/>
          <w:color w:val="000000" w:themeColor="text1"/>
          <w:sz w:val="24"/>
          <w:szCs w:val="24"/>
          <w:lang w:bidi="fa-IR"/>
        </w:rPr>
        <w:t>g/Cm</w:t>
      </w:r>
      <w:r w:rsidRPr="00B8150D">
        <w:rPr>
          <w:rFonts w:asciiTheme="majorBidi" w:hAnsiTheme="majorBidi" w:cstheme="majorBidi"/>
          <w:color w:val="000000" w:themeColor="text1"/>
          <w:sz w:val="24"/>
          <w:szCs w:val="24"/>
          <w:vertAlign w:val="superscript"/>
          <w:lang w:bidi="fa-IR"/>
        </w:rPr>
        <w:t>2</w:t>
      </w:r>
      <w:r w:rsidRPr="00B8150D">
        <w:rPr>
          <w:rFonts w:asciiTheme="majorBidi" w:hAnsiTheme="majorBidi" w:cstheme="majorBidi"/>
          <w:color w:val="000000" w:themeColor="text1"/>
          <w:sz w:val="24"/>
          <w:szCs w:val="24"/>
          <w:lang w:bidi="fa-IR"/>
        </w:rPr>
        <w:t xml:space="preserve">, respectively. This result revealed that the inclusion of CD in the structure of Ti-HA has a remarkable effect on the penetration of tobramycin in the pores of the Ti-HA-MeβCD. Moreover, the adsorption capacity of Ti-HA-MeβCD for rifampicin has also greater amount than Ti-HA which was 283 </w:t>
      </w:r>
      <w:r w:rsidRPr="00B8150D">
        <w:rPr>
          <w:rFonts w:ascii="Cambria Math" w:hAnsi="Cambria Math" w:cs="Cambria Math"/>
          <w:color w:val="000000" w:themeColor="text1"/>
          <w:sz w:val="24"/>
          <w:szCs w:val="24"/>
          <w:lang w:bidi="fa-IR"/>
        </w:rPr>
        <w:t>𝞵</w:t>
      </w:r>
      <w:r w:rsidRPr="00B8150D">
        <w:rPr>
          <w:rFonts w:asciiTheme="majorBidi" w:hAnsiTheme="majorBidi" w:cstheme="majorBidi"/>
          <w:color w:val="000000" w:themeColor="text1"/>
          <w:sz w:val="24"/>
          <w:szCs w:val="24"/>
          <w:lang w:bidi="fa-IR"/>
        </w:rPr>
        <w:t>g/Cm</w:t>
      </w:r>
      <w:r w:rsidRPr="004A38FB">
        <w:rPr>
          <w:rFonts w:asciiTheme="majorBidi" w:hAnsiTheme="majorBidi" w:cstheme="majorBidi"/>
          <w:color w:val="000000" w:themeColor="text1"/>
          <w:sz w:val="24"/>
          <w:szCs w:val="24"/>
          <w:vertAlign w:val="superscript"/>
          <w:lang w:bidi="fa-IR"/>
        </w:rPr>
        <w:t>2</w:t>
      </w:r>
      <w:r w:rsidRPr="00B8150D">
        <w:rPr>
          <w:rFonts w:asciiTheme="majorBidi" w:hAnsiTheme="majorBidi" w:cstheme="majorBidi"/>
          <w:color w:val="000000" w:themeColor="text1"/>
          <w:sz w:val="24"/>
          <w:szCs w:val="24"/>
          <w:lang w:bidi="fa-IR"/>
        </w:rPr>
        <w:t xml:space="preserve"> and 138 </w:t>
      </w:r>
      <w:r w:rsidRPr="00B8150D">
        <w:rPr>
          <w:rFonts w:ascii="Cambria Math" w:hAnsi="Cambria Math" w:cs="Cambria Math"/>
          <w:color w:val="000000" w:themeColor="text1"/>
          <w:sz w:val="24"/>
          <w:szCs w:val="24"/>
          <w:lang w:bidi="fa-IR"/>
        </w:rPr>
        <w:t>𝞵</w:t>
      </w:r>
      <w:r w:rsidRPr="00B8150D">
        <w:rPr>
          <w:rFonts w:asciiTheme="majorBidi" w:hAnsiTheme="majorBidi" w:cstheme="majorBidi"/>
          <w:color w:val="000000" w:themeColor="text1"/>
          <w:sz w:val="24"/>
          <w:szCs w:val="24"/>
          <w:lang w:bidi="fa-IR"/>
        </w:rPr>
        <w:t>g/Cm</w:t>
      </w:r>
      <w:r w:rsidRPr="004A38FB">
        <w:rPr>
          <w:rFonts w:asciiTheme="majorBidi" w:hAnsiTheme="majorBidi" w:cstheme="majorBidi"/>
          <w:color w:val="000000" w:themeColor="text1"/>
          <w:sz w:val="24"/>
          <w:szCs w:val="24"/>
          <w:vertAlign w:val="superscript"/>
          <w:lang w:bidi="fa-IR"/>
        </w:rPr>
        <w:t>2</w:t>
      </w:r>
      <w:r w:rsidRPr="00B8150D">
        <w:rPr>
          <w:rFonts w:asciiTheme="majorBidi" w:hAnsiTheme="majorBidi" w:cstheme="majorBidi"/>
          <w:color w:val="000000" w:themeColor="text1"/>
          <w:sz w:val="24"/>
          <w:szCs w:val="24"/>
          <w:lang w:bidi="fa-IR"/>
        </w:rPr>
        <w:t xml:space="preserve"> for Ti-HA-MeβCD and Ti-HA, respectively. It appears that the Ti-HA-MeβCD has a lower impact in adsorbing the rifampicin, nevertheless</w:t>
      </w:r>
      <w:r>
        <w:rPr>
          <w:rFonts w:asciiTheme="majorBidi" w:hAnsiTheme="majorBidi" w:cstheme="majorBidi"/>
          <w:color w:val="000000" w:themeColor="text1"/>
          <w:sz w:val="24"/>
          <w:szCs w:val="24"/>
          <w:lang w:bidi="fa-IR"/>
        </w:rPr>
        <w:t>,</w:t>
      </w:r>
      <w:r w:rsidRPr="00B8150D">
        <w:rPr>
          <w:rFonts w:asciiTheme="majorBidi" w:hAnsiTheme="majorBidi" w:cstheme="majorBidi"/>
          <w:color w:val="000000" w:themeColor="text1"/>
          <w:sz w:val="24"/>
          <w:szCs w:val="24"/>
          <w:lang w:bidi="fa-IR"/>
        </w:rPr>
        <w:t xml:space="preserve"> the adsorption capacity was 2-fold in the Ti-HA-MeβCD. Therefore, it is derived that the dispersion of CD in the network of Ti-HA can grow the adhesion of antibiotics on the surface of the sorbent.</w:t>
      </w:r>
    </w:p>
    <w:p w14:paraId="4E7099B9" w14:textId="77777777" w:rsidR="008554DA" w:rsidRDefault="008554DA" w:rsidP="009E69C0">
      <w:pPr>
        <w:spacing w:after="0" w:line="360" w:lineRule="auto"/>
        <w:jc w:val="both"/>
        <w:rPr>
          <w:rFonts w:asciiTheme="majorBidi" w:hAnsiTheme="majorBidi" w:cstheme="majorBidi"/>
          <w:color w:val="000000" w:themeColor="text1"/>
          <w:sz w:val="24"/>
          <w:szCs w:val="24"/>
          <w:lang w:bidi="fa-IR"/>
        </w:rPr>
      </w:pPr>
    </w:p>
    <w:p w14:paraId="50C61AB5" w14:textId="2BB0DFFA" w:rsidR="008554DA" w:rsidRPr="002B1FF4" w:rsidRDefault="0038671A" w:rsidP="009E69C0">
      <w:pPr>
        <w:spacing w:after="0" w:line="360" w:lineRule="auto"/>
        <w:jc w:val="center"/>
        <w:rPr>
          <w:rFonts w:asciiTheme="majorBidi" w:eastAsia="Calibri" w:hAnsiTheme="majorBidi" w:cstheme="majorBidi"/>
          <w:color w:val="000000" w:themeColor="text1"/>
          <w:sz w:val="20"/>
          <w:szCs w:val="20"/>
          <w:lang w:bidi="fa-IR"/>
        </w:rPr>
      </w:pPr>
      <w:r w:rsidRPr="0038671A">
        <w:rPr>
          <w:rFonts w:asciiTheme="majorBidi" w:eastAsia="Calibri" w:hAnsiTheme="majorBidi" w:cstheme="majorBidi"/>
          <w:noProof/>
          <w:color w:val="000000" w:themeColor="text1"/>
          <w:sz w:val="20"/>
          <w:szCs w:val="20"/>
        </w:rPr>
        <w:drawing>
          <wp:inline distT="0" distB="0" distL="0" distR="0" wp14:anchorId="3B8D33D1" wp14:editId="277960D6">
            <wp:extent cx="4448175" cy="2483057"/>
            <wp:effectExtent l="171450" t="171450" r="200025" b="16510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2"/>
                    <a:stretch>
                      <a:fillRect/>
                    </a:stretch>
                  </pic:blipFill>
                  <pic:spPr>
                    <a:xfrm>
                      <a:off x="0" y="0"/>
                      <a:ext cx="4456952" cy="248795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AFB7D0D" w14:textId="0CC3A3FC" w:rsidR="008554DA" w:rsidRPr="003A3E54" w:rsidRDefault="008554DA" w:rsidP="009E69C0">
      <w:pPr>
        <w:pStyle w:val="Caption"/>
        <w:spacing w:after="0" w:line="360" w:lineRule="auto"/>
        <w:jc w:val="center"/>
        <w:rPr>
          <w:rFonts w:asciiTheme="majorBidi" w:eastAsia="Calibri" w:hAnsiTheme="majorBidi" w:cstheme="majorBidi"/>
          <w:b/>
          <w:bCs/>
          <w:i w:val="0"/>
          <w:iCs w:val="0"/>
          <w:color w:val="auto"/>
          <w:sz w:val="32"/>
          <w:szCs w:val="32"/>
          <w:lang w:bidi="fa-IR"/>
        </w:rPr>
      </w:pPr>
      <w:r w:rsidRPr="003A3E54">
        <w:rPr>
          <w:rFonts w:asciiTheme="majorBidi" w:hAnsiTheme="majorBidi" w:cstheme="majorBidi"/>
          <w:b/>
          <w:bCs/>
          <w:i w:val="0"/>
          <w:iCs w:val="0"/>
          <w:color w:val="auto"/>
          <w:sz w:val="22"/>
          <w:szCs w:val="22"/>
        </w:rPr>
        <w:t xml:space="preserve">Figure </w:t>
      </w:r>
      <w:r w:rsidR="006F4885">
        <w:rPr>
          <w:rFonts w:asciiTheme="majorBidi" w:hAnsiTheme="majorBidi" w:cstheme="majorBidi"/>
          <w:b/>
          <w:bCs/>
          <w:i w:val="0"/>
          <w:iCs w:val="0"/>
          <w:color w:val="auto"/>
          <w:sz w:val="22"/>
          <w:szCs w:val="22"/>
        </w:rPr>
        <w:t>7</w:t>
      </w:r>
      <w:r w:rsidR="003A3E54" w:rsidRPr="003A3E54">
        <w:rPr>
          <w:rFonts w:asciiTheme="majorBidi" w:hAnsiTheme="majorBidi" w:cstheme="majorBidi"/>
          <w:b/>
          <w:bCs/>
          <w:i w:val="0"/>
          <w:iCs w:val="0"/>
          <w:color w:val="auto"/>
          <w:sz w:val="22"/>
          <w:szCs w:val="22"/>
        </w:rPr>
        <w:t>.</w:t>
      </w:r>
      <w:r w:rsidRPr="003A3E54">
        <w:rPr>
          <w:rFonts w:asciiTheme="majorBidi" w:hAnsiTheme="majorBidi" w:cstheme="majorBidi"/>
          <w:b/>
          <w:bCs/>
          <w:i w:val="0"/>
          <w:iCs w:val="0"/>
          <w:color w:val="auto"/>
          <w:sz w:val="22"/>
          <w:szCs w:val="22"/>
        </w:rPr>
        <w:t xml:space="preserve"> </w:t>
      </w:r>
      <w:r w:rsidRPr="003A3E54">
        <w:rPr>
          <w:rFonts w:asciiTheme="majorBidi" w:hAnsiTheme="majorBidi" w:cstheme="majorBidi"/>
          <w:i w:val="0"/>
          <w:iCs w:val="0"/>
          <w:color w:val="auto"/>
          <w:sz w:val="22"/>
          <w:szCs w:val="22"/>
        </w:rPr>
        <w:t xml:space="preserve">Comparison the effect of Ti-HA and Ti-HA-MeβCD in adsorption of two different antibiotics </w:t>
      </w:r>
      <w:r w:rsidRPr="003A3E54">
        <w:rPr>
          <w:rFonts w:asciiTheme="majorBidi" w:hAnsiTheme="majorBidi" w:cstheme="majorBidi"/>
          <w:i w:val="0"/>
          <w:iCs w:val="0"/>
          <w:color w:val="auto"/>
          <w:sz w:val="22"/>
          <w:szCs w:val="22"/>
        </w:rPr>
        <w:fldChar w:fldCharType="begin"/>
      </w:r>
      <w:r w:rsidR="004C66F4" w:rsidRPr="003A3E54">
        <w:rPr>
          <w:rFonts w:asciiTheme="majorBidi" w:hAnsiTheme="majorBidi" w:cstheme="majorBidi"/>
          <w:i w:val="0"/>
          <w:iCs w:val="0"/>
          <w:color w:val="auto"/>
          <w:sz w:val="22"/>
          <w:szCs w:val="22"/>
        </w:rPr>
        <w:instrText xml:space="preserve"> ADDIN EN.CITE &lt;EndNote&gt;&lt;Cite&gt;&lt;Author&gt;Taha&lt;/Author&gt;&lt;Year&gt;2014&lt;/Year&gt;&lt;RecNum&gt;2633&lt;/RecNum&gt;&lt;DisplayText&gt;[146]&lt;/DisplayText&gt;&lt;record&gt;&lt;rec-number&gt;2633&lt;/rec-number&gt;&lt;foreign-keys&gt;&lt;key app="EN" db-id="wfadevte1davw9esftmpeep0p25a9f0xrvxe" timestamp="1655712007"&gt;2633&lt;/key&gt;&lt;/foreign-keys&gt;&lt;ref-type name="Journal Article"&gt;17&lt;/ref-type&gt;&lt;contributors&gt;&lt;authors&gt;&lt;author&gt;Taha, Mariam&lt;/author&gt;&lt;author&gt;Chai, Feng&lt;/author&gt;&lt;author&gt;Blanchemain, Nicolas&lt;/author&gt;&lt;author&gt;Neut, Christel&lt;/author&gt;&lt;author&gt;Goube, Michel&lt;/author&gt;&lt;author&gt;Maton, Mickael&lt;/author&gt;&lt;author&gt;Martel, Bernard&lt;/author&gt;&lt;author&gt;Hildebrand, Hartmut F&lt;/author&gt;&lt;/authors&gt;&lt;/contributors&gt;&lt;titles&gt;&lt;title&gt;Evaluation of sorption capacity of antibiotics and antibacterial properties of a cyclodextrin-polymer functionalized hydroxyapatite-coated titanium hip prosthesis&lt;/title&gt;&lt;secondary-title&gt;International journal of pharmaceutics&lt;/secondary-title&gt;&lt;/titles&gt;&lt;periodical&gt;&lt;full-title&gt;International journal of pharmaceutics&lt;/full-title&gt;&lt;/periodical&gt;&lt;pages&gt;380-389&lt;/pages&gt;&lt;volume&gt;477&lt;/volume&gt;&lt;number&gt;1-2&lt;/number&gt;&lt;dates&gt;&lt;year&gt;2014&lt;/year&gt;&lt;/dates&gt;&lt;isbn&gt;0378-5173&lt;/isbn&gt;&lt;urls&gt;&lt;/urls&gt;&lt;/record&gt;&lt;/Cite&gt;&lt;/EndNote&gt;</w:instrText>
      </w:r>
      <w:r w:rsidRPr="003A3E54">
        <w:rPr>
          <w:rFonts w:asciiTheme="majorBidi" w:hAnsiTheme="majorBidi" w:cstheme="majorBidi"/>
          <w:i w:val="0"/>
          <w:iCs w:val="0"/>
          <w:color w:val="auto"/>
          <w:sz w:val="22"/>
          <w:szCs w:val="22"/>
        </w:rPr>
        <w:fldChar w:fldCharType="separate"/>
      </w:r>
      <w:r w:rsidR="004C66F4" w:rsidRPr="003A3E54">
        <w:rPr>
          <w:rFonts w:asciiTheme="majorBidi" w:hAnsiTheme="majorBidi" w:cstheme="majorBidi"/>
          <w:i w:val="0"/>
          <w:iCs w:val="0"/>
          <w:noProof/>
          <w:color w:val="auto"/>
          <w:sz w:val="22"/>
          <w:szCs w:val="22"/>
        </w:rPr>
        <w:t>[146]</w:t>
      </w:r>
      <w:r w:rsidRPr="003A3E54">
        <w:rPr>
          <w:rFonts w:asciiTheme="majorBidi" w:hAnsiTheme="majorBidi" w:cstheme="majorBidi"/>
          <w:i w:val="0"/>
          <w:iCs w:val="0"/>
          <w:color w:val="auto"/>
          <w:sz w:val="22"/>
          <w:szCs w:val="22"/>
        </w:rPr>
        <w:fldChar w:fldCharType="end"/>
      </w:r>
      <w:r w:rsidRPr="003A3E54">
        <w:rPr>
          <w:rFonts w:asciiTheme="majorBidi" w:hAnsiTheme="majorBidi" w:cstheme="majorBidi"/>
          <w:i w:val="0"/>
          <w:iCs w:val="0"/>
          <w:color w:val="auto"/>
          <w:sz w:val="22"/>
          <w:szCs w:val="22"/>
        </w:rPr>
        <w:t>.</w:t>
      </w:r>
    </w:p>
    <w:p w14:paraId="7FC55979" w14:textId="77777777" w:rsidR="003A3E54" w:rsidRDefault="003A3E54" w:rsidP="009E69C0">
      <w:pPr>
        <w:spacing w:after="0" w:line="360" w:lineRule="auto"/>
        <w:rPr>
          <w:rFonts w:asciiTheme="majorBidi" w:hAnsiTheme="majorBidi" w:cstheme="majorBidi"/>
          <w:b/>
          <w:bCs/>
          <w:sz w:val="24"/>
          <w:szCs w:val="24"/>
        </w:rPr>
      </w:pPr>
    </w:p>
    <w:p w14:paraId="414B68CE" w14:textId="0500839A" w:rsidR="003A3E54" w:rsidRDefault="008554DA" w:rsidP="009E69C0">
      <w:pPr>
        <w:spacing w:after="0" w:line="360" w:lineRule="auto"/>
        <w:rPr>
          <w:rFonts w:asciiTheme="majorBidi" w:hAnsiTheme="majorBidi" w:cstheme="majorBidi"/>
          <w:b/>
          <w:bCs/>
          <w:sz w:val="24"/>
          <w:szCs w:val="24"/>
        </w:rPr>
      </w:pPr>
      <w:r>
        <w:rPr>
          <w:rFonts w:asciiTheme="majorBidi" w:hAnsiTheme="majorBidi" w:cstheme="majorBidi"/>
          <w:b/>
          <w:bCs/>
          <w:sz w:val="24"/>
          <w:szCs w:val="24"/>
        </w:rPr>
        <w:t>9.</w:t>
      </w:r>
      <w:r w:rsidR="003A3E54">
        <w:rPr>
          <w:rFonts w:asciiTheme="majorBidi" w:hAnsiTheme="majorBidi" w:cstheme="majorBidi"/>
          <w:b/>
          <w:bCs/>
          <w:sz w:val="24"/>
          <w:szCs w:val="24"/>
        </w:rPr>
        <w:t>5</w:t>
      </w:r>
      <w:r>
        <w:rPr>
          <w:rFonts w:asciiTheme="majorBidi" w:hAnsiTheme="majorBidi" w:cstheme="majorBidi"/>
          <w:b/>
          <w:bCs/>
          <w:sz w:val="24"/>
          <w:szCs w:val="24"/>
        </w:rPr>
        <w:t>.4. pH effect</w:t>
      </w:r>
    </w:p>
    <w:p w14:paraId="12EC3E3A" w14:textId="66C59A55" w:rsidR="003A3E54" w:rsidRPr="003A3E54" w:rsidRDefault="008554DA" w:rsidP="009E69C0">
      <w:pPr>
        <w:spacing w:after="0" w:line="360" w:lineRule="auto"/>
        <w:jc w:val="both"/>
        <w:rPr>
          <w:rFonts w:asciiTheme="majorBidi" w:hAnsiTheme="majorBidi" w:cstheme="majorBidi"/>
          <w:b/>
          <w:bCs/>
          <w:sz w:val="24"/>
          <w:szCs w:val="24"/>
        </w:rPr>
      </w:pPr>
      <w:r w:rsidRPr="003A3E54">
        <w:rPr>
          <w:rFonts w:asciiTheme="majorBidi" w:hAnsiTheme="majorBidi" w:cstheme="majorBidi"/>
          <w:sz w:val="24"/>
          <w:szCs w:val="24"/>
        </w:rPr>
        <w:lastRenderedPageBreak/>
        <w:t>Fig</w:t>
      </w:r>
      <w:r w:rsidR="003A3E54" w:rsidRPr="003A3E54">
        <w:rPr>
          <w:rFonts w:asciiTheme="majorBidi" w:hAnsiTheme="majorBidi" w:cstheme="majorBidi"/>
          <w:sz w:val="24"/>
          <w:szCs w:val="24"/>
        </w:rPr>
        <w:t>ure</w:t>
      </w:r>
      <w:r w:rsidRPr="003A3E54">
        <w:rPr>
          <w:rFonts w:asciiTheme="majorBidi" w:hAnsiTheme="majorBidi" w:cstheme="majorBidi"/>
          <w:sz w:val="24"/>
          <w:szCs w:val="24"/>
        </w:rPr>
        <w:t xml:space="preserve"> </w:t>
      </w:r>
      <w:r w:rsidR="006F4885">
        <w:rPr>
          <w:rFonts w:asciiTheme="majorBidi" w:hAnsiTheme="majorBidi" w:cstheme="majorBidi"/>
          <w:sz w:val="24"/>
          <w:szCs w:val="24"/>
        </w:rPr>
        <w:t>8</w:t>
      </w:r>
      <w:r w:rsidRPr="003A3E54">
        <w:rPr>
          <w:rFonts w:asciiTheme="majorBidi" w:hAnsiTheme="majorBidi" w:cstheme="majorBidi"/>
          <w:sz w:val="24"/>
          <w:szCs w:val="24"/>
        </w:rPr>
        <w:t xml:space="preserve"> shows the effect of pH on the adsorption capacity of both tobramycin and rifampicin. According to Fig. </w:t>
      </w:r>
      <w:r w:rsidR="006F4885">
        <w:rPr>
          <w:rFonts w:asciiTheme="majorBidi" w:hAnsiTheme="majorBidi" w:cstheme="majorBidi"/>
          <w:sz w:val="24"/>
          <w:szCs w:val="24"/>
        </w:rPr>
        <w:t>8</w:t>
      </w:r>
      <w:r w:rsidR="003A3E54" w:rsidRPr="003A3E54">
        <w:rPr>
          <w:rFonts w:asciiTheme="majorBidi" w:hAnsiTheme="majorBidi" w:cstheme="majorBidi"/>
          <w:sz w:val="24"/>
          <w:szCs w:val="24"/>
        </w:rPr>
        <w:t>a</w:t>
      </w:r>
      <w:r w:rsidRPr="003A3E54">
        <w:rPr>
          <w:rFonts w:asciiTheme="majorBidi" w:hAnsiTheme="majorBidi" w:cstheme="majorBidi"/>
          <w:sz w:val="24"/>
          <w:szCs w:val="24"/>
        </w:rPr>
        <w:t xml:space="preserve">, increasing the pH of the solution from 1.9 to 6.9 could contribute to the enhancement of tobramycin adsorption toward the Ti-HA-MeβCD from 375 </w:t>
      </w:r>
      <w:r w:rsidRPr="003A3E54">
        <w:rPr>
          <w:rFonts w:ascii="Cambria Math" w:hAnsi="Cambria Math" w:cs="Cambria Math"/>
          <w:color w:val="000000" w:themeColor="text1"/>
          <w:sz w:val="24"/>
          <w:szCs w:val="24"/>
          <w:lang w:bidi="fa-IR"/>
        </w:rPr>
        <w:t>𝞵</w:t>
      </w:r>
      <w:r w:rsidRPr="003A3E54">
        <w:rPr>
          <w:rFonts w:asciiTheme="majorBidi" w:hAnsiTheme="majorBidi" w:cstheme="majorBidi"/>
          <w:color w:val="000000" w:themeColor="text1"/>
          <w:sz w:val="24"/>
          <w:szCs w:val="24"/>
          <w:lang w:bidi="fa-IR"/>
        </w:rPr>
        <w:t>g/Cm</w:t>
      </w:r>
      <w:r w:rsidRPr="003A3E54">
        <w:rPr>
          <w:rFonts w:asciiTheme="majorBidi" w:hAnsiTheme="majorBidi" w:cstheme="majorBidi"/>
          <w:color w:val="000000" w:themeColor="text1"/>
          <w:sz w:val="24"/>
          <w:szCs w:val="24"/>
          <w:vertAlign w:val="superscript"/>
          <w:lang w:bidi="fa-IR"/>
        </w:rPr>
        <w:t>2</w:t>
      </w:r>
      <w:r w:rsidRPr="003A3E54">
        <w:rPr>
          <w:rFonts w:asciiTheme="majorBidi" w:hAnsiTheme="majorBidi" w:cstheme="majorBidi"/>
          <w:color w:val="000000" w:themeColor="text1"/>
          <w:sz w:val="24"/>
          <w:szCs w:val="24"/>
          <w:lang w:bidi="fa-IR"/>
        </w:rPr>
        <w:t xml:space="preserve"> </w:t>
      </w:r>
      <w:r w:rsidRPr="003A3E54">
        <w:rPr>
          <w:rFonts w:asciiTheme="majorBidi" w:hAnsiTheme="majorBidi" w:cstheme="majorBidi"/>
          <w:sz w:val="24"/>
          <w:szCs w:val="24"/>
        </w:rPr>
        <w:t xml:space="preserve">to 840 </w:t>
      </w:r>
      <w:r w:rsidRPr="003A3E54">
        <w:rPr>
          <w:rFonts w:ascii="Cambria Math" w:hAnsi="Cambria Math" w:cs="Cambria Math"/>
          <w:color w:val="000000" w:themeColor="text1"/>
          <w:sz w:val="24"/>
          <w:szCs w:val="24"/>
          <w:lang w:bidi="fa-IR"/>
        </w:rPr>
        <w:t>𝞵</w:t>
      </w:r>
      <w:r w:rsidRPr="003A3E54">
        <w:rPr>
          <w:rFonts w:asciiTheme="majorBidi" w:hAnsiTheme="majorBidi" w:cstheme="majorBidi"/>
          <w:color w:val="000000" w:themeColor="text1"/>
          <w:sz w:val="24"/>
          <w:szCs w:val="24"/>
          <w:lang w:bidi="fa-IR"/>
        </w:rPr>
        <w:t>g/Cm</w:t>
      </w:r>
      <w:r w:rsidRPr="003A3E54">
        <w:rPr>
          <w:rFonts w:asciiTheme="majorBidi" w:hAnsiTheme="majorBidi" w:cstheme="majorBidi"/>
          <w:color w:val="000000" w:themeColor="text1"/>
          <w:sz w:val="24"/>
          <w:szCs w:val="24"/>
          <w:vertAlign w:val="superscript"/>
          <w:lang w:bidi="fa-IR"/>
        </w:rPr>
        <w:t>2</w:t>
      </w:r>
      <w:r w:rsidRPr="003A3E54">
        <w:rPr>
          <w:rFonts w:asciiTheme="majorBidi" w:hAnsiTheme="majorBidi" w:cstheme="majorBidi"/>
          <w:sz w:val="24"/>
          <w:szCs w:val="24"/>
        </w:rPr>
        <w:t xml:space="preserve">, respectively. This trend can be attributed to the transformation of the carboxylic particles into the carboxylate particles via pH increasing which caused bind formation between the carboxylate and amino moieties of the Ti-HA-MeβCD. Unlike tobramycin, pH growth was not promising for the adsorption of rifampicin onto the Ti-HA-MeβCD, because the adsorption capacity of rifampicin has decreased from 179 </w:t>
      </w:r>
      <w:r w:rsidRPr="003A3E54">
        <w:rPr>
          <w:rFonts w:ascii="Cambria Math" w:hAnsi="Cambria Math" w:cs="Cambria Math"/>
          <w:color w:val="000000" w:themeColor="text1"/>
          <w:sz w:val="24"/>
          <w:szCs w:val="24"/>
          <w:lang w:bidi="fa-IR"/>
        </w:rPr>
        <w:t>𝞵</w:t>
      </w:r>
      <w:r w:rsidRPr="003A3E54">
        <w:rPr>
          <w:rFonts w:asciiTheme="majorBidi" w:hAnsiTheme="majorBidi" w:cstheme="majorBidi"/>
          <w:color w:val="000000" w:themeColor="text1"/>
          <w:sz w:val="24"/>
          <w:szCs w:val="24"/>
          <w:lang w:bidi="fa-IR"/>
        </w:rPr>
        <w:t>g/Cm</w:t>
      </w:r>
      <w:r w:rsidRPr="003A3E54">
        <w:rPr>
          <w:rFonts w:asciiTheme="majorBidi" w:hAnsiTheme="majorBidi" w:cstheme="majorBidi"/>
          <w:color w:val="000000" w:themeColor="text1"/>
          <w:sz w:val="24"/>
          <w:szCs w:val="24"/>
          <w:vertAlign w:val="superscript"/>
          <w:lang w:bidi="fa-IR"/>
        </w:rPr>
        <w:t>2</w:t>
      </w:r>
      <w:r w:rsidRPr="003A3E54">
        <w:rPr>
          <w:rFonts w:asciiTheme="majorBidi" w:hAnsiTheme="majorBidi" w:cstheme="majorBidi"/>
          <w:color w:val="000000" w:themeColor="text1"/>
          <w:sz w:val="24"/>
          <w:szCs w:val="24"/>
          <w:lang w:bidi="fa-IR"/>
        </w:rPr>
        <w:t xml:space="preserve"> </w:t>
      </w:r>
      <w:r w:rsidRPr="003A3E54">
        <w:rPr>
          <w:rFonts w:asciiTheme="majorBidi" w:hAnsiTheme="majorBidi" w:cstheme="majorBidi"/>
          <w:sz w:val="24"/>
          <w:szCs w:val="24"/>
        </w:rPr>
        <w:t xml:space="preserve">in pH of 7.6 to 112 </w:t>
      </w:r>
      <w:r w:rsidRPr="003A3E54">
        <w:rPr>
          <w:rFonts w:ascii="Cambria Math" w:hAnsi="Cambria Math" w:cs="Cambria Math"/>
          <w:color w:val="000000" w:themeColor="text1"/>
          <w:sz w:val="24"/>
          <w:szCs w:val="24"/>
          <w:lang w:bidi="fa-IR"/>
        </w:rPr>
        <w:t>𝞵</w:t>
      </w:r>
      <w:r w:rsidRPr="003A3E54">
        <w:rPr>
          <w:rFonts w:asciiTheme="majorBidi" w:hAnsiTheme="majorBidi" w:cstheme="majorBidi"/>
          <w:color w:val="000000" w:themeColor="text1"/>
          <w:sz w:val="24"/>
          <w:szCs w:val="24"/>
          <w:lang w:bidi="fa-IR"/>
        </w:rPr>
        <w:t>g/Cm</w:t>
      </w:r>
      <w:r w:rsidRPr="003A3E54">
        <w:rPr>
          <w:rFonts w:asciiTheme="majorBidi" w:hAnsiTheme="majorBidi" w:cstheme="majorBidi"/>
          <w:color w:val="000000" w:themeColor="text1"/>
          <w:sz w:val="24"/>
          <w:szCs w:val="24"/>
          <w:vertAlign w:val="superscript"/>
          <w:lang w:bidi="fa-IR"/>
        </w:rPr>
        <w:t>2</w:t>
      </w:r>
      <w:r w:rsidRPr="003A3E54">
        <w:rPr>
          <w:rFonts w:asciiTheme="majorBidi" w:hAnsiTheme="majorBidi" w:cstheme="majorBidi"/>
          <w:color w:val="000000" w:themeColor="text1"/>
          <w:sz w:val="24"/>
          <w:szCs w:val="24"/>
          <w:lang w:bidi="fa-IR"/>
        </w:rPr>
        <w:t xml:space="preserve"> </w:t>
      </w:r>
      <w:r w:rsidRPr="003A3E54">
        <w:rPr>
          <w:rFonts w:asciiTheme="majorBidi" w:hAnsiTheme="majorBidi" w:cstheme="majorBidi"/>
          <w:sz w:val="24"/>
          <w:szCs w:val="24"/>
        </w:rPr>
        <w:t xml:space="preserve">in pH of 9.66 (Fig. </w:t>
      </w:r>
      <w:r w:rsidR="006F4885">
        <w:rPr>
          <w:rFonts w:asciiTheme="majorBidi" w:hAnsiTheme="majorBidi" w:cstheme="majorBidi"/>
          <w:sz w:val="24"/>
          <w:szCs w:val="24"/>
        </w:rPr>
        <w:t>8</w:t>
      </w:r>
      <w:r w:rsidRPr="003A3E54">
        <w:rPr>
          <w:rFonts w:asciiTheme="majorBidi" w:hAnsiTheme="majorBidi" w:cstheme="majorBidi"/>
          <w:sz w:val="24"/>
          <w:szCs w:val="24"/>
        </w:rPr>
        <w:t>b) which proved that the acid-base interactions were not participated in the diffusion of rifampicin onto the Ti-HA-MeβCD surface, because of the poor protonation of piperazinyl particles in the alkaline media. In another word, the complexation process between the piperazinyl of the rifampicin and CD in the Ti-HA-MeβCD was the main reason for the adsorption of this antibiotic toward the Ti-HA-MeβCD. The sorption mechanism of tobramycin</w:t>
      </w:r>
      <w:r w:rsidR="003A3E54">
        <w:rPr>
          <w:rFonts w:asciiTheme="majorBidi" w:hAnsiTheme="majorBidi" w:cstheme="majorBidi"/>
          <w:sz w:val="24"/>
          <w:szCs w:val="24"/>
        </w:rPr>
        <w:t xml:space="preserve"> </w:t>
      </w:r>
      <w:r w:rsidRPr="003A3E54">
        <w:rPr>
          <w:rFonts w:asciiTheme="majorBidi" w:hAnsiTheme="majorBidi" w:cstheme="majorBidi"/>
          <w:sz w:val="24"/>
          <w:szCs w:val="24"/>
        </w:rPr>
        <w:t>and rifampicin has been</w:t>
      </w:r>
      <w:r w:rsidR="003A3E54">
        <w:rPr>
          <w:rFonts w:asciiTheme="majorBidi" w:hAnsiTheme="majorBidi" w:cstheme="majorBidi"/>
          <w:sz w:val="24"/>
          <w:szCs w:val="24"/>
        </w:rPr>
        <w:t xml:space="preserve"> </w:t>
      </w:r>
      <w:r w:rsidRPr="003A3E54">
        <w:rPr>
          <w:rFonts w:asciiTheme="majorBidi" w:hAnsiTheme="majorBidi" w:cstheme="majorBidi"/>
          <w:sz w:val="24"/>
          <w:szCs w:val="24"/>
        </w:rPr>
        <w:t>illustrated in Scheme 1.</w:t>
      </w:r>
      <w:r>
        <w:rPr>
          <w:rFonts w:asciiTheme="majorBidi" w:hAnsiTheme="majorBidi" w:cstheme="majorBidi"/>
          <w:sz w:val="24"/>
          <w:szCs w:val="24"/>
        </w:rPr>
        <w:t xml:space="preserve"> </w:t>
      </w:r>
    </w:p>
    <w:p w14:paraId="6A6775A7" w14:textId="237D2474" w:rsidR="008554DA" w:rsidRDefault="003A3E54" w:rsidP="009E69C0">
      <w:pPr>
        <w:spacing w:after="0" w:line="360" w:lineRule="auto"/>
        <w:jc w:val="both"/>
        <w:rPr>
          <w:rFonts w:asciiTheme="majorBidi" w:hAnsiTheme="majorBidi" w:cstheme="majorBidi"/>
          <w:sz w:val="24"/>
          <w:szCs w:val="24"/>
        </w:rPr>
      </w:pPr>
      <w:r w:rsidRPr="003D4E32">
        <w:rPr>
          <w:rFonts w:asciiTheme="majorBidi" w:hAnsiTheme="majorBidi" w:cstheme="majorBidi"/>
          <w:b/>
          <w:bCs/>
          <w:noProof/>
          <w:sz w:val="20"/>
          <w:szCs w:val="20"/>
        </w:rPr>
        <w:drawing>
          <wp:inline distT="0" distB="0" distL="0" distR="0" wp14:anchorId="3F003115" wp14:editId="65387A79">
            <wp:extent cx="6410325" cy="2861310"/>
            <wp:effectExtent l="0" t="0" r="0" b="0"/>
            <wp:docPr id="7" name="Picture 7" descr="C:\Users\Chalus System\Deskt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alus System\Desktop\y.JPG"/>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l="801" t="7337" r="4007"/>
                    <a:stretch/>
                  </pic:blipFill>
                  <pic:spPr bwMode="auto">
                    <a:xfrm>
                      <a:off x="0" y="0"/>
                      <a:ext cx="6415989" cy="2864085"/>
                    </a:xfrm>
                    <a:prstGeom prst="rect">
                      <a:avLst/>
                    </a:prstGeom>
                    <a:noFill/>
                    <a:ln>
                      <a:noFill/>
                    </a:ln>
                    <a:extLst>
                      <a:ext uri="{53640926-AAD7-44D8-BBD7-CCE9431645EC}">
                        <a14:shadowObscured xmlns:a14="http://schemas.microsoft.com/office/drawing/2010/main"/>
                      </a:ext>
                    </a:extLst>
                  </pic:spPr>
                </pic:pic>
              </a:graphicData>
            </a:graphic>
          </wp:inline>
        </w:drawing>
      </w:r>
    </w:p>
    <w:p w14:paraId="1E1965B5" w14:textId="6A0A5860" w:rsidR="008554DA" w:rsidRPr="0038671A" w:rsidRDefault="008554DA" w:rsidP="009E69C0">
      <w:pPr>
        <w:spacing w:after="0" w:line="360" w:lineRule="auto"/>
        <w:jc w:val="center"/>
        <w:rPr>
          <w:rFonts w:asciiTheme="majorBidi" w:hAnsiTheme="majorBidi" w:cstheme="majorBidi"/>
          <w:b/>
          <w:bCs/>
        </w:rPr>
      </w:pPr>
      <w:r w:rsidRPr="0038671A">
        <w:rPr>
          <w:rFonts w:asciiTheme="majorBidi" w:hAnsiTheme="majorBidi" w:cstheme="majorBidi"/>
          <w:b/>
          <w:bCs/>
        </w:rPr>
        <w:t>Scheme 1</w:t>
      </w:r>
      <w:r w:rsidR="0038671A" w:rsidRPr="0038671A">
        <w:rPr>
          <w:rFonts w:asciiTheme="majorBidi" w:hAnsiTheme="majorBidi" w:cstheme="majorBidi"/>
          <w:b/>
          <w:bCs/>
        </w:rPr>
        <w:t xml:space="preserve">. </w:t>
      </w:r>
      <w:r w:rsidR="0038671A" w:rsidRPr="0038671A">
        <w:rPr>
          <w:rFonts w:asciiTheme="majorBidi" w:hAnsiTheme="majorBidi" w:cstheme="majorBidi"/>
        </w:rPr>
        <w:t xml:space="preserve">Schematic exhibiting the interactions between poly </w:t>
      </w:r>
      <m:oMath>
        <m:r>
          <w:rPr>
            <w:rFonts w:ascii="Cambria Math" w:hAnsi="Cambria Math" w:cstheme="majorBidi"/>
          </w:rPr>
          <m:t>BTCA-MeβCD</m:t>
        </m:r>
      </m:oMath>
      <w:r w:rsidR="0038671A" w:rsidRPr="0038671A">
        <w:rPr>
          <w:rFonts w:asciiTheme="majorBidi" w:hAnsiTheme="majorBidi" w:cstheme="majorBidi"/>
        </w:rPr>
        <w:t xml:space="preserve"> and Tobramycin, as well as between tobramycin and rifampicin in the dual impregnation RT procedure.</w:t>
      </w:r>
    </w:p>
    <w:p w14:paraId="24809FDD" w14:textId="77777777" w:rsidR="003A3E54" w:rsidRPr="00202670" w:rsidRDefault="003A3E54" w:rsidP="009E69C0">
      <w:pPr>
        <w:spacing w:after="0" w:line="360" w:lineRule="auto"/>
        <w:jc w:val="center"/>
        <w:rPr>
          <w:rFonts w:asciiTheme="majorBidi" w:hAnsiTheme="majorBidi" w:cstheme="majorBidi"/>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03B9B" w14:paraId="1FC7561C" w14:textId="77777777" w:rsidTr="00603B9B">
        <w:tc>
          <w:tcPr>
            <w:tcW w:w="9350" w:type="dxa"/>
          </w:tcPr>
          <w:p w14:paraId="1E4A345B" w14:textId="2DFC8BAF" w:rsidR="00603B9B" w:rsidRDefault="00000000" w:rsidP="009E69C0">
            <w:pPr>
              <w:spacing w:line="360" w:lineRule="auto"/>
              <w:jc w:val="center"/>
              <w:rPr>
                <w:rFonts w:asciiTheme="majorBidi" w:hAnsiTheme="majorBidi" w:cstheme="majorBidi"/>
                <w:sz w:val="24"/>
                <w:szCs w:val="24"/>
              </w:rPr>
            </w:pPr>
            <w:r>
              <w:rPr>
                <w:noProof/>
              </w:rPr>
              <w:lastRenderedPageBreak/>
              <w:pict w14:anchorId="4124707F">
                <v:shape id="_x0000_s2066" type="#_x0000_t202" style="position:absolute;left:0;text-align:left;margin-left:34.5pt;margin-top:2.85pt;width:39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" filled="f" stroked="f">
                  <v:textbox style="mso-fit-shape-to-text:t">
                    <w:txbxContent>
                      <w:p w14:paraId="36FB15F6" w14:textId="77777777" w:rsidR="00603B9B" w:rsidRPr="00CA3780" w:rsidRDefault="00603B9B" w:rsidP="00603B9B">
                        <w:pPr>
                          <w:rPr>
                            <w:rFonts w:asciiTheme="majorBidi" w:hAnsiTheme="majorBidi" w:cstheme="majorBidi"/>
                            <w:b/>
                            <w:bCs/>
                            <w:sz w:val="36"/>
                            <w:szCs w:val="36"/>
                          </w:rPr>
                        </w:pPr>
                        <w:r w:rsidRPr="00CA3780">
                          <w:rPr>
                            <w:rFonts w:asciiTheme="majorBidi" w:hAnsiTheme="majorBidi" w:cstheme="majorBidi"/>
                            <w:b/>
                            <w:bCs/>
                            <w:sz w:val="36"/>
                            <w:szCs w:val="36"/>
                          </w:rPr>
                          <w:t>(a)</w:t>
                        </w:r>
                      </w:p>
                    </w:txbxContent>
                  </v:textbox>
                </v:shape>
              </w:pict>
            </w:r>
            <w:r w:rsidR="00603B9B" w:rsidRPr="00BE03B9">
              <w:rPr>
                <w:rFonts w:asciiTheme="majorBidi" w:hAnsiTheme="majorBidi" w:cstheme="majorBidi"/>
                <w:noProof/>
                <w:sz w:val="24"/>
                <w:szCs w:val="24"/>
              </w:rPr>
              <w:drawing>
                <wp:inline distT="0" distB="0" distL="0" distR="0" wp14:anchorId="33B8FF6A" wp14:editId="5B2B4FFC">
                  <wp:extent cx="3733097" cy="2013990"/>
                  <wp:effectExtent l="76200" t="76200" r="134620" b="139065"/>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5">
                            <a:biLevel thresh="75000"/>
                          </a:blip>
                          <a:stretch>
                            <a:fillRect/>
                          </a:stretch>
                        </pic:blipFill>
                        <pic:spPr>
                          <a:xfrm>
                            <a:off x="0" y="0"/>
                            <a:ext cx="3747183" cy="2021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603B9B" w14:paraId="3DE7DF34" w14:textId="77777777" w:rsidTr="00603B9B">
        <w:tc>
          <w:tcPr>
            <w:tcW w:w="9350" w:type="dxa"/>
          </w:tcPr>
          <w:p w14:paraId="3D3F3BDA" w14:textId="0AC5B3C7" w:rsidR="00603B9B" w:rsidRDefault="00000000" w:rsidP="009E69C0">
            <w:pPr>
              <w:spacing w:line="360" w:lineRule="auto"/>
              <w:jc w:val="center"/>
              <w:rPr>
                <w:rFonts w:asciiTheme="majorBidi" w:hAnsiTheme="majorBidi" w:cstheme="majorBidi"/>
                <w:sz w:val="24"/>
                <w:szCs w:val="24"/>
              </w:rPr>
            </w:pPr>
            <w:r>
              <w:rPr>
                <w:noProof/>
              </w:rPr>
              <w:pict w14:anchorId="13504DCF">
                <v:shape id="_x0000_s2065" type="#_x0000_t202" style="position:absolute;left:0;text-align:left;margin-left:34.5pt;margin-top:3.45pt;width:39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" filled="f" stroked="f">
                  <v:textbox style="mso-fit-shape-to-text:t">
                    <w:txbxContent>
                      <w:p w14:paraId="649A3E1A" w14:textId="0F0A7DD1" w:rsidR="00603B9B" w:rsidRPr="00CA3780" w:rsidRDefault="00603B9B" w:rsidP="00603B9B">
                        <w:pPr>
                          <w:rPr>
                            <w:rFonts w:asciiTheme="majorBidi" w:hAnsiTheme="majorBidi" w:cstheme="majorBidi"/>
                            <w:b/>
                            <w:bCs/>
                            <w:sz w:val="36"/>
                            <w:szCs w:val="36"/>
                          </w:rPr>
                        </w:pPr>
                        <w:r w:rsidRPr="00CA3780">
                          <w:rPr>
                            <w:rFonts w:asciiTheme="majorBidi" w:hAnsiTheme="majorBidi" w:cstheme="majorBidi"/>
                            <w:b/>
                            <w:bCs/>
                            <w:sz w:val="36"/>
                            <w:szCs w:val="36"/>
                          </w:rPr>
                          <w:t>(</w:t>
                        </w:r>
                        <w:r>
                          <w:rPr>
                            <w:rFonts w:asciiTheme="majorBidi" w:hAnsiTheme="majorBidi" w:cstheme="majorBidi"/>
                            <w:b/>
                            <w:bCs/>
                            <w:sz w:val="36"/>
                            <w:szCs w:val="36"/>
                          </w:rPr>
                          <w:t>b</w:t>
                        </w:r>
                        <w:r w:rsidRPr="00CA3780">
                          <w:rPr>
                            <w:rFonts w:asciiTheme="majorBidi" w:hAnsiTheme="majorBidi" w:cstheme="majorBidi"/>
                            <w:b/>
                            <w:bCs/>
                            <w:sz w:val="36"/>
                            <w:szCs w:val="36"/>
                          </w:rPr>
                          <w:t>)</w:t>
                        </w:r>
                      </w:p>
                    </w:txbxContent>
                  </v:textbox>
                </v:shape>
              </w:pict>
            </w:r>
            <w:r w:rsidR="00603B9B" w:rsidRPr="00603B9B">
              <w:rPr>
                <w:rFonts w:asciiTheme="majorBidi" w:hAnsiTheme="majorBidi" w:cstheme="majorBidi"/>
                <w:noProof/>
                <w:sz w:val="24"/>
                <w:szCs w:val="24"/>
              </w:rPr>
              <w:drawing>
                <wp:inline distT="0" distB="0" distL="0" distR="0" wp14:anchorId="52E346E9" wp14:editId="6B5D9C1E">
                  <wp:extent cx="3732530" cy="2368593"/>
                  <wp:effectExtent l="76200" t="76200" r="134620" b="12700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a:biLevel thresh="75000"/>
                          </a:blip>
                          <a:stretch>
                            <a:fillRect/>
                          </a:stretch>
                        </pic:blipFill>
                        <pic:spPr>
                          <a:xfrm>
                            <a:off x="0" y="0"/>
                            <a:ext cx="3776706" cy="23966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7D315530" w14:textId="0EF5CBB6" w:rsidR="008554DA" w:rsidRDefault="008554DA" w:rsidP="009E69C0">
      <w:pPr>
        <w:pStyle w:val="Caption"/>
        <w:spacing w:after="0" w:line="360" w:lineRule="auto"/>
        <w:jc w:val="center"/>
        <w:rPr>
          <w:rFonts w:asciiTheme="majorBidi" w:hAnsiTheme="majorBidi" w:cstheme="majorBidi"/>
          <w:i w:val="0"/>
          <w:iCs w:val="0"/>
          <w:color w:val="auto"/>
          <w:sz w:val="22"/>
          <w:szCs w:val="22"/>
        </w:rPr>
      </w:pPr>
      <w:r w:rsidRPr="003A3E54">
        <w:rPr>
          <w:rFonts w:asciiTheme="majorBidi" w:hAnsiTheme="majorBidi" w:cstheme="majorBidi"/>
          <w:b/>
          <w:bCs/>
          <w:i w:val="0"/>
          <w:iCs w:val="0"/>
          <w:color w:val="auto"/>
          <w:sz w:val="22"/>
          <w:szCs w:val="22"/>
        </w:rPr>
        <w:t xml:space="preserve">Figure </w:t>
      </w:r>
      <w:r w:rsidR="006F4885">
        <w:rPr>
          <w:rFonts w:asciiTheme="majorBidi" w:hAnsiTheme="majorBidi" w:cstheme="majorBidi"/>
          <w:b/>
          <w:bCs/>
          <w:i w:val="0"/>
          <w:iCs w:val="0"/>
          <w:color w:val="auto"/>
          <w:sz w:val="22"/>
          <w:szCs w:val="22"/>
        </w:rPr>
        <w:t>8</w:t>
      </w:r>
      <w:r w:rsidR="003A3E54">
        <w:rPr>
          <w:rFonts w:asciiTheme="majorBidi" w:hAnsiTheme="majorBidi" w:cstheme="majorBidi"/>
          <w:b/>
          <w:bCs/>
          <w:i w:val="0"/>
          <w:iCs w:val="0"/>
          <w:color w:val="auto"/>
          <w:sz w:val="22"/>
          <w:szCs w:val="22"/>
        </w:rPr>
        <w:t>.</w:t>
      </w:r>
      <w:r w:rsidRPr="003A3E54">
        <w:rPr>
          <w:rFonts w:asciiTheme="majorBidi" w:hAnsiTheme="majorBidi" w:cstheme="majorBidi"/>
          <w:b/>
          <w:bCs/>
          <w:i w:val="0"/>
          <w:iCs w:val="0"/>
          <w:color w:val="auto"/>
          <w:sz w:val="22"/>
          <w:szCs w:val="22"/>
        </w:rPr>
        <w:t xml:space="preserve"> </w:t>
      </w:r>
      <w:r w:rsidRPr="003A3E54">
        <w:rPr>
          <w:rFonts w:asciiTheme="majorBidi" w:hAnsiTheme="majorBidi" w:cstheme="majorBidi"/>
          <w:i w:val="0"/>
          <w:iCs w:val="0"/>
          <w:color w:val="auto"/>
          <w:sz w:val="22"/>
          <w:szCs w:val="22"/>
        </w:rPr>
        <w:t xml:space="preserve">The pH effect on the adsorption capacity of (a) tobramycin and (b) rifampicin </w:t>
      </w:r>
      <w:r w:rsidRPr="003A3E54">
        <w:rPr>
          <w:rFonts w:asciiTheme="majorBidi" w:hAnsiTheme="majorBidi" w:cstheme="majorBidi"/>
          <w:i w:val="0"/>
          <w:iCs w:val="0"/>
          <w:color w:val="auto"/>
          <w:sz w:val="22"/>
          <w:szCs w:val="22"/>
        </w:rPr>
        <w:fldChar w:fldCharType="begin"/>
      </w:r>
      <w:r w:rsidR="004C66F4" w:rsidRPr="003A3E54">
        <w:rPr>
          <w:rFonts w:asciiTheme="majorBidi" w:hAnsiTheme="majorBidi" w:cstheme="majorBidi"/>
          <w:i w:val="0"/>
          <w:iCs w:val="0"/>
          <w:color w:val="auto"/>
          <w:sz w:val="22"/>
          <w:szCs w:val="22"/>
        </w:rPr>
        <w:instrText xml:space="preserve"> ADDIN EN.CITE &lt;EndNote&gt;&lt;Cite&gt;&lt;Author&gt;Taha&lt;/Author&gt;&lt;Year&gt;2014&lt;/Year&gt;&lt;RecNum&gt;2633&lt;/RecNum&gt;&lt;DisplayText&gt;[146]&lt;/DisplayText&gt;&lt;record&gt;&lt;rec-number&gt;2633&lt;/rec-number&gt;&lt;foreign-keys&gt;&lt;key app="EN" db-id="wfadevte1davw9esftmpeep0p25a9f0xrvxe" timestamp="1655712007"&gt;2633&lt;/key&gt;&lt;/foreign-keys&gt;&lt;ref-type name="Journal Article"&gt;17&lt;/ref-type&gt;&lt;contributors&gt;&lt;authors&gt;&lt;author&gt;Taha, Mariam&lt;/author&gt;&lt;author&gt;Chai, Feng&lt;/author&gt;&lt;author&gt;Blanchemain, Nicolas&lt;/author&gt;&lt;author&gt;Neut, Christel&lt;/author&gt;&lt;author&gt;Goube, Michel&lt;/author&gt;&lt;author&gt;Maton, Mickael&lt;/author&gt;&lt;author&gt;Martel, Bernard&lt;/author&gt;&lt;author&gt;Hildebrand, Hartmut F&lt;/author&gt;&lt;/authors&gt;&lt;/contributors&gt;&lt;titles&gt;&lt;title&gt;Evaluation of sorption capacity of antibiotics and antibacterial properties of a cyclodextrin-polymer functionalized hydroxyapatite-coated titanium hip prosthesis&lt;/title&gt;&lt;secondary-title&gt;International journal of pharmaceutics&lt;/secondary-title&gt;&lt;/titles&gt;&lt;periodical&gt;&lt;full-title&gt;International journal of pharmaceutics&lt;/full-title&gt;&lt;/periodical&gt;&lt;pages&gt;380-389&lt;/pages&gt;&lt;volume&gt;477&lt;/volume&gt;&lt;number&gt;1-2&lt;/number&gt;&lt;dates&gt;&lt;year&gt;2014&lt;/year&gt;&lt;/dates&gt;&lt;isbn&gt;0378-5173&lt;/isbn&gt;&lt;urls&gt;&lt;/urls&gt;&lt;/record&gt;&lt;/Cite&gt;&lt;/EndNote&gt;</w:instrText>
      </w:r>
      <w:r w:rsidRPr="003A3E54">
        <w:rPr>
          <w:rFonts w:asciiTheme="majorBidi" w:hAnsiTheme="majorBidi" w:cstheme="majorBidi"/>
          <w:i w:val="0"/>
          <w:iCs w:val="0"/>
          <w:color w:val="auto"/>
          <w:sz w:val="22"/>
          <w:szCs w:val="22"/>
        </w:rPr>
        <w:fldChar w:fldCharType="separate"/>
      </w:r>
      <w:r w:rsidR="004C66F4" w:rsidRPr="003A3E54">
        <w:rPr>
          <w:rFonts w:asciiTheme="majorBidi" w:hAnsiTheme="majorBidi" w:cstheme="majorBidi"/>
          <w:i w:val="0"/>
          <w:iCs w:val="0"/>
          <w:noProof/>
          <w:color w:val="auto"/>
          <w:sz w:val="22"/>
          <w:szCs w:val="22"/>
        </w:rPr>
        <w:t>[146]</w:t>
      </w:r>
      <w:r w:rsidRPr="003A3E54">
        <w:rPr>
          <w:rFonts w:asciiTheme="majorBidi" w:hAnsiTheme="majorBidi" w:cstheme="majorBidi"/>
          <w:i w:val="0"/>
          <w:iCs w:val="0"/>
          <w:color w:val="auto"/>
          <w:sz w:val="22"/>
          <w:szCs w:val="22"/>
        </w:rPr>
        <w:fldChar w:fldCharType="end"/>
      </w:r>
      <w:r w:rsidRPr="003A3E54">
        <w:rPr>
          <w:rFonts w:asciiTheme="majorBidi" w:hAnsiTheme="majorBidi" w:cstheme="majorBidi"/>
          <w:i w:val="0"/>
          <w:iCs w:val="0"/>
          <w:color w:val="auto"/>
          <w:sz w:val="22"/>
          <w:szCs w:val="22"/>
        </w:rPr>
        <w:t>.</w:t>
      </w:r>
    </w:p>
    <w:p w14:paraId="574A6AF3" w14:textId="77777777" w:rsidR="003A3E54" w:rsidRPr="003A3E54" w:rsidRDefault="003A3E54" w:rsidP="009E69C0">
      <w:pPr>
        <w:spacing w:after="0" w:line="360" w:lineRule="auto"/>
      </w:pPr>
    </w:p>
    <w:p w14:paraId="689E1689" w14:textId="7EEE1EE2" w:rsidR="008554DA" w:rsidRDefault="008554DA" w:rsidP="009E69C0">
      <w:pPr>
        <w:spacing w:after="0" w:line="360" w:lineRule="auto"/>
        <w:rPr>
          <w:rFonts w:asciiTheme="majorBidi" w:hAnsiTheme="majorBidi" w:cstheme="majorBidi"/>
          <w:b/>
          <w:bCs/>
          <w:sz w:val="24"/>
          <w:szCs w:val="24"/>
        </w:rPr>
      </w:pPr>
      <w:r w:rsidRPr="00143239">
        <w:rPr>
          <w:rFonts w:asciiTheme="majorBidi" w:hAnsiTheme="majorBidi" w:cstheme="majorBidi"/>
          <w:b/>
          <w:bCs/>
          <w:sz w:val="24"/>
          <w:szCs w:val="24"/>
        </w:rPr>
        <w:t>9.</w:t>
      </w:r>
      <w:r w:rsidR="003A3E54">
        <w:rPr>
          <w:rFonts w:asciiTheme="majorBidi" w:hAnsiTheme="majorBidi" w:cstheme="majorBidi"/>
          <w:b/>
          <w:bCs/>
          <w:sz w:val="24"/>
          <w:szCs w:val="24"/>
        </w:rPr>
        <w:t>5</w:t>
      </w:r>
      <w:r w:rsidRPr="00143239">
        <w:rPr>
          <w:rFonts w:asciiTheme="majorBidi" w:hAnsiTheme="majorBidi" w:cstheme="majorBidi"/>
          <w:b/>
          <w:bCs/>
          <w:sz w:val="24"/>
          <w:szCs w:val="24"/>
        </w:rPr>
        <w:t>.</w:t>
      </w:r>
      <w:r>
        <w:rPr>
          <w:rFonts w:asciiTheme="majorBidi" w:hAnsiTheme="majorBidi" w:cstheme="majorBidi"/>
          <w:b/>
          <w:bCs/>
          <w:sz w:val="24"/>
          <w:szCs w:val="24"/>
        </w:rPr>
        <w:t>5</w:t>
      </w:r>
      <w:r w:rsidRPr="00143239">
        <w:rPr>
          <w:rFonts w:asciiTheme="majorBidi" w:hAnsiTheme="majorBidi" w:cstheme="majorBidi"/>
          <w:b/>
          <w:bCs/>
          <w:sz w:val="24"/>
          <w:szCs w:val="24"/>
        </w:rPr>
        <w:t>. Kinetic and Isotherm st</w:t>
      </w:r>
      <w:r>
        <w:rPr>
          <w:rFonts w:asciiTheme="majorBidi" w:hAnsiTheme="majorBidi" w:cstheme="majorBidi"/>
          <w:b/>
          <w:bCs/>
          <w:sz w:val="24"/>
          <w:szCs w:val="24"/>
        </w:rPr>
        <w:t>u</w:t>
      </w:r>
      <w:r w:rsidRPr="00143239">
        <w:rPr>
          <w:rFonts w:asciiTheme="majorBidi" w:hAnsiTheme="majorBidi" w:cstheme="majorBidi"/>
          <w:b/>
          <w:bCs/>
          <w:sz w:val="24"/>
          <w:szCs w:val="24"/>
        </w:rPr>
        <w:t>dies</w:t>
      </w:r>
    </w:p>
    <w:p w14:paraId="13D3689A" w14:textId="3CE865FA" w:rsidR="008554DA" w:rsidRDefault="008554DA" w:rsidP="009E69C0">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The changes in the adsorption capacity of antibiotics with time have been </w:t>
      </w:r>
      <w:r w:rsidRPr="00523C46">
        <w:rPr>
          <w:rFonts w:asciiTheme="majorBidi" w:hAnsiTheme="majorBidi" w:cstheme="majorBidi"/>
          <w:sz w:val="24"/>
          <w:szCs w:val="24"/>
        </w:rPr>
        <w:t xml:space="preserve">drawn in Fig. </w:t>
      </w:r>
      <w:r w:rsidR="006F4885">
        <w:rPr>
          <w:rFonts w:asciiTheme="majorBidi" w:hAnsiTheme="majorBidi" w:cstheme="majorBidi"/>
          <w:sz w:val="24"/>
          <w:szCs w:val="24"/>
        </w:rPr>
        <w:t>9</w:t>
      </w:r>
      <w:r w:rsidRPr="00523C46">
        <w:rPr>
          <w:rFonts w:asciiTheme="majorBidi" w:hAnsiTheme="majorBidi" w:cstheme="majorBidi"/>
          <w:sz w:val="24"/>
          <w:szCs w:val="24"/>
        </w:rPr>
        <w:t>.</w:t>
      </w:r>
      <w:r>
        <w:rPr>
          <w:rFonts w:asciiTheme="majorBidi" w:hAnsiTheme="majorBidi" w:cstheme="majorBidi"/>
          <w:sz w:val="24"/>
          <w:szCs w:val="24"/>
        </w:rPr>
        <w:t xml:space="preserve"> In this figure, it was observed that the adsorption capacity of tobramycin toward the </w:t>
      </w:r>
      <w:r w:rsidRPr="009D50B9">
        <w:rPr>
          <w:rFonts w:asciiTheme="majorBidi" w:hAnsiTheme="majorBidi" w:cstheme="majorBidi"/>
          <w:sz w:val="24"/>
          <w:szCs w:val="24"/>
        </w:rPr>
        <w:t>Ti-HA-MeβCD</w:t>
      </w:r>
      <w:r>
        <w:rPr>
          <w:rFonts w:asciiTheme="majorBidi" w:hAnsiTheme="majorBidi" w:cstheme="majorBidi"/>
          <w:sz w:val="24"/>
          <w:szCs w:val="24"/>
        </w:rPr>
        <w:t xml:space="preserve"> reached the %65 of its saturation efficiency only after 5 min which was 600 </w:t>
      </w:r>
      <w:r w:rsidRPr="00B8150D">
        <w:rPr>
          <w:rFonts w:ascii="Cambria Math" w:hAnsi="Cambria Math" w:cs="Cambria Math"/>
          <w:color w:val="000000" w:themeColor="text1"/>
          <w:sz w:val="24"/>
          <w:szCs w:val="24"/>
          <w:lang w:bidi="fa-IR"/>
        </w:rPr>
        <w:t>𝞵</w:t>
      </w:r>
      <w:r w:rsidRPr="00B8150D">
        <w:rPr>
          <w:rFonts w:asciiTheme="majorBidi" w:hAnsiTheme="majorBidi" w:cstheme="majorBidi"/>
          <w:color w:val="000000" w:themeColor="text1"/>
          <w:sz w:val="24"/>
          <w:szCs w:val="24"/>
          <w:lang w:bidi="fa-IR"/>
        </w:rPr>
        <w:t>g/Cm</w:t>
      </w:r>
      <w:r w:rsidRPr="004A38FB">
        <w:rPr>
          <w:rFonts w:asciiTheme="majorBidi" w:hAnsiTheme="majorBidi" w:cstheme="majorBidi"/>
          <w:color w:val="000000" w:themeColor="text1"/>
          <w:sz w:val="24"/>
          <w:szCs w:val="24"/>
          <w:vertAlign w:val="superscript"/>
          <w:lang w:bidi="fa-IR"/>
        </w:rPr>
        <w:t>2</w:t>
      </w:r>
      <w:r>
        <w:rPr>
          <w:rFonts w:asciiTheme="majorBidi" w:hAnsiTheme="majorBidi" w:cstheme="majorBidi"/>
          <w:sz w:val="24"/>
          <w:szCs w:val="24"/>
        </w:rPr>
        <w:t xml:space="preserve">. The saturation situation was found after 24 h which obtained 920 </w:t>
      </w:r>
      <w:r w:rsidRPr="00B8150D">
        <w:rPr>
          <w:rFonts w:ascii="Cambria Math" w:hAnsi="Cambria Math" w:cs="Cambria Math"/>
          <w:color w:val="000000" w:themeColor="text1"/>
          <w:sz w:val="24"/>
          <w:szCs w:val="24"/>
          <w:lang w:bidi="fa-IR"/>
        </w:rPr>
        <w:t>𝞵</w:t>
      </w:r>
      <w:r w:rsidRPr="00B8150D">
        <w:rPr>
          <w:rFonts w:asciiTheme="majorBidi" w:hAnsiTheme="majorBidi" w:cstheme="majorBidi"/>
          <w:color w:val="000000" w:themeColor="text1"/>
          <w:sz w:val="24"/>
          <w:szCs w:val="24"/>
          <w:lang w:bidi="fa-IR"/>
        </w:rPr>
        <w:t>g/Cm</w:t>
      </w:r>
      <w:r w:rsidRPr="004A38FB">
        <w:rPr>
          <w:rFonts w:asciiTheme="majorBidi" w:hAnsiTheme="majorBidi" w:cstheme="majorBidi"/>
          <w:color w:val="000000" w:themeColor="text1"/>
          <w:sz w:val="24"/>
          <w:szCs w:val="24"/>
          <w:vertAlign w:val="superscript"/>
          <w:lang w:bidi="fa-IR"/>
        </w:rPr>
        <w:t>2</w:t>
      </w:r>
      <w:r>
        <w:rPr>
          <w:rFonts w:asciiTheme="majorBidi" w:hAnsiTheme="majorBidi" w:cstheme="majorBidi"/>
          <w:sz w:val="24"/>
          <w:szCs w:val="24"/>
        </w:rPr>
        <w:t xml:space="preserve">. </w:t>
      </w:r>
      <w:r w:rsidRPr="008426BE">
        <w:rPr>
          <w:rFonts w:asciiTheme="majorBidi" w:hAnsiTheme="majorBidi" w:cstheme="majorBidi"/>
          <w:sz w:val="24"/>
          <w:szCs w:val="24"/>
        </w:rPr>
        <w:t xml:space="preserve">In the case of rifampicin, it could penetrate the sorbent structure and reach the equilibrium state only in 5 min which was lesser than the equilibrium state of tobramycin. </w:t>
      </w:r>
      <w:r>
        <w:rPr>
          <w:rFonts w:asciiTheme="majorBidi" w:hAnsiTheme="majorBidi" w:cstheme="majorBidi"/>
          <w:sz w:val="24"/>
          <w:szCs w:val="24"/>
        </w:rPr>
        <w:t xml:space="preserve">The uptake capability of rifampicin has been acquired at 280 </w:t>
      </w:r>
      <w:r w:rsidRPr="00B8150D">
        <w:rPr>
          <w:rFonts w:ascii="Cambria Math" w:hAnsi="Cambria Math" w:cs="Cambria Math"/>
          <w:color w:val="000000" w:themeColor="text1"/>
          <w:sz w:val="24"/>
          <w:szCs w:val="24"/>
          <w:lang w:bidi="fa-IR"/>
        </w:rPr>
        <w:t>𝞵</w:t>
      </w:r>
      <w:r w:rsidRPr="00B8150D">
        <w:rPr>
          <w:rFonts w:asciiTheme="majorBidi" w:hAnsiTheme="majorBidi" w:cstheme="majorBidi"/>
          <w:color w:val="000000" w:themeColor="text1"/>
          <w:sz w:val="24"/>
          <w:szCs w:val="24"/>
          <w:lang w:bidi="fa-IR"/>
        </w:rPr>
        <w:t>g/Cm</w:t>
      </w:r>
      <w:r w:rsidRPr="004A38FB">
        <w:rPr>
          <w:rFonts w:asciiTheme="majorBidi" w:hAnsiTheme="majorBidi" w:cstheme="majorBidi"/>
          <w:color w:val="000000" w:themeColor="text1"/>
          <w:sz w:val="24"/>
          <w:szCs w:val="24"/>
          <w:vertAlign w:val="superscript"/>
          <w:lang w:bidi="fa-IR"/>
        </w:rPr>
        <w:t>2</w:t>
      </w:r>
      <w:r>
        <w:rPr>
          <w:rFonts w:asciiTheme="majorBidi" w:hAnsiTheme="majorBidi" w:cstheme="majorBidi"/>
          <w:sz w:val="24"/>
          <w:szCs w:val="24"/>
        </w:rPr>
        <w:t xml:space="preserve"> after 5 min. In contrast to tobramycin, rifampicin adsorption has decreased by time enhancement. However, both antibiotics have exhibited desired uptake capability in a short time (5 min). </w:t>
      </w:r>
    </w:p>
    <w:p w14:paraId="3060A5D3" w14:textId="77777777" w:rsidR="008554DA" w:rsidRPr="008426BE" w:rsidRDefault="008554DA" w:rsidP="009E69C0">
      <w:pPr>
        <w:spacing w:after="0" w:line="360" w:lineRule="auto"/>
        <w:jc w:val="center"/>
        <w:rPr>
          <w:rFonts w:asciiTheme="majorBidi" w:hAnsiTheme="majorBidi" w:cstheme="majorBidi"/>
          <w:sz w:val="24"/>
          <w:szCs w:val="24"/>
        </w:rPr>
      </w:pPr>
      <w:r w:rsidRPr="000648FD">
        <w:rPr>
          <w:rFonts w:asciiTheme="majorBidi" w:hAnsiTheme="majorBidi" w:cstheme="majorBidi"/>
          <w:noProof/>
          <w:sz w:val="24"/>
          <w:szCs w:val="24"/>
        </w:rPr>
        <w:lastRenderedPageBreak/>
        <w:drawing>
          <wp:inline distT="0" distB="0" distL="0" distR="0" wp14:anchorId="793BB35A" wp14:editId="7C7B9CA5">
            <wp:extent cx="3924300" cy="285377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rotWithShape="1">
                    <a:blip r:embed="rId27">
                      <a:lum bright="-20000" contrast="40000"/>
                      <a:extLst>
                        <a:ext uri="{28A0092B-C50C-407E-A947-70E740481C1C}">
                          <a14:useLocalDpi xmlns:a14="http://schemas.microsoft.com/office/drawing/2010/main" val="0"/>
                        </a:ext>
                      </a:extLst>
                    </a:blip>
                    <a:srcRect l="2539" t="3963" r="3215" b="1612"/>
                    <a:stretch/>
                  </pic:blipFill>
                  <pic:spPr bwMode="auto">
                    <a:xfrm>
                      <a:off x="0" y="0"/>
                      <a:ext cx="3935162" cy="2861675"/>
                    </a:xfrm>
                    <a:prstGeom prst="rect">
                      <a:avLst/>
                    </a:prstGeom>
                    <a:noFill/>
                    <a:ln>
                      <a:noFill/>
                    </a:ln>
                    <a:extLst>
                      <a:ext uri="{53640926-AAD7-44D8-BBD7-CCE9431645EC}">
                        <a14:shadowObscured xmlns:a14="http://schemas.microsoft.com/office/drawing/2010/main"/>
                      </a:ext>
                    </a:extLst>
                  </pic:spPr>
                </pic:pic>
              </a:graphicData>
            </a:graphic>
          </wp:inline>
        </w:drawing>
      </w:r>
    </w:p>
    <w:p w14:paraId="3FB0A196" w14:textId="16180740" w:rsidR="00523C46" w:rsidRDefault="008554DA" w:rsidP="009E69C0">
      <w:pPr>
        <w:pStyle w:val="Caption"/>
        <w:spacing w:after="0" w:line="360" w:lineRule="auto"/>
        <w:jc w:val="center"/>
        <w:rPr>
          <w:rFonts w:asciiTheme="majorBidi" w:hAnsiTheme="majorBidi" w:cstheme="majorBidi"/>
          <w:b/>
          <w:bCs/>
          <w:i w:val="0"/>
          <w:iCs w:val="0"/>
          <w:color w:val="auto"/>
          <w:sz w:val="22"/>
          <w:szCs w:val="22"/>
        </w:rPr>
      </w:pPr>
      <w:r w:rsidRPr="00523C46">
        <w:rPr>
          <w:rFonts w:asciiTheme="majorBidi" w:hAnsiTheme="majorBidi" w:cstheme="majorBidi"/>
          <w:b/>
          <w:bCs/>
          <w:i w:val="0"/>
          <w:iCs w:val="0"/>
          <w:color w:val="auto"/>
          <w:sz w:val="22"/>
          <w:szCs w:val="22"/>
        </w:rPr>
        <w:t xml:space="preserve">Figure </w:t>
      </w:r>
      <w:r w:rsidR="006F4885">
        <w:rPr>
          <w:rFonts w:asciiTheme="majorBidi" w:hAnsiTheme="majorBidi" w:cstheme="majorBidi"/>
          <w:b/>
          <w:bCs/>
          <w:i w:val="0"/>
          <w:iCs w:val="0"/>
          <w:color w:val="auto"/>
          <w:sz w:val="22"/>
          <w:szCs w:val="22"/>
        </w:rPr>
        <w:t>9</w:t>
      </w:r>
      <w:r w:rsidR="00523C46">
        <w:rPr>
          <w:rFonts w:asciiTheme="majorBidi" w:hAnsiTheme="majorBidi" w:cstheme="majorBidi"/>
          <w:b/>
          <w:bCs/>
          <w:i w:val="0"/>
          <w:iCs w:val="0"/>
          <w:color w:val="auto"/>
          <w:sz w:val="22"/>
          <w:szCs w:val="22"/>
        </w:rPr>
        <w:t>.</w:t>
      </w:r>
      <w:r w:rsidRPr="00523C46">
        <w:rPr>
          <w:rFonts w:asciiTheme="majorBidi" w:hAnsiTheme="majorBidi" w:cstheme="majorBidi"/>
          <w:b/>
          <w:bCs/>
          <w:i w:val="0"/>
          <w:iCs w:val="0"/>
          <w:color w:val="auto"/>
          <w:sz w:val="22"/>
          <w:szCs w:val="22"/>
        </w:rPr>
        <w:t xml:space="preserve"> </w:t>
      </w:r>
      <w:r w:rsidRPr="00523C46">
        <w:rPr>
          <w:rFonts w:asciiTheme="majorBidi" w:hAnsiTheme="majorBidi" w:cstheme="majorBidi"/>
          <w:i w:val="0"/>
          <w:iCs w:val="0"/>
          <w:color w:val="auto"/>
          <w:sz w:val="22"/>
          <w:szCs w:val="22"/>
        </w:rPr>
        <w:t xml:space="preserve">The effect of time on the adsorption of two different antibiotics on the Ti-HA-MeβCD </w:t>
      </w:r>
      <w:r w:rsidRPr="00523C46">
        <w:rPr>
          <w:rFonts w:asciiTheme="majorBidi" w:hAnsiTheme="majorBidi" w:cstheme="majorBidi"/>
          <w:i w:val="0"/>
          <w:iCs w:val="0"/>
          <w:color w:val="auto"/>
          <w:sz w:val="22"/>
          <w:szCs w:val="22"/>
        </w:rPr>
        <w:fldChar w:fldCharType="begin"/>
      </w:r>
      <w:r w:rsidR="004C66F4" w:rsidRPr="00523C46">
        <w:rPr>
          <w:rFonts w:asciiTheme="majorBidi" w:hAnsiTheme="majorBidi" w:cstheme="majorBidi"/>
          <w:i w:val="0"/>
          <w:iCs w:val="0"/>
          <w:color w:val="auto"/>
          <w:sz w:val="22"/>
          <w:szCs w:val="22"/>
        </w:rPr>
        <w:instrText xml:space="preserve"> ADDIN EN.CITE &lt;EndNote&gt;&lt;Cite&gt;&lt;Author&gt;Taha&lt;/Author&gt;&lt;Year&gt;2014&lt;/Year&gt;&lt;RecNum&gt;2633&lt;/RecNum&gt;&lt;DisplayText&gt;[146]&lt;/DisplayText&gt;&lt;record&gt;&lt;rec-number&gt;2633&lt;/rec-number&gt;&lt;foreign-keys&gt;&lt;key app="EN" db-id="wfadevte1davw9esftmpeep0p25a9f0xrvxe" timestamp="1655712007"&gt;2633&lt;/key&gt;&lt;/foreign-keys&gt;&lt;ref-type name="Journal Article"&gt;17&lt;/ref-type&gt;&lt;contributors&gt;&lt;authors&gt;&lt;author&gt;Taha, Mariam&lt;/author&gt;&lt;author&gt;Chai, Feng&lt;/author&gt;&lt;author&gt;Blanchemain, Nicolas&lt;/author&gt;&lt;author&gt;Neut, Christel&lt;/author&gt;&lt;author&gt;Goube, Michel&lt;/author&gt;&lt;author&gt;Maton, Mickael&lt;/author&gt;&lt;author&gt;Martel, Bernard&lt;/author&gt;&lt;author&gt;Hildebrand, Hartmut F&lt;/author&gt;&lt;/authors&gt;&lt;/contributors&gt;&lt;titles&gt;&lt;title&gt;Evaluation of sorption capacity of antibiotics and antibacterial properties of a cyclodextrin-polymer functionalized hydroxyapatite-coated titanium hip prosthesis&lt;/title&gt;&lt;secondary-title&gt;International journal of pharmaceutics&lt;/secondary-title&gt;&lt;/titles&gt;&lt;periodical&gt;&lt;full-title&gt;International journal of pharmaceutics&lt;/full-title&gt;&lt;/periodical&gt;&lt;pages&gt;380-389&lt;/pages&gt;&lt;volume&gt;477&lt;/volume&gt;&lt;number&gt;1-2&lt;/number&gt;&lt;dates&gt;&lt;year&gt;2014&lt;/year&gt;&lt;/dates&gt;&lt;isbn&gt;0378-5173&lt;/isbn&gt;&lt;urls&gt;&lt;/urls&gt;&lt;/record&gt;&lt;/Cite&gt;&lt;/EndNote&gt;</w:instrText>
      </w:r>
      <w:r w:rsidRPr="00523C46">
        <w:rPr>
          <w:rFonts w:asciiTheme="majorBidi" w:hAnsiTheme="majorBidi" w:cstheme="majorBidi"/>
          <w:i w:val="0"/>
          <w:iCs w:val="0"/>
          <w:color w:val="auto"/>
          <w:sz w:val="22"/>
          <w:szCs w:val="22"/>
        </w:rPr>
        <w:fldChar w:fldCharType="separate"/>
      </w:r>
      <w:r w:rsidR="004C66F4" w:rsidRPr="00523C46">
        <w:rPr>
          <w:rFonts w:asciiTheme="majorBidi" w:hAnsiTheme="majorBidi" w:cstheme="majorBidi"/>
          <w:i w:val="0"/>
          <w:iCs w:val="0"/>
          <w:noProof/>
          <w:color w:val="auto"/>
          <w:sz w:val="22"/>
          <w:szCs w:val="22"/>
        </w:rPr>
        <w:t>[146]</w:t>
      </w:r>
      <w:r w:rsidRPr="00523C46">
        <w:rPr>
          <w:rFonts w:asciiTheme="majorBidi" w:hAnsiTheme="majorBidi" w:cstheme="majorBidi"/>
          <w:i w:val="0"/>
          <w:iCs w:val="0"/>
          <w:color w:val="auto"/>
          <w:sz w:val="22"/>
          <w:szCs w:val="22"/>
        </w:rPr>
        <w:fldChar w:fldCharType="end"/>
      </w:r>
      <w:r w:rsidRPr="00523C46">
        <w:rPr>
          <w:rFonts w:asciiTheme="majorBidi" w:hAnsiTheme="majorBidi" w:cstheme="majorBidi"/>
          <w:b/>
          <w:bCs/>
          <w:i w:val="0"/>
          <w:iCs w:val="0"/>
          <w:color w:val="auto"/>
          <w:sz w:val="22"/>
          <w:szCs w:val="22"/>
        </w:rPr>
        <w:t>.</w:t>
      </w:r>
    </w:p>
    <w:p w14:paraId="10B6FDAD" w14:textId="77777777" w:rsidR="00AB1327" w:rsidRPr="00AB1327" w:rsidRDefault="00AB1327" w:rsidP="009E69C0">
      <w:pPr>
        <w:spacing w:after="0" w:line="360" w:lineRule="auto"/>
      </w:pPr>
    </w:p>
    <w:p w14:paraId="055991FC" w14:textId="1BFBF970" w:rsidR="008554DA" w:rsidRDefault="008554DA" w:rsidP="009E69C0">
      <w:pPr>
        <w:pStyle w:val="EndNoteBibliography"/>
        <w:spacing w:after="0" w:line="360" w:lineRule="auto"/>
        <w:rPr>
          <w:rFonts w:asciiTheme="majorBidi" w:hAnsiTheme="majorBidi" w:cstheme="majorBidi"/>
          <w:sz w:val="24"/>
          <w:szCs w:val="24"/>
        </w:rPr>
      </w:pPr>
      <w:r w:rsidRPr="00523C46">
        <w:rPr>
          <w:rFonts w:asciiTheme="majorBidi" w:hAnsiTheme="majorBidi" w:cstheme="majorBidi"/>
          <w:sz w:val="24"/>
          <w:szCs w:val="24"/>
        </w:rPr>
        <w:t xml:space="preserve">Moreover, Fig. </w:t>
      </w:r>
      <w:r w:rsidR="006F4885">
        <w:rPr>
          <w:rFonts w:asciiTheme="majorBidi" w:hAnsiTheme="majorBidi" w:cstheme="majorBidi"/>
          <w:sz w:val="24"/>
          <w:szCs w:val="24"/>
        </w:rPr>
        <w:t>10</w:t>
      </w:r>
      <w:r w:rsidRPr="00523C46">
        <w:rPr>
          <w:rFonts w:asciiTheme="majorBidi" w:hAnsiTheme="majorBidi" w:cstheme="majorBidi"/>
          <w:sz w:val="24"/>
          <w:szCs w:val="24"/>
        </w:rPr>
        <w:t xml:space="preserve"> displays the uptake changes of antibiotics with the concentration. According to Fig. </w:t>
      </w:r>
      <w:r w:rsidR="006F4885">
        <w:rPr>
          <w:rFonts w:asciiTheme="majorBidi" w:hAnsiTheme="majorBidi" w:cstheme="majorBidi"/>
          <w:sz w:val="24"/>
          <w:szCs w:val="24"/>
        </w:rPr>
        <w:t>10</w:t>
      </w:r>
      <w:r w:rsidRPr="00523C46">
        <w:rPr>
          <w:rFonts w:asciiTheme="majorBidi" w:hAnsiTheme="majorBidi" w:cstheme="majorBidi"/>
          <w:sz w:val="24"/>
          <w:szCs w:val="24"/>
        </w:rPr>
        <w:t>a, increasing</w:t>
      </w:r>
      <w:r w:rsidRPr="00AF7527">
        <w:rPr>
          <w:rFonts w:asciiTheme="majorBidi" w:hAnsiTheme="majorBidi" w:cstheme="majorBidi"/>
          <w:sz w:val="24"/>
          <w:szCs w:val="24"/>
        </w:rPr>
        <w:t xml:space="preserve"> the concentration of tobramycin could enhance the uptake capability to 5 g/L, and after this value, the adsorption amount became relatively constant.</w:t>
      </w:r>
      <w:r>
        <w:rPr>
          <w:rFonts w:asciiTheme="majorBidi" w:hAnsiTheme="majorBidi" w:cstheme="majorBidi"/>
          <w:sz w:val="24"/>
          <w:szCs w:val="24"/>
        </w:rPr>
        <w:t xml:space="preserve"> Rifampicin showed against behavior. The adsorption capacity of rifampicin </w:t>
      </w:r>
      <w:r w:rsidRPr="006E1A3C">
        <w:rPr>
          <w:rFonts w:asciiTheme="majorBidi" w:hAnsiTheme="majorBidi" w:cstheme="majorBidi"/>
          <w:sz w:val="24"/>
          <w:szCs w:val="24"/>
        </w:rPr>
        <w:t>continuously</w:t>
      </w:r>
      <w:r>
        <w:rPr>
          <w:rFonts w:asciiTheme="majorBidi" w:hAnsiTheme="majorBidi" w:cstheme="majorBidi"/>
          <w:sz w:val="24"/>
          <w:szCs w:val="24"/>
        </w:rPr>
        <w:t xml:space="preserve"> increased with the concentration even after the 120 g/L </w:t>
      </w:r>
      <w:r w:rsidRPr="00523C46">
        <w:rPr>
          <w:rFonts w:asciiTheme="majorBidi" w:hAnsiTheme="majorBidi" w:cstheme="majorBidi"/>
          <w:sz w:val="24"/>
          <w:szCs w:val="24"/>
        </w:rPr>
        <w:t xml:space="preserve">(Fig. </w:t>
      </w:r>
      <w:r w:rsidR="006F4885">
        <w:rPr>
          <w:rFonts w:asciiTheme="majorBidi" w:hAnsiTheme="majorBidi" w:cstheme="majorBidi"/>
          <w:sz w:val="24"/>
          <w:szCs w:val="24"/>
        </w:rPr>
        <w:t>10</w:t>
      </w:r>
      <w:r w:rsidRPr="00523C46">
        <w:rPr>
          <w:rFonts w:asciiTheme="majorBidi" w:hAnsiTheme="majorBidi" w:cstheme="majorBidi"/>
          <w:sz w:val="24"/>
          <w:szCs w:val="24"/>
        </w:rPr>
        <w:t>b).</w:t>
      </w:r>
      <w:r>
        <w:rPr>
          <w:rFonts w:asciiTheme="majorBidi" w:hAnsiTheme="majorBidi" w:cstheme="majorBidi"/>
          <w:sz w:val="24"/>
          <w:szCs w:val="24"/>
        </w:rPr>
        <w:t xml:space="preserve"> </w:t>
      </w:r>
      <w:r w:rsidRPr="007708F4">
        <w:rPr>
          <w:rFonts w:asciiTheme="majorBidi" w:hAnsiTheme="majorBidi" w:cstheme="majorBidi"/>
          <w:sz w:val="24"/>
          <w:szCs w:val="24"/>
        </w:rPr>
        <w:t>This case demonstrated the different mechanisms of antibiotics toward the Ti-HA-MeβCD.</w:t>
      </w:r>
      <w:r>
        <w:rPr>
          <w:rFonts w:asciiTheme="majorBidi" w:hAnsiTheme="majorBidi" w:cstheme="majorBidi"/>
          <w:sz w:val="24"/>
          <w:szCs w:val="24"/>
        </w:rPr>
        <w:t xml:space="preserve"> </w:t>
      </w:r>
      <w:r w:rsidRPr="009407AB">
        <w:rPr>
          <w:rFonts w:asciiTheme="majorBidi" w:hAnsiTheme="majorBidi" w:cstheme="majorBidi"/>
          <w:sz w:val="24"/>
          <w:szCs w:val="24"/>
        </w:rPr>
        <w:t xml:space="preserve">Also, diverse isotherm relations were employed for indicating the adsorption behavior. It was detected that the empirical data of tobramycin was accommodated with the Langmuir relation with the regression of </w:t>
      </w:r>
      <w:r w:rsidRPr="00523C46">
        <w:rPr>
          <w:rFonts w:asciiTheme="majorBidi" w:hAnsiTheme="majorBidi" w:cstheme="majorBidi"/>
          <w:sz w:val="24"/>
          <w:szCs w:val="24"/>
        </w:rPr>
        <w:t xml:space="preserve">0.995 (Fig. </w:t>
      </w:r>
      <w:r w:rsidR="006F4885">
        <w:rPr>
          <w:rFonts w:asciiTheme="majorBidi" w:hAnsiTheme="majorBidi" w:cstheme="majorBidi"/>
          <w:sz w:val="24"/>
          <w:szCs w:val="24"/>
        </w:rPr>
        <w:t>10</w:t>
      </w:r>
      <w:r w:rsidRPr="00523C46">
        <w:rPr>
          <w:rFonts w:asciiTheme="majorBidi" w:hAnsiTheme="majorBidi" w:cstheme="majorBidi"/>
          <w:sz w:val="24"/>
          <w:szCs w:val="24"/>
        </w:rPr>
        <w:t xml:space="preserve">c). Besides, Fig. </w:t>
      </w:r>
      <w:r w:rsidR="006F4885">
        <w:rPr>
          <w:rFonts w:asciiTheme="majorBidi" w:hAnsiTheme="majorBidi" w:cstheme="majorBidi"/>
          <w:sz w:val="24"/>
          <w:szCs w:val="24"/>
        </w:rPr>
        <w:t>10</w:t>
      </w:r>
      <w:r w:rsidRPr="00523C46">
        <w:rPr>
          <w:rFonts w:asciiTheme="majorBidi" w:hAnsiTheme="majorBidi" w:cstheme="majorBidi"/>
          <w:sz w:val="24"/>
          <w:szCs w:val="24"/>
        </w:rPr>
        <w:t>d exhibited</w:t>
      </w:r>
      <w:r w:rsidRPr="009407AB">
        <w:rPr>
          <w:rFonts w:asciiTheme="majorBidi" w:hAnsiTheme="majorBidi" w:cstheme="majorBidi"/>
          <w:sz w:val="24"/>
          <w:szCs w:val="24"/>
        </w:rPr>
        <w:t xml:space="preserve"> that the Freundlich relation had a favorable agreement with the experimental results of rifampicin with the</w:t>
      </w:r>
      <w:r w:rsidR="005B36DD">
        <w:rPr>
          <w:rFonts w:asciiTheme="majorBidi" w:hAnsiTheme="majorBidi" w:cstheme="majorBidi"/>
          <w:sz w:val="24"/>
          <w:szCs w:val="24"/>
        </w:rPr>
        <w:t xml:space="preserve"> </w:t>
      </w:r>
      <w:r w:rsidRPr="009407AB">
        <w:rPr>
          <w:rFonts w:asciiTheme="majorBidi" w:hAnsiTheme="majorBidi" w:cstheme="majorBidi"/>
          <w:sz w:val="24"/>
          <w:szCs w:val="24"/>
        </w:rPr>
        <w:t>suitable correlation (0.985). As a result, the adsorption of tobramycin and rifampicin was mono- and multi-layer, respectively.</w:t>
      </w:r>
    </w:p>
    <w:tbl>
      <w:tblPr>
        <w:tblStyle w:val="TableGrid"/>
        <w:tblW w:w="10818" w:type="dxa"/>
        <w:tblInd w:w="-900" w:type="dxa"/>
        <w:tblLayout w:type="fixed"/>
        <w:tblLook w:val="04A0" w:firstRow="1" w:lastRow="0" w:firstColumn="1" w:lastColumn="0" w:noHBand="0" w:noVBand="1"/>
      </w:tblPr>
      <w:tblGrid>
        <w:gridCol w:w="5431"/>
        <w:gridCol w:w="5387"/>
      </w:tblGrid>
      <w:tr w:rsidR="005B36DD" w14:paraId="06EC3105" w14:textId="77777777" w:rsidTr="00EF77D8">
        <w:trPr>
          <w:trHeight w:val="3534"/>
        </w:trPr>
        <w:tc>
          <w:tcPr>
            <w:tcW w:w="5431" w:type="dxa"/>
          </w:tcPr>
          <w:p w14:paraId="58421556" w14:textId="465C50C1" w:rsidR="008554DA" w:rsidRDefault="00000000" w:rsidP="00EF77D8">
            <w:pPr>
              <w:pStyle w:val="EndNoteBibliography"/>
              <w:rPr>
                <w:sz w:val="36"/>
                <w:szCs w:val="36"/>
              </w:rPr>
            </w:pPr>
            <w:r>
              <w:lastRenderedPageBreak/>
              <w:pict w14:anchorId="5C04FC9F">
                <v:shape id="_x0000_s2064" type="#_x0000_t202" style="position:absolute;left:0;text-align:left;margin-left:210.6pt;margin-top:82.05pt;width:36.75pt;height:3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" filled="f" stroked="f">
                  <v:textbox>
                    <w:txbxContent>
                      <w:p w14:paraId="6A70610A" w14:textId="77777777" w:rsidR="00AB1327" w:rsidRPr="00AB1327" w:rsidRDefault="00AB1327" w:rsidP="00AB1327">
                        <w:pPr>
                          <w:rPr>
                            <w:rFonts w:asciiTheme="majorBidi" w:hAnsiTheme="majorBidi" w:cstheme="majorBidi"/>
                            <w:b/>
                            <w:bCs/>
                            <w:sz w:val="32"/>
                            <w:szCs w:val="32"/>
                          </w:rPr>
                        </w:pPr>
                        <w:r w:rsidRPr="00AB1327">
                          <w:rPr>
                            <w:rFonts w:asciiTheme="majorBidi" w:hAnsiTheme="majorBidi" w:cstheme="majorBidi"/>
                            <w:b/>
                            <w:bCs/>
                            <w:sz w:val="32"/>
                            <w:szCs w:val="32"/>
                          </w:rPr>
                          <w:t>(a)</w:t>
                        </w:r>
                      </w:p>
                    </w:txbxContent>
                  </v:textbox>
                </v:shape>
              </w:pict>
            </w:r>
            <w:r w:rsidR="005B36DD" w:rsidRPr="005B36DD">
              <w:rPr>
                <w:sz w:val="36"/>
                <w:szCs w:val="36"/>
              </w:rPr>
              <w:drawing>
                <wp:inline distT="0" distB="0" distL="0" distR="0" wp14:anchorId="66761D97" wp14:editId="124CDCF2">
                  <wp:extent cx="3067050" cy="1982789"/>
                  <wp:effectExtent l="114300" t="114300" r="114300" b="15113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8">
                            <a:duotone>
                              <a:schemeClr val="accent6">
                                <a:shade val="45000"/>
                                <a:satMod val="135000"/>
                              </a:schemeClr>
                              <a:prstClr val="white"/>
                            </a:duotone>
                          </a:blip>
                          <a:stretch>
                            <a:fillRect/>
                          </a:stretch>
                        </pic:blipFill>
                        <pic:spPr>
                          <a:xfrm>
                            <a:off x="0" y="0"/>
                            <a:ext cx="3103946" cy="20066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387" w:type="dxa"/>
          </w:tcPr>
          <w:p w14:paraId="7A396532" w14:textId="056976A7" w:rsidR="008554DA" w:rsidRDefault="00000000" w:rsidP="00EF77D8">
            <w:pPr>
              <w:pStyle w:val="EndNoteBibliography"/>
              <w:jc w:val="left"/>
              <w:rPr>
                <w:sz w:val="36"/>
                <w:szCs w:val="36"/>
              </w:rPr>
            </w:pPr>
            <w:r>
              <w:pict w14:anchorId="60A3C27F">
                <v:shape id="_x0000_s2063" type="#_x0000_t202" style="position:absolute;margin-left:221.05pt;margin-top:84.05pt;width:36.75pt;height:3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" filled="f" stroked="f">
                  <v:textbox>
                    <w:txbxContent>
                      <w:p w14:paraId="31798404" w14:textId="60AEB79F" w:rsidR="00AB1327" w:rsidRPr="00AB1327" w:rsidRDefault="00AB1327" w:rsidP="00AB1327">
                        <w:pPr>
                          <w:rPr>
                            <w:rFonts w:asciiTheme="majorBidi" w:hAnsiTheme="majorBidi" w:cstheme="majorBidi"/>
                            <w:b/>
                            <w:bCs/>
                            <w:sz w:val="32"/>
                            <w:szCs w:val="32"/>
                          </w:rPr>
                        </w:pPr>
                        <w:r w:rsidRPr="00AB1327">
                          <w:rPr>
                            <w:rFonts w:asciiTheme="majorBidi" w:hAnsiTheme="majorBidi" w:cstheme="majorBidi"/>
                            <w:b/>
                            <w:bCs/>
                            <w:sz w:val="32"/>
                            <w:szCs w:val="32"/>
                          </w:rPr>
                          <w:t>(</w:t>
                        </w:r>
                        <w:r>
                          <w:rPr>
                            <w:rFonts w:asciiTheme="majorBidi" w:hAnsiTheme="majorBidi" w:cstheme="majorBidi"/>
                            <w:b/>
                            <w:bCs/>
                            <w:sz w:val="32"/>
                            <w:szCs w:val="32"/>
                          </w:rPr>
                          <w:t>b</w:t>
                        </w:r>
                        <w:r w:rsidRPr="00AB1327">
                          <w:rPr>
                            <w:rFonts w:asciiTheme="majorBidi" w:hAnsiTheme="majorBidi" w:cstheme="majorBidi"/>
                            <w:b/>
                            <w:bCs/>
                            <w:sz w:val="32"/>
                            <w:szCs w:val="32"/>
                          </w:rPr>
                          <w:t>)</w:t>
                        </w:r>
                      </w:p>
                    </w:txbxContent>
                  </v:textbox>
                </v:shape>
              </w:pict>
            </w:r>
            <w:r w:rsidR="005B36DD" w:rsidRPr="005B36DD">
              <w:rPr>
                <w:sz w:val="36"/>
                <w:szCs w:val="36"/>
              </w:rPr>
              <w:drawing>
                <wp:inline distT="0" distB="0" distL="0" distR="0" wp14:anchorId="2F65B6CE" wp14:editId="3ACC4351">
                  <wp:extent cx="3186074" cy="2000250"/>
                  <wp:effectExtent l="114300" t="114300" r="109855" b="15240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9">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94933" cy="20058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B36DD" w14:paraId="271AE6CA" w14:textId="77777777" w:rsidTr="00EF77D8">
        <w:trPr>
          <w:trHeight w:val="3276"/>
        </w:trPr>
        <w:tc>
          <w:tcPr>
            <w:tcW w:w="5431" w:type="dxa"/>
          </w:tcPr>
          <w:p w14:paraId="2E21380D" w14:textId="5D60821C" w:rsidR="008554DA" w:rsidRDefault="00000000" w:rsidP="00EF77D8">
            <w:pPr>
              <w:pStyle w:val="EndNoteBibliography"/>
              <w:rPr>
                <w:sz w:val="36"/>
                <w:szCs w:val="36"/>
              </w:rPr>
            </w:pPr>
            <w:r>
              <w:pict w14:anchorId="476A8AED">
                <v:shape id="_x0000_s2062" type="#_x0000_t202" style="position:absolute;left:0;text-align:left;margin-left:216.6pt;margin-top:94.05pt;width:36.75pt;height:3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" filled="f" stroked="f">
                  <v:textbox>
                    <w:txbxContent>
                      <w:p w14:paraId="2DF71FCA" w14:textId="14AFA5D4" w:rsidR="00AB1327" w:rsidRPr="00AB1327" w:rsidRDefault="00AB1327" w:rsidP="00AB1327">
                        <w:pPr>
                          <w:rPr>
                            <w:rFonts w:asciiTheme="majorBidi" w:hAnsiTheme="majorBidi" w:cstheme="majorBidi"/>
                            <w:b/>
                            <w:bCs/>
                            <w:sz w:val="32"/>
                            <w:szCs w:val="32"/>
                          </w:rPr>
                        </w:pPr>
                        <w:r w:rsidRPr="00AB1327">
                          <w:rPr>
                            <w:rFonts w:asciiTheme="majorBidi" w:hAnsiTheme="majorBidi" w:cstheme="majorBidi"/>
                            <w:b/>
                            <w:bCs/>
                            <w:sz w:val="32"/>
                            <w:szCs w:val="32"/>
                          </w:rPr>
                          <w:t>(</w:t>
                        </w:r>
                        <w:r>
                          <w:rPr>
                            <w:rFonts w:asciiTheme="majorBidi" w:hAnsiTheme="majorBidi" w:cstheme="majorBidi"/>
                            <w:b/>
                            <w:bCs/>
                            <w:sz w:val="32"/>
                            <w:szCs w:val="32"/>
                          </w:rPr>
                          <w:t>c</w:t>
                        </w:r>
                        <w:r w:rsidRPr="00AB1327">
                          <w:rPr>
                            <w:rFonts w:asciiTheme="majorBidi" w:hAnsiTheme="majorBidi" w:cstheme="majorBidi"/>
                            <w:b/>
                            <w:bCs/>
                            <w:sz w:val="32"/>
                            <w:szCs w:val="32"/>
                          </w:rPr>
                          <w:t>)</w:t>
                        </w:r>
                      </w:p>
                    </w:txbxContent>
                  </v:textbox>
                </v:shape>
              </w:pict>
            </w:r>
            <w:r w:rsidR="00AB1327" w:rsidRPr="00AB1327">
              <w:rPr>
                <w:sz w:val="36"/>
                <w:szCs w:val="36"/>
              </w:rPr>
              <w:drawing>
                <wp:inline distT="0" distB="0" distL="0" distR="0" wp14:anchorId="3E92C1A8" wp14:editId="58F56CF8">
                  <wp:extent cx="3134457" cy="1924050"/>
                  <wp:effectExtent l="114300" t="114300" r="104140" b="15240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0">
                            <a:duotone>
                              <a:schemeClr val="accent6">
                                <a:shade val="45000"/>
                                <a:satMod val="135000"/>
                              </a:schemeClr>
                              <a:prstClr val="white"/>
                            </a:duotone>
                          </a:blip>
                          <a:stretch>
                            <a:fillRect/>
                          </a:stretch>
                        </pic:blipFill>
                        <pic:spPr>
                          <a:xfrm>
                            <a:off x="0" y="0"/>
                            <a:ext cx="3144722" cy="19303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387" w:type="dxa"/>
          </w:tcPr>
          <w:p w14:paraId="4B701D25" w14:textId="4C794185" w:rsidR="008554DA" w:rsidRDefault="00000000" w:rsidP="00EF77D8">
            <w:pPr>
              <w:pStyle w:val="EndNoteBibliography"/>
              <w:rPr>
                <w:sz w:val="36"/>
                <w:szCs w:val="36"/>
              </w:rPr>
            </w:pPr>
            <w:r>
              <w:pict w14:anchorId="56A9D5BB">
                <v:shape id="_x0000_s2061" type="#_x0000_t202" style="position:absolute;left:0;text-align:left;margin-left:206.6pt;margin-top:110.8pt;width:42.75pt;height:3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" filled="f" stroked="f">
                  <v:textbox>
                    <w:txbxContent>
                      <w:p w14:paraId="336A739A" w14:textId="01A3EF86" w:rsidR="00AB1327" w:rsidRPr="00AB1327" w:rsidRDefault="00AB1327" w:rsidP="00AB1327">
                        <w:pPr>
                          <w:rPr>
                            <w:rFonts w:asciiTheme="majorBidi" w:hAnsiTheme="majorBidi" w:cstheme="majorBidi"/>
                            <w:b/>
                            <w:bCs/>
                            <w:sz w:val="32"/>
                            <w:szCs w:val="32"/>
                          </w:rPr>
                        </w:pPr>
                        <w:r w:rsidRPr="00AB1327">
                          <w:rPr>
                            <w:rFonts w:asciiTheme="majorBidi" w:hAnsiTheme="majorBidi" w:cstheme="majorBidi"/>
                            <w:b/>
                            <w:bCs/>
                            <w:sz w:val="32"/>
                            <w:szCs w:val="32"/>
                          </w:rPr>
                          <w:t>(d)</w:t>
                        </w:r>
                      </w:p>
                    </w:txbxContent>
                  </v:textbox>
                </v:shape>
              </w:pict>
            </w:r>
            <w:r w:rsidR="00AF7C2E" w:rsidRPr="00AF7C2E">
              <w:rPr>
                <w:sz w:val="36"/>
                <w:szCs w:val="36"/>
              </w:rPr>
              <w:drawing>
                <wp:inline distT="0" distB="0" distL="0" distR="0" wp14:anchorId="395F5580" wp14:editId="2F1E2E99">
                  <wp:extent cx="3057525" cy="1919343"/>
                  <wp:effectExtent l="114300" t="114300" r="104775" b="13843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1">
                            <a:duotone>
                              <a:schemeClr val="accent6">
                                <a:shade val="45000"/>
                                <a:satMod val="135000"/>
                              </a:schemeClr>
                              <a:prstClr val="white"/>
                            </a:duotone>
                          </a:blip>
                          <a:stretch>
                            <a:fillRect/>
                          </a:stretch>
                        </pic:blipFill>
                        <pic:spPr>
                          <a:xfrm>
                            <a:off x="0" y="0"/>
                            <a:ext cx="3063041" cy="19228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4E149EC3" w14:textId="4B530F9C" w:rsidR="008554DA" w:rsidRPr="00AB1327" w:rsidRDefault="008554DA" w:rsidP="009E69C0">
      <w:pPr>
        <w:pStyle w:val="Caption"/>
        <w:spacing w:after="0" w:line="360" w:lineRule="auto"/>
        <w:jc w:val="center"/>
        <w:rPr>
          <w:rFonts w:asciiTheme="majorBidi" w:hAnsiTheme="majorBidi" w:cstheme="majorBidi"/>
          <w:i w:val="0"/>
          <w:iCs w:val="0"/>
          <w:color w:val="auto"/>
          <w:sz w:val="22"/>
          <w:szCs w:val="22"/>
        </w:rPr>
      </w:pPr>
      <w:r w:rsidRPr="00AB1327">
        <w:rPr>
          <w:rFonts w:asciiTheme="majorBidi" w:hAnsiTheme="majorBidi" w:cstheme="majorBidi"/>
          <w:b/>
          <w:bCs/>
          <w:i w:val="0"/>
          <w:iCs w:val="0"/>
          <w:color w:val="auto"/>
          <w:sz w:val="22"/>
          <w:szCs w:val="22"/>
        </w:rPr>
        <w:t xml:space="preserve">Figure </w:t>
      </w:r>
      <w:r w:rsidR="006F4885">
        <w:rPr>
          <w:rFonts w:asciiTheme="majorBidi" w:hAnsiTheme="majorBidi" w:cstheme="majorBidi"/>
          <w:b/>
          <w:bCs/>
          <w:i w:val="0"/>
          <w:iCs w:val="0"/>
          <w:color w:val="auto"/>
          <w:sz w:val="22"/>
          <w:szCs w:val="22"/>
        </w:rPr>
        <w:t>10</w:t>
      </w:r>
      <w:r w:rsidR="00AB1327">
        <w:rPr>
          <w:rFonts w:asciiTheme="majorBidi" w:hAnsiTheme="majorBidi" w:cstheme="majorBidi"/>
          <w:b/>
          <w:bCs/>
          <w:i w:val="0"/>
          <w:iCs w:val="0"/>
          <w:color w:val="auto"/>
          <w:sz w:val="22"/>
          <w:szCs w:val="22"/>
        </w:rPr>
        <w:t>.</w:t>
      </w:r>
      <w:r w:rsidRPr="00AB1327">
        <w:rPr>
          <w:rFonts w:asciiTheme="majorBidi" w:hAnsiTheme="majorBidi" w:cstheme="majorBidi"/>
          <w:b/>
          <w:bCs/>
          <w:i w:val="0"/>
          <w:iCs w:val="0"/>
          <w:color w:val="auto"/>
          <w:sz w:val="22"/>
          <w:szCs w:val="22"/>
        </w:rPr>
        <w:t xml:space="preserve"> </w:t>
      </w:r>
      <w:r w:rsidRPr="00AB1327">
        <w:rPr>
          <w:rFonts w:asciiTheme="majorBidi" w:hAnsiTheme="majorBidi" w:cstheme="majorBidi"/>
          <w:i w:val="0"/>
          <w:iCs w:val="0"/>
          <w:color w:val="auto"/>
          <w:sz w:val="22"/>
          <w:szCs w:val="22"/>
        </w:rPr>
        <w:t xml:space="preserve">The effect of concentration on the sorption capacity of (a) tobramycin, and (b) rifampicin. (c) The Langmuir graph of tobramycin. (d) The Freundlich graph of rifampicin </w:t>
      </w:r>
      <w:r w:rsidRPr="00AB1327">
        <w:rPr>
          <w:rFonts w:asciiTheme="majorBidi" w:hAnsiTheme="majorBidi" w:cstheme="majorBidi"/>
          <w:i w:val="0"/>
          <w:iCs w:val="0"/>
          <w:color w:val="auto"/>
          <w:sz w:val="22"/>
          <w:szCs w:val="22"/>
        </w:rPr>
        <w:fldChar w:fldCharType="begin"/>
      </w:r>
      <w:r w:rsidR="004C66F4" w:rsidRPr="00AB1327">
        <w:rPr>
          <w:rFonts w:asciiTheme="majorBidi" w:hAnsiTheme="majorBidi" w:cstheme="majorBidi"/>
          <w:i w:val="0"/>
          <w:iCs w:val="0"/>
          <w:color w:val="auto"/>
          <w:sz w:val="22"/>
          <w:szCs w:val="22"/>
        </w:rPr>
        <w:instrText xml:space="preserve"> ADDIN EN.CITE &lt;EndNote&gt;&lt;Cite&gt;&lt;Author&gt;Taha&lt;/Author&gt;&lt;Year&gt;2014&lt;/Year&gt;&lt;RecNum&gt;2633&lt;/RecNum&gt;&lt;DisplayText&gt;[146]&lt;/DisplayText&gt;&lt;record&gt;&lt;rec-number&gt;2633&lt;/rec-number&gt;&lt;foreign-keys&gt;&lt;key app="EN" db-id="wfadevte1davw9esftmpeep0p25a9f0xrvxe" timestamp="1655712007"&gt;2633&lt;/key&gt;&lt;/foreign-keys&gt;&lt;ref-type name="Journal Article"&gt;17&lt;/ref-type&gt;&lt;contributors&gt;&lt;authors&gt;&lt;author&gt;Taha, Mariam&lt;/author&gt;&lt;author&gt;Chai, Feng&lt;/author&gt;&lt;author&gt;Blanchemain, Nicolas&lt;/author&gt;&lt;author&gt;Neut, Christel&lt;/author&gt;&lt;author&gt;Goube, Michel&lt;/author&gt;&lt;author&gt;Maton, Mickael&lt;/author&gt;&lt;author&gt;Martel, Bernard&lt;/author&gt;&lt;author&gt;Hildebrand, Hartmut F&lt;/author&gt;&lt;/authors&gt;&lt;/contributors&gt;&lt;titles&gt;&lt;title&gt;Evaluation of sorption capacity of antibiotics and antibacterial properties of a cyclodextrin-polymer functionalized hydroxyapatite-coated titanium hip prosthesis&lt;/title&gt;&lt;secondary-title&gt;International journal of pharmaceutics&lt;/secondary-title&gt;&lt;/titles&gt;&lt;periodical&gt;&lt;full-title&gt;International journal of pharmaceutics&lt;/full-title&gt;&lt;/periodical&gt;&lt;pages&gt;380-389&lt;/pages&gt;&lt;volume&gt;477&lt;/volume&gt;&lt;number&gt;1-2&lt;/number&gt;&lt;dates&gt;&lt;year&gt;2014&lt;/year&gt;&lt;/dates&gt;&lt;isbn&gt;0378-5173&lt;/isbn&gt;&lt;urls&gt;&lt;/urls&gt;&lt;/record&gt;&lt;/Cite&gt;&lt;/EndNote&gt;</w:instrText>
      </w:r>
      <w:r w:rsidRPr="00AB1327">
        <w:rPr>
          <w:rFonts w:asciiTheme="majorBidi" w:hAnsiTheme="majorBidi" w:cstheme="majorBidi"/>
          <w:i w:val="0"/>
          <w:iCs w:val="0"/>
          <w:color w:val="auto"/>
          <w:sz w:val="22"/>
          <w:szCs w:val="22"/>
        </w:rPr>
        <w:fldChar w:fldCharType="separate"/>
      </w:r>
      <w:r w:rsidR="004C66F4" w:rsidRPr="00AB1327">
        <w:rPr>
          <w:rFonts w:asciiTheme="majorBidi" w:hAnsiTheme="majorBidi" w:cstheme="majorBidi"/>
          <w:i w:val="0"/>
          <w:iCs w:val="0"/>
          <w:noProof/>
          <w:color w:val="auto"/>
          <w:sz w:val="22"/>
          <w:szCs w:val="22"/>
        </w:rPr>
        <w:t>[146]</w:t>
      </w:r>
      <w:r w:rsidRPr="00AB1327">
        <w:rPr>
          <w:rFonts w:asciiTheme="majorBidi" w:hAnsiTheme="majorBidi" w:cstheme="majorBidi"/>
          <w:i w:val="0"/>
          <w:iCs w:val="0"/>
          <w:color w:val="auto"/>
          <w:sz w:val="22"/>
          <w:szCs w:val="22"/>
        </w:rPr>
        <w:fldChar w:fldCharType="end"/>
      </w:r>
      <w:r w:rsidRPr="00AB1327">
        <w:rPr>
          <w:rFonts w:asciiTheme="majorBidi" w:hAnsiTheme="majorBidi" w:cstheme="majorBidi"/>
          <w:i w:val="0"/>
          <w:iCs w:val="0"/>
          <w:color w:val="auto"/>
          <w:sz w:val="22"/>
          <w:szCs w:val="22"/>
        </w:rPr>
        <w:t>.</w:t>
      </w:r>
    </w:p>
    <w:p w14:paraId="2C1E4C34" w14:textId="77777777" w:rsidR="005B36DD" w:rsidRDefault="005B36DD" w:rsidP="009E69C0">
      <w:pPr>
        <w:spacing w:after="0" w:line="360" w:lineRule="auto"/>
      </w:pPr>
    </w:p>
    <w:p w14:paraId="1F64CEBB" w14:textId="377E8719" w:rsidR="008554DA" w:rsidRDefault="008554DA" w:rsidP="009E69C0">
      <w:pPr>
        <w:spacing w:after="0" w:line="360" w:lineRule="auto"/>
        <w:rPr>
          <w:rFonts w:asciiTheme="majorBidi" w:hAnsiTheme="majorBidi" w:cstheme="majorBidi"/>
          <w:b/>
          <w:bCs/>
          <w:sz w:val="24"/>
          <w:szCs w:val="24"/>
        </w:rPr>
      </w:pPr>
      <w:r w:rsidRPr="00541578">
        <w:rPr>
          <w:rFonts w:asciiTheme="majorBidi" w:hAnsiTheme="majorBidi" w:cstheme="majorBidi"/>
          <w:b/>
          <w:bCs/>
          <w:sz w:val="24"/>
          <w:szCs w:val="24"/>
        </w:rPr>
        <w:t>9.</w:t>
      </w:r>
      <w:r w:rsidR="00AB1327">
        <w:rPr>
          <w:rFonts w:asciiTheme="majorBidi" w:hAnsiTheme="majorBidi" w:cstheme="majorBidi"/>
          <w:b/>
          <w:bCs/>
          <w:sz w:val="24"/>
          <w:szCs w:val="24"/>
        </w:rPr>
        <w:t>5.</w:t>
      </w:r>
      <w:r w:rsidRPr="00541578">
        <w:rPr>
          <w:rFonts w:asciiTheme="majorBidi" w:hAnsiTheme="majorBidi" w:cstheme="majorBidi"/>
          <w:b/>
          <w:bCs/>
          <w:sz w:val="24"/>
          <w:szCs w:val="24"/>
        </w:rPr>
        <w:t>6. Effect of antibiotic mixture</w:t>
      </w:r>
    </w:p>
    <w:p w14:paraId="795BAE94" w14:textId="1E04911A" w:rsidR="008554DA" w:rsidRPr="00E9439B" w:rsidRDefault="008554DA" w:rsidP="009E69C0">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The combination of rifampicin with the other antibiotics was used in the vascular cases </w:t>
      </w:r>
      <w:r>
        <w:rPr>
          <w:rFonts w:asciiTheme="majorBidi" w:hAnsiTheme="majorBidi" w:cstheme="majorBidi"/>
          <w:sz w:val="24"/>
          <w:szCs w:val="24"/>
        </w:rPr>
        <w:fldChar w:fldCharType="begin"/>
      </w:r>
      <w:r w:rsidR="004C66F4">
        <w:rPr>
          <w:rFonts w:asciiTheme="majorBidi" w:hAnsiTheme="majorBidi" w:cstheme="majorBidi"/>
          <w:sz w:val="24"/>
          <w:szCs w:val="24"/>
        </w:rPr>
        <w:instrText xml:space="preserve"> ADDIN EN.CITE &lt;EndNote&gt;&lt;Cite&gt;&lt;Author&gt;Javerliat&lt;/Author&gt;&lt;Year&gt;2007&lt;/Year&gt;&lt;RecNum&gt;2635&lt;/RecNum&gt;&lt;DisplayText&gt;[147]&lt;/DisplayText&gt;&lt;record&gt;&lt;rec-number&gt;2635&lt;/rec-number&gt;&lt;foreign-keys&gt;&lt;key app="EN" db-id="wfadevte1davw9esftmpeep0p25a9f0xrvxe" timestamp="1655833072"&gt;2635&lt;/key&gt;&lt;/foreign-keys&gt;&lt;ref-type name="Journal Article"&gt;17&lt;/ref-type&gt;&lt;contributors&gt;&lt;authors&gt;&lt;author&gt;Javerliat, Isabelle&lt;/author&gt;&lt;author&gt;Goëau-Brissonnière, Olivier&lt;/author&gt;&lt;author&gt;Sivadon-Tardy, Valérie&lt;/author&gt;&lt;author&gt;Coggia, Marc&lt;/author&gt;&lt;author&gt;Gaillard, Jean-Louis&lt;/author&gt;&lt;/authors&gt;&lt;/contributors&gt;&lt;titles&gt;&lt;title&gt;Prevention of Staphylococcus aureus graft infection by a new gelatin-sealed vascular graft prebonded with antibiotics&lt;/title&gt;&lt;secondary-title&gt;Journal of vascular surgery&lt;/secondary-title&gt;&lt;/titles&gt;&lt;periodical&gt;&lt;full-title&gt;Journal of vascular surgery&lt;/full-title&gt;&lt;/periodical&gt;&lt;pages&gt;1026-1031&lt;/pages&gt;&lt;volume&gt;46&lt;/volume&gt;&lt;number&gt;5&lt;/number&gt;&lt;dates&gt;&lt;year&gt;2007&lt;/year&gt;&lt;/dates&gt;&lt;isbn&gt;0741-5214&lt;/isbn&gt;&lt;urls&gt;&lt;/urls&gt;&lt;/record&gt;&lt;/Cite&gt;&lt;/EndNote&gt;</w:instrText>
      </w:r>
      <w:r>
        <w:rPr>
          <w:rFonts w:asciiTheme="majorBidi" w:hAnsiTheme="majorBidi" w:cstheme="majorBidi"/>
          <w:sz w:val="24"/>
          <w:szCs w:val="24"/>
        </w:rPr>
        <w:fldChar w:fldCharType="separate"/>
      </w:r>
      <w:r w:rsidR="004C66F4">
        <w:rPr>
          <w:rFonts w:asciiTheme="majorBidi" w:hAnsiTheme="majorBidi" w:cstheme="majorBidi"/>
          <w:noProof/>
          <w:sz w:val="24"/>
          <w:szCs w:val="24"/>
        </w:rPr>
        <w:t>[147]</w:t>
      </w:r>
      <w:r>
        <w:rPr>
          <w:rFonts w:asciiTheme="majorBidi" w:hAnsiTheme="majorBidi" w:cstheme="majorBidi"/>
          <w:sz w:val="24"/>
          <w:szCs w:val="24"/>
        </w:rPr>
        <w:fldChar w:fldCharType="end"/>
      </w:r>
      <w:r>
        <w:rPr>
          <w:rFonts w:asciiTheme="majorBidi" w:hAnsiTheme="majorBidi" w:cstheme="majorBidi"/>
          <w:sz w:val="24"/>
          <w:szCs w:val="24"/>
        </w:rPr>
        <w:t xml:space="preserve">. The combination of antibiotics can contribute to the adsorption capacity of antibiotics toward the adsorbents. Also, the arrangement of antibiotic inclusion is very important. For instance, Taha et al. were prepared three antibiotic solutions including: a) TR which means that the tobramycin first poured into the vessel and after rifampicin was added, b) RT which means that the rifampicin first poured into the vessel and after tobramycin was added, and c) R which means that the rifampicin was introduced into the vessel. Then, the </w:t>
      </w:r>
      <w:r w:rsidRPr="00137711">
        <w:rPr>
          <w:rFonts w:asciiTheme="majorBidi" w:hAnsiTheme="majorBidi" w:cstheme="majorBidi"/>
          <w:sz w:val="24"/>
          <w:szCs w:val="24"/>
        </w:rPr>
        <w:t>Ti-HA-MeβCD</w:t>
      </w:r>
      <w:r>
        <w:rPr>
          <w:rFonts w:asciiTheme="majorBidi" w:hAnsiTheme="majorBidi" w:cstheme="majorBidi"/>
          <w:sz w:val="24"/>
          <w:szCs w:val="24"/>
        </w:rPr>
        <w:t xml:space="preserve"> was added to the TR, RT, and R solutions, and the sorbent stayed in the above three solutions for 5 min, and then the polluted </w:t>
      </w:r>
      <w:r w:rsidRPr="00137711">
        <w:rPr>
          <w:rFonts w:asciiTheme="majorBidi" w:hAnsiTheme="majorBidi" w:cstheme="majorBidi"/>
          <w:sz w:val="24"/>
          <w:szCs w:val="24"/>
        </w:rPr>
        <w:t>Ti-HA-MeβCD</w:t>
      </w:r>
      <w:r>
        <w:rPr>
          <w:rFonts w:asciiTheme="majorBidi" w:hAnsiTheme="majorBidi" w:cstheme="majorBidi"/>
          <w:sz w:val="24"/>
          <w:szCs w:val="24"/>
        </w:rPr>
        <w:t xml:space="preserve"> was transported into the vessel containing 0.1N sodium hydroxide for the desorption test of the rifampicin and the results were shown in </w:t>
      </w:r>
      <w:r w:rsidRPr="00AB1327">
        <w:rPr>
          <w:rFonts w:asciiTheme="majorBidi" w:hAnsiTheme="majorBidi" w:cstheme="majorBidi"/>
          <w:sz w:val="24"/>
          <w:szCs w:val="24"/>
        </w:rPr>
        <w:t xml:space="preserve">Fig. </w:t>
      </w:r>
      <w:r w:rsidR="00AB1327" w:rsidRPr="00AB1327">
        <w:rPr>
          <w:rFonts w:asciiTheme="majorBidi" w:hAnsiTheme="majorBidi" w:cstheme="majorBidi"/>
          <w:sz w:val="24"/>
          <w:szCs w:val="24"/>
        </w:rPr>
        <w:t>1</w:t>
      </w:r>
      <w:r w:rsidR="006F4885">
        <w:rPr>
          <w:rFonts w:asciiTheme="majorBidi" w:hAnsiTheme="majorBidi" w:cstheme="majorBidi"/>
          <w:sz w:val="24"/>
          <w:szCs w:val="24"/>
        </w:rPr>
        <w:t>1</w:t>
      </w:r>
      <w:r w:rsidRPr="00AB1327">
        <w:rPr>
          <w:rFonts w:asciiTheme="majorBidi" w:hAnsiTheme="majorBidi" w:cstheme="majorBidi"/>
          <w:sz w:val="24"/>
          <w:szCs w:val="24"/>
        </w:rPr>
        <w:t>.</w:t>
      </w:r>
      <w:r>
        <w:rPr>
          <w:rFonts w:asciiTheme="majorBidi" w:hAnsiTheme="majorBidi" w:cstheme="majorBidi"/>
          <w:sz w:val="24"/>
          <w:szCs w:val="24"/>
        </w:rPr>
        <w:t xml:space="preserve"> According to this </w:t>
      </w:r>
      <w:r>
        <w:rPr>
          <w:rFonts w:asciiTheme="majorBidi" w:hAnsiTheme="majorBidi" w:cstheme="majorBidi"/>
          <w:sz w:val="24"/>
          <w:szCs w:val="24"/>
        </w:rPr>
        <w:lastRenderedPageBreak/>
        <w:t xml:space="preserve">figure, TR solution has shown the highest adsorption capacity for rifampicin. In another word, the adsorption capacity of rifampicin in RT and TR solutions were 300 </w:t>
      </w:r>
      <w:r w:rsidRPr="00B8150D">
        <w:rPr>
          <w:rFonts w:ascii="Cambria Math" w:hAnsi="Cambria Math" w:cs="Cambria Math"/>
          <w:color w:val="000000" w:themeColor="text1"/>
          <w:sz w:val="24"/>
          <w:szCs w:val="24"/>
          <w:lang w:bidi="fa-IR"/>
        </w:rPr>
        <w:t>𝞵</w:t>
      </w:r>
      <w:r w:rsidRPr="00B8150D">
        <w:rPr>
          <w:rFonts w:asciiTheme="majorBidi" w:hAnsiTheme="majorBidi" w:cstheme="majorBidi"/>
          <w:color w:val="000000" w:themeColor="text1"/>
          <w:sz w:val="24"/>
          <w:szCs w:val="24"/>
          <w:lang w:bidi="fa-IR"/>
        </w:rPr>
        <w:t>g/Cm</w:t>
      </w:r>
      <w:r w:rsidRPr="004A38FB">
        <w:rPr>
          <w:rFonts w:asciiTheme="majorBidi" w:hAnsiTheme="majorBidi" w:cstheme="majorBidi"/>
          <w:color w:val="000000" w:themeColor="text1"/>
          <w:sz w:val="24"/>
          <w:szCs w:val="24"/>
          <w:vertAlign w:val="superscript"/>
          <w:lang w:bidi="fa-IR"/>
        </w:rPr>
        <w:t>2</w:t>
      </w:r>
      <w:r>
        <w:rPr>
          <w:rFonts w:asciiTheme="majorBidi" w:hAnsiTheme="majorBidi" w:cstheme="majorBidi"/>
          <w:color w:val="000000" w:themeColor="text1"/>
          <w:sz w:val="24"/>
          <w:szCs w:val="24"/>
          <w:lang w:bidi="fa-IR"/>
        </w:rPr>
        <w:t xml:space="preserve"> and 700 </w:t>
      </w:r>
      <w:r w:rsidRPr="00B8150D">
        <w:rPr>
          <w:rFonts w:ascii="Cambria Math" w:hAnsi="Cambria Math" w:cs="Cambria Math"/>
          <w:color w:val="000000" w:themeColor="text1"/>
          <w:sz w:val="24"/>
          <w:szCs w:val="24"/>
          <w:lang w:bidi="fa-IR"/>
        </w:rPr>
        <w:t>𝞵</w:t>
      </w:r>
      <w:r w:rsidRPr="00B8150D">
        <w:rPr>
          <w:rFonts w:asciiTheme="majorBidi" w:hAnsiTheme="majorBidi" w:cstheme="majorBidi"/>
          <w:color w:val="000000" w:themeColor="text1"/>
          <w:sz w:val="24"/>
          <w:szCs w:val="24"/>
          <w:lang w:bidi="fa-IR"/>
        </w:rPr>
        <w:t>g/Cm</w:t>
      </w:r>
      <w:r w:rsidRPr="004A38FB">
        <w:rPr>
          <w:rFonts w:asciiTheme="majorBidi" w:hAnsiTheme="majorBidi" w:cstheme="majorBidi"/>
          <w:color w:val="000000" w:themeColor="text1"/>
          <w:sz w:val="24"/>
          <w:szCs w:val="24"/>
          <w:vertAlign w:val="superscript"/>
          <w:lang w:bidi="fa-IR"/>
        </w:rPr>
        <w:t>2</w:t>
      </w:r>
      <w:r>
        <w:rPr>
          <w:rFonts w:asciiTheme="majorBidi" w:hAnsiTheme="majorBidi" w:cstheme="majorBidi"/>
          <w:color w:val="000000" w:themeColor="text1"/>
          <w:sz w:val="24"/>
          <w:szCs w:val="24"/>
          <w:lang w:bidi="fa-IR"/>
        </w:rPr>
        <w:t xml:space="preserve">, respectively. </w:t>
      </w:r>
    </w:p>
    <w:p w14:paraId="4D454B04" w14:textId="77777777" w:rsidR="008554DA" w:rsidRDefault="008554DA" w:rsidP="009E69C0">
      <w:pPr>
        <w:keepNext/>
        <w:spacing w:after="0" w:line="360" w:lineRule="auto"/>
        <w:jc w:val="center"/>
      </w:pPr>
      <w:r w:rsidRPr="00525DC9">
        <w:rPr>
          <w:rFonts w:asciiTheme="majorBidi" w:hAnsiTheme="majorBidi" w:cstheme="majorBidi"/>
          <w:noProof/>
          <w:sz w:val="24"/>
          <w:szCs w:val="24"/>
        </w:rPr>
        <w:drawing>
          <wp:inline distT="0" distB="0" distL="0" distR="0" wp14:anchorId="2E998A34" wp14:editId="5357C5C2">
            <wp:extent cx="3672000" cy="2213090"/>
            <wp:effectExtent l="0" t="0" r="5080" b="0"/>
            <wp:docPr id="3" name="Picture 3" descr="C:\Users\Chalus System\Deskto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alus System\Desktop\u.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3521" t="7158" r="1413" b="1321"/>
                    <a:stretch/>
                  </pic:blipFill>
                  <pic:spPr bwMode="auto">
                    <a:xfrm>
                      <a:off x="0" y="0"/>
                      <a:ext cx="3672000" cy="2213090"/>
                    </a:xfrm>
                    <a:prstGeom prst="rect">
                      <a:avLst/>
                    </a:prstGeom>
                    <a:noFill/>
                    <a:ln>
                      <a:noFill/>
                    </a:ln>
                    <a:extLst>
                      <a:ext uri="{53640926-AAD7-44D8-BBD7-CCE9431645EC}">
                        <a14:shadowObscured xmlns:a14="http://schemas.microsoft.com/office/drawing/2010/main"/>
                      </a:ext>
                    </a:extLst>
                  </pic:spPr>
                </pic:pic>
              </a:graphicData>
            </a:graphic>
          </wp:inline>
        </w:drawing>
      </w:r>
    </w:p>
    <w:p w14:paraId="765BBDFA" w14:textId="7D6640D2" w:rsidR="008554DA" w:rsidRPr="00AB1327" w:rsidRDefault="008554DA" w:rsidP="009E69C0">
      <w:pPr>
        <w:pStyle w:val="Caption"/>
        <w:spacing w:after="0" w:line="360" w:lineRule="auto"/>
        <w:jc w:val="center"/>
        <w:rPr>
          <w:rFonts w:asciiTheme="majorBidi" w:hAnsiTheme="majorBidi" w:cstheme="majorBidi"/>
          <w:b/>
          <w:bCs/>
          <w:i w:val="0"/>
          <w:iCs w:val="0"/>
          <w:color w:val="000000" w:themeColor="text1"/>
          <w:sz w:val="22"/>
          <w:szCs w:val="22"/>
        </w:rPr>
      </w:pPr>
      <w:r w:rsidRPr="00AB1327">
        <w:rPr>
          <w:rFonts w:asciiTheme="majorBidi" w:hAnsiTheme="majorBidi" w:cstheme="majorBidi"/>
          <w:b/>
          <w:bCs/>
          <w:i w:val="0"/>
          <w:iCs w:val="0"/>
          <w:color w:val="000000" w:themeColor="text1"/>
          <w:sz w:val="22"/>
          <w:szCs w:val="22"/>
        </w:rPr>
        <w:t>Figure</w:t>
      </w:r>
      <w:r w:rsidR="00AB1327" w:rsidRPr="00AB1327">
        <w:rPr>
          <w:rFonts w:asciiTheme="majorBidi" w:hAnsiTheme="majorBidi" w:cstheme="majorBidi"/>
          <w:b/>
          <w:bCs/>
          <w:i w:val="0"/>
          <w:iCs w:val="0"/>
          <w:color w:val="000000" w:themeColor="text1"/>
          <w:sz w:val="22"/>
          <w:szCs w:val="22"/>
        </w:rPr>
        <w:t xml:space="preserve"> 1</w:t>
      </w:r>
      <w:r w:rsidR="006F4885">
        <w:rPr>
          <w:rFonts w:asciiTheme="majorBidi" w:hAnsiTheme="majorBidi" w:cstheme="majorBidi"/>
          <w:b/>
          <w:bCs/>
          <w:i w:val="0"/>
          <w:iCs w:val="0"/>
          <w:color w:val="000000" w:themeColor="text1"/>
          <w:sz w:val="22"/>
          <w:szCs w:val="22"/>
        </w:rPr>
        <w:t>1</w:t>
      </w:r>
      <w:r w:rsidR="00AB1327" w:rsidRPr="00AB1327">
        <w:rPr>
          <w:rFonts w:asciiTheme="majorBidi" w:hAnsiTheme="majorBidi" w:cstheme="majorBidi"/>
          <w:b/>
          <w:bCs/>
          <w:i w:val="0"/>
          <w:iCs w:val="0"/>
          <w:color w:val="000000" w:themeColor="text1"/>
          <w:sz w:val="22"/>
          <w:szCs w:val="22"/>
        </w:rPr>
        <w:t xml:space="preserve">. </w:t>
      </w:r>
      <w:r w:rsidRPr="00AB1327">
        <w:rPr>
          <w:rFonts w:asciiTheme="majorBidi" w:hAnsiTheme="majorBidi" w:cstheme="majorBidi"/>
          <w:i w:val="0"/>
          <w:iCs w:val="0"/>
          <w:color w:val="000000" w:themeColor="text1"/>
          <w:sz w:val="22"/>
          <w:szCs w:val="22"/>
        </w:rPr>
        <w:t xml:space="preserve">The adsorption capacity of rifampicin onto the Ti-HA-MeβCD in the three different antibiotic solutions </w:t>
      </w:r>
      <w:r w:rsidRPr="00AB1327">
        <w:rPr>
          <w:rFonts w:asciiTheme="majorBidi" w:hAnsiTheme="majorBidi" w:cstheme="majorBidi"/>
          <w:i w:val="0"/>
          <w:iCs w:val="0"/>
          <w:color w:val="000000" w:themeColor="text1"/>
          <w:sz w:val="22"/>
          <w:szCs w:val="22"/>
        </w:rPr>
        <w:fldChar w:fldCharType="begin"/>
      </w:r>
      <w:r w:rsidR="004C66F4" w:rsidRPr="00AB1327">
        <w:rPr>
          <w:rFonts w:asciiTheme="majorBidi" w:hAnsiTheme="majorBidi" w:cstheme="majorBidi"/>
          <w:i w:val="0"/>
          <w:iCs w:val="0"/>
          <w:color w:val="000000" w:themeColor="text1"/>
          <w:sz w:val="22"/>
          <w:szCs w:val="22"/>
        </w:rPr>
        <w:instrText xml:space="preserve"> ADDIN EN.CITE &lt;EndNote&gt;&lt;Cite&gt;&lt;Author&gt;Taha&lt;/Author&gt;&lt;Year&gt;2013&lt;/Year&gt;&lt;RecNum&gt;2634&lt;/RecNum&gt;&lt;DisplayText&gt;[148]&lt;/DisplayText&gt;&lt;record&gt;&lt;rec-number&gt;2634&lt;/rec-number&gt;&lt;foreign-keys&gt;&lt;key app="EN" db-id="wfadevte1davw9esftmpeep0p25a9f0xrvxe" timestamp="1655744175"&gt;2634&lt;/key&gt;&lt;/foreign-keys&gt;&lt;ref-type name="Journal Article"&gt;17&lt;/ref-type&gt;&lt;contributors&gt;&lt;authors&gt;&lt;author&gt;Taha, Mariam&lt;/author&gt;&lt;author&gt;Chai, Feng&lt;/author&gt;&lt;author&gt;Blanchemain, Nicolas&lt;/author&gt;&lt;author&gt;Goube, M&lt;/author&gt;&lt;author&gt;Martel, Bernard&lt;/author&gt;&lt;author&gt;Hildebrand, Hartmut Frederic&lt;/author&gt;&lt;/authors&gt;&lt;/contributors&gt;&lt;titles&gt;&lt;title&gt;Validating the poly-cyclodextrins based local drug delivery system on plasma-sprayed hydroxyapatite coated orthopedic implant with toluidine blue O&lt;/title&gt;&lt;secondary-title&gt;Materials Science and Engineering: C&lt;/secondary-title&gt;&lt;/titles&gt;&lt;periodical&gt;&lt;full-title&gt;Materials Science and Engineering: C&lt;/full-title&gt;&lt;/periodical&gt;&lt;pages&gt;2639-2647&lt;/pages&gt;&lt;volume&gt;33&lt;/volume&gt;&lt;number&gt;5&lt;/number&gt;&lt;dates&gt;&lt;year&gt;2013&lt;/year&gt;&lt;/dates&gt;&lt;isbn&gt;0928-4931&lt;/isbn&gt;&lt;urls&gt;&lt;/urls&gt;&lt;/record&gt;&lt;/Cite&gt;&lt;/EndNote&gt;</w:instrText>
      </w:r>
      <w:r w:rsidRPr="00AB1327">
        <w:rPr>
          <w:rFonts w:asciiTheme="majorBidi" w:hAnsiTheme="majorBidi" w:cstheme="majorBidi"/>
          <w:i w:val="0"/>
          <w:iCs w:val="0"/>
          <w:color w:val="000000" w:themeColor="text1"/>
          <w:sz w:val="22"/>
          <w:szCs w:val="22"/>
        </w:rPr>
        <w:fldChar w:fldCharType="separate"/>
      </w:r>
      <w:r w:rsidR="004C66F4" w:rsidRPr="00AB1327">
        <w:rPr>
          <w:rFonts w:asciiTheme="majorBidi" w:hAnsiTheme="majorBidi" w:cstheme="majorBidi"/>
          <w:i w:val="0"/>
          <w:iCs w:val="0"/>
          <w:noProof/>
          <w:color w:val="000000" w:themeColor="text1"/>
          <w:sz w:val="22"/>
          <w:szCs w:val="22"/>
        </w:rPr>
        <w:t>[148]</w:t>
      </w:r>
      <w:r w:rsidRPr="00AB1327">
        <w:rPr>
          <w:rFonts w:asciiTheme="majorBidi" w:hAnsiTheme="majorBidi" w:cstheme="majorBidi"/>
          <w:i w:val="0"/>
          <w:iCs w:val="0"/>
          <w:color w:val="000000" w:themeColor="text1"/>
          <w:sz w:val="22"/>
          <w:szCs w:val="22"/>
        </w:rPr>
        <w:fldChar w:fldCharType="end"/>
      </w:r>
      <w:r w:rsidRPr="00AB1327">
        <w:rPr>
          <w:rFonts w:asciiTheme="majorBidi" w:hAnsiTheme="majorBidi" w:cstheme="majorBidi"/>
          <w:i w:val="0"/>
          <w:iCs w:val="0"/>
          <w:color w:val="000000" w:themeColor="text1"/>
          <w:sz w:val="22"/>
          <w:szCs w:val="22"/>
        </w:rPr>
        <w:t>.</w:t>
      </w:r>
    </w:p>
    <w:p w14:paraId="18B01C6F" w14:textId="77777777" w:rsidR="00AB1327" w:rsidRDefault="00AB1327" w:rsidP="009E69C0">
      <w:pPr>
        <w:spacing w:after="0" w:line="360" w:lineRule="auto"/>
        <w:rPr>
          <w:rFonts w:asciiTheme="majorBidi" w:hAnsiTheme="majorBidi" w:cstheme="majorBidi"/>
          <w:b/>
          <w:bCs/>
          <w:sz w:val="28"/>
          <w:szCs w:val="28"/>
        </w:rPr>
      </w:pPr>
    </w:p>
    <w:p w14:paraId="26526FDB" w14:textId="1BBC57A1" w:rsidR="008554DA" w:rsidRDefault="008554DA" w:rsidP="009E69C0">
      <w:pPr>
        <w:spacing w:after="0" w:line="360" w:lineRule="auto"/>
        <w:rPr>
          <w:rFonts w:asciiTheme="majorBidi" w:hAnsiTheme="majorBidi" w:cstheme="majorBidi"/>
          <w:b/>
          <w:bCs/>
          <w:sz w:val="28"/>
          <w:szCs w:val="28"/>
          <w:lang w:bidi="fa-IR"/>
        </w:rPr>
      </w:pPr>
      <w:r w:rsidRPr="000B00E1">
        <w:rPr>
          <w:rFonts w:asciiTheme="majorBidi" w:hAnsiTheme="majorBidi" w:cstheme="majorBidi"/>
          <w:b/>
          <w:bCs/>
          <w:sz w:val="28"/>
          <w:szCs w:val="28"/>
        </w:rPr>
        <w:t>9.</w:t>
      </w:r>
      <w:r w:rsidR="00AB1327">
        <w:rPr>
          <w:rFonts w:asciiTheme="majorBidi" w:hAnsiTheme="majorBidi" w:cstheme="majorBidi"/>
          <w:b/>
          <w:bCs/>
          <w:sz w:val="28"/>
          <w:szCs w:val="28"/>
        </w:rPr>
        <w:t>6</w:t>
      </w:r>
      <w:r w:rsidRPr="000B00E1">
        <w:rPr>
          <w:rFonts w:asciiTheme="majorBidi" w:hAnsiTheme="majorBidi" w:cstheme="majorBidi"/>
          <w:b/>
          <w:bCs/>
          <w:sz w:val="28"/>
          <w:szCs w:val="28"/>
        </w:rPr>
        <w:t xml:space="preserve">. </w:t>
      </w:r>
      <w:r w:rsidRPr="000B00E1">
        <w:rPr>
          <w:rFonts w:asciiTheme="majorBidi" w:hAnsiTheme="majorBidi" w:cstheme="majorBidi"/>
          <w:b/>
          <w:bCs/>
          <w:sz w:val="28"/>
          <w:szCs w:val="28"/>
          <w:lang w:bidi="fa-IR"/>
        </w:rPr>
        <w:t>Polyethylenimine</w:t>
      </w:r>
    </w:p>
    <w:p w14:paraId="4399EE70" w14:textId="0880E85B" w:rsidR="008554DA" w:rsidRDefault="008554DA" w:rsidP="009E69C0">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The materials containing the extra content of carbon groups and also with the low price of preparation have been recognized as the appropriate adsorbents </w:t>
      </w:r>
      <w:r>
        <w:rPr>
          <w:rFonts w:asciiTheme="majorBidi" w:hAnsiTheme="majorBidi" w:cstheme="majorBidi"/>
          <w:sz w:val="24"/>
          <w:szCs w:val="24"/>
        </w:rPr>
        <w:fldChar w:fldCharType="begin"/>
      </w:r>
      <w:r w:rsidR="004C66F4">
        <w:rPr>
          <w:rFonts w:asciiTheme="majorBidi" w:hAnsiTheme="majorBidi" w:cstheme="majorBidi"/>
          <w:sz w:val="24"/>
          <w:szCs w:val="24"/>
        </w:rPr>
        <w:instrText xml:space="preserve"> ADDIN EN.CITE &lt;EndNote&gt;&lt;Cite&gt;&lt;Author&gt;Dias&lt;/Author&gt;&lt;Year&gt;2007&lt;/Year&gt;&lt;RecNum&gt;2636&lt;/RecNum&gt;&lt;DisplayText&gt;[149]&lt;/DisplayText&gt;&lt;record&gt;&lt;rec-number&gt;2636&lt;/rec-number&gt;&lt;foreign-keys&gt;&lt;key app="EN" db-id="wfadevte1davw9esftmpeep0p25a9f0xrvxe" timestamp="1656248046"&gt;2636&lt;/key&gt;&lt;/foreign-keys&gt;&lt;ref-type name="Journal Article"&gt;17&lt;/ref-type&gt;&lt;contributors&gt;&lt;authors&gt;&lt;author&gt;Dias, Joana M&lt;/author&gt;&lt;author&gt;Alvim-Ferraz, Maria CM&lt;/author&gt;&lt;author&gt;Almeida, Manuel F&lt;/author&gt;&lt;author&gt;Rivera-Utrilla, José&lt;/author&gt;&lt;author&gt;Sánchez-Polo, Manuel&lt;/author&gt;&lt;/authors&gt;&lt;/contributors&gt;&lt;titles&gt;&lt;title&gt;Waste materials for activated carbon preparation and its use in aqueous-phase treatment: a review&lt;/title&gt;&lt;secondary-title&gt;Journal of environmental management&lt;/secondary-title&gt;&lt;/titles&gt;&lt;periodical&gt;&lt;full-title&gt;Journal of environmental management&lt;/full-title&gt;&lt;/periodical&gt;&lt;pages&gt;833-846&lt;/pages&gt;&lt;volume&gt;85&lt;/volume&gt;&lt;number&gt;4&lt;/number&gt;&lt;dates&gt;&lt;year&gt;2007&lt;/year&gt;&lt;/dates&gt;&lt;isbn&gt;0301-4797&lt;/isbn&gt;&lt;urls&gt;&lt;/urls&gt;&lt;/record&gt;&lt;/Cite&gt;&lt;/EndNote&gt;</w:instrText>
      </w:r>
      <w:r>
        <w:rPr>
          <w:rFonts w:asciiTheme="majorBidi" w:hAnsiTheme="majorBidi" w:cstheme="majorBidi"/>
          <w:sz w:val="24"/>
          <w:szCs w:val="24"/>
        </w:rPr>
        <w:fldChar w:fldCharType="separate"/>
      </w:r>
      <w:r w:rsidR="004C66F4">
        <w:rPr>
          <w:rFonts w:asciiTheme="majorBidi" w:hAnsiTheme="majorBidi" w:cstheme="majorBidi"/>
          <w:noProof/>
          <w:sz w:val="24"/>
          <w:szCs w:val="24"/>
        </w:rPr>
        <w:t>[149]</w:t>
      </w:r>
      <w:r>
        <w:rPr>
          <w:rFonts w:asciiTheme="majorBidi" w:hAnsiTheme="majorBidi" w:cstheme="majorBidi"/>
          <w:sz w:val="24"/>
          <w:szCs w:val="24"/>
        </w:rPr>
        <w:fldChar w:fldCharType="end"/>
      </w:r>
      <w:r>
        <w:rPr>
          <w:rFonts w:asciiTheme="majorBidi" w:hAnsiTheme="majorBidi" w:cstheme="majorBidi"/>
          <w:sz w:val="24"/>
          <w:szCs w:val="24"/>
        </w:rPr>
        <w:t xml:space="preserve">. </w:t>
      </w:r>
      <w:r w:rsidRPr="00127308">
        <w:rPr>
          <w:rFonts w:asciiTheme="majorBidi" w:hAnsiTheme="majorBidi" w:cstheme="majorBidi"/>
          <w:sz w:val="24"/>
          <w:szCs w:val="24"/>
        </w:rPr>
        <w:t>The researchers still focus on detecting the adsorbents which are low-cost, and easily accessible with a high amount of carbons.</w:t>
      </w:r>
      <w:r>
        <w:rPr>
          <w:rFonts w:asciiTheme="majorBidi" w:hAnsiTheme="majorBidi" w:cstheme="majorBidi"/>
          <w:sz w:val="24"/>
          <w:szCs w:val="24"/>
        </w:rPr>
        <w:t xml:space="preserve"> Among these materials, polyethylene terephthalate (PET) was selected as the remarkable candidate. </w:t>
      </w:r>
      <w:r w:rsidRPr="00F44F1E">
        <w:rPr>
          <w:rFonts w:asciiTheme="majorBidi" w:hAnsiTheme="majorBidi" w:cstheme="majorBidi"/>
          <w:sz w:val="24"/>
          <w:szCs w:val="24"/>
        </w:rPr>
        <w:t>PET puts into the plastic group which has been synthesized via the combination of ethylene glycol and terephthalic acid as the precursors.</w:t>
      </w:r>
      <w:r>
        <w:rPr>
          <w:rFonts w:asciiTheme="majorBidi" w:hAnsiTheme="majorBidi" w:cstheme="majorBidi"/>
          <w:sz w:val="24"/>
          <w:szCs w:val="24"/>
        </w:rPr>
        <w:t xml:space="preserve"> </w:t>
      </w:r>
      <w:r w:rsidRPr="0003485E">
        <w:rPr>
          <w:rFonts w:asciiTheme="majorBidi" w:hAnsiTheme="majorBidi" w:cstheme="majorBidi"/>
          <w:sz w:val="24"/>
          <w:szCs w:val="24"/>
        </w:rPr>
        <w:t>These components are conventionally employed in the packaging and keeping the food, drugs, etc.</w:t>
      </w:r>
      <w:r>
        <w:rPr>
          <w:rFonts w:asciiTheme="majorBidi" w:hAnsiTheme="majorBidi" w:cstheme="majorBidi"/>
          <w:sz w:val="24"/>
          <w:szCs w:val="24"/>
        </w:rPr>
        <w:t xml:space="preserve"> It is reported that the amount of carbons in the activated carbon PET has been determined % 99 </w:t>
      </w:r>
      <w:r>
        <w:rPr>
          <w:rFonts w:asciiTheme="majorBidi" w:hAnsiTheme="majorBidi" w:cstheme="majorBidi"/>
          <w:sz w:val="24"/>
          <w:szCs w:val="24"/>
        </w:rPr>
        <w:fldChar w:fldCharType="begin"/>
      </w:r>
      <w:r w:rsidR="004C66F4">
        <w:rPr>
          <w:rFonts w:asciiTheme="majorBidi" w:hAnsiTheme="majorBidi" w:cstheme="majorBidi"/>
          <w:sz w:val="24"/>
          <w:szCs w:val="24"/>
        </w:rPr>
        <w:instrText xml:space="preserve"> ADDIN EN.CITE &lt;EndNote&gt;&lt;Cite&gt;&lt;Author&gt;Parra&lt;/Author&gt;&lt;Year&gt;2006&lt;/Year&gt;&lt;RecNum&gt;2637&lt;/RecNum&gt;&lt;DisplayText&gt;[150]&lt;/DisplayText&gt;&lt;record&gt;&lt;rec-number&gt;2637&lt;/rec-number&gt;&lt;foreign-keys&gt;&lt;key app="EN" db-id="wfadevte1davw9esftmpeep0p25a9f0xrvxe" timestamp="1656250331"&gt;2637&lt;/key&gt;&lt;/foreign-keys&gt;&lt;ref-type name="Journal Article"&gt;17&lt;/ref-type&gt;&lt;contributors&gt;&lt;authors&gt;&lt;author&gt;Parra, Jose B&lt;/author&gt;&lt;author&gt;Ania, Conchi O&lt;/author&gt;&lt;author&gt;Arenillas, Ana&lt;/author&gt;&lt;author&gt;Rubiera, Fernando&lt;/author&gt;&lt;author&gt;Pis, Jose J&lt;/author&gt;&lt;author&gt;Palacios, Jose M&lt;/author&gt;&lt;/authors&gt;&lt;/contributors&gt;&lt;titles&gt;&lt;title&gt;Structural changes in polyethylene terephthalate (PET) waste materials caused by pyrolysis and CO2 activation&lt;/title&gt;&lt;secondary-title&gt;Adsorption Science &amp;amp; Technology&lt;/secondary-title&gt;&lt;/titles&gt;&lt;periodical&gt;&lt;full-title&gt;Adsorption Science &amp;amp; Technology&lt;/full-title&gt;&lt;/periodical&gt;&lt;pages&gt;439-450&lt;/pages&gt;&lt;volume&gt;24&lt;/volume&gt;&lt;number&gt;5&lt;/number&gt;&lt;dates&gt;&lt;year&gt;2006&lt;/year&gt;&lt;/dates&gt;&lt;isbn&gt;0263-6174&lt;/isbn&gt;&lt;urls&gt;&lt;/urls&gt;&lt;/record&gt;&lt;/Cite&gt;&lt;/EndNote&gt;</w:instrText>
      </w:r>
      <w:r>
        <w:rPr>
          <w:rFonts w:asciiTheme="majorBidi" w:hAnsiTheme="majorBidi" w:cstheme="majorBidi"/>
          <w:sz w:val="24"/>
          <w:szCs w:val="24"/>
        </w:rPr>
        <w:fldChar w:fldCharType="separate"/>
      </w:r>
      <w:r w:rsidR="004C66F4">
        <w:rPr>
          <w:rFonts w:asciiTheme="majorBidi" w:hAnsiTheme="majorBidi" w:cstheme="majorBidi"/>
          <w:noProof/>
          <w:sz w:val="24"/>
          <w:szCs w:val="24"/>
        </w:rPr>
        <w:t>[150]</w:t>
      </w:r>
      <w:r>
        <w:rPr>
          <w:rFonts w:asciiTheme="majorBidi" w:hAnsiTheme="majorBidi" w:cstheme="majorBidi"/>
          <w:sz w:val="24"/>
          <w:szCs w:val="24"/>
        </w:rPr>
        <w:fldChar w:fldCharType="end"/>
      </w:r>
      <w:r>
        <w:rPr>
          <w:rFonts w:asciiTheme="majorBidi" w:hAnsiTheme="majorBidi" w:cstheme="majorBidi"/>
          <w:sz w:val="24"/>
          <w:szCs w:val="24"/>
        </w:rPr>
        <w:t xml:space="preserve">. </w:t>
      </w:r>
      <w:r w:rsidRPr="001E343A">
        <w:rPr>
          <w:rFonts w:asciiTheme="majorBidi" w:hAnsiTheme="majorBidi" w:cstheme="majorBidi"/>
          <w:sz w:val="24"/>
          <w:szCs w:val="24"/>
        </w:rPr>
        <w:t xml:space="preserve">Additionally, PET possesses remarkable chemical features and is abundantly found in the ecosystem as solid waste. </w:t>
      </w:r>
      <w:r w:rsidRPr="000703E6">
        <w:rPr>
          <w:rFonts w:asciiTheme="majorBidi" w:hAnsiTheme="majorBidi" w:cstheme="majorBidi"/>
          <w:sz w:val="24"/>
          <w:szCs w:val="24"/>
        </w:rPr>
        <w:t>PET generated a serious threat and problem all over the world. For instance, 5.0 million tons of PET are observed only in India</w:t>
      </w:r>
      <w:r>
        <w:rPr>
          <w:rFonts w:asciiTheme="majorBidi" w:hAnsiTheme="majorBidi" w:cstheme="majorBidi"/>
          <w:sz w:val="24"/>
          <w:szCs w:val="24"/>
        </w:rPr>
        <w:t xml:space="preserve"> </w:t>
      </w:r>
      <w:r>
        <w:rPr>
          <w:rFonts w:asciiTheme="majorBidi" w:hAnsiTheme="majorBidi" w:cstheme="majorBidi"/>
          <w:sz w:val="24"/>
          <w:szCs w:val="24"/>
        </w:rPr>
        <w:fldChar w:fldCharType="begin"/>
      </w:r>
      <w:r w:rsidR="004C66F4">
        <w:rPr>
          <w:rFonts w:asciiTheme="majorBidi" w:hAnsiTheme="majorBidi" w:cstheme="majorBidi"/>
          <w:sz w:val="24"/>
          <w:szCs w:val="24"/>
        </w:rPr>
        <w:instrText xml:space="preserve"> ADDIN EN.CITE &lt;EndNote&gt;&lt;Cite&gt;&lt;Author&gt;Joshi&lt;/Author&gt;&lt;Year&gt;2016&lt;/Year&gt;&lt;RecNum&gt;2638&lt;/RecNum&gt;&lt;DisplayText&gt;[151]&lt;/DisplayText&gt;&lt;record&gt;&lt;rec-number&gt;2638&lt;/rec-number&gt;&lt;foreign-keys&gt;&lt;key app="EN" db-id="wfadevte1davw9esftmpeep0p25a9f0xrvxe" timestamp="1656251967"&gt;2638&lt;/key&gt;&lt;/foreign-keys&gt;&lt;ref-type name="Journal Article"&gt;17&lt;/ref-type&gt;&lt;contributors&gt;&lt;authors&gt;&lt;author&gt;Joshi, Rajkumar&lt;/author&gt;&lt;author&gt;Ahmed, Sirajuddin&lt;/author&gt;&lt;/authors&gt;&lt;/contributors&gt;&lt;titles&gt;&lt;title&gt;Status and challenges of municipal solid waste management in India: A review&lt;/title&gt;&lt;secondary-title&gt;Cogent Environmental Science&lt;/secondary-title&gt;&lt;/titles&gt;&lt;periodical&gt;&lt;full-title&gt;Cogent Environmental Science&lt;/full-title&gt;&lt;/periodical&gt;&lt;pages&gt;1139434&lt;/pages&gt;&lt;volume&gt;2&lt;/volume&gt;&lt;number&gt;1&lt;/number&gt;&lt;dates&gt;&lt;year&gt;2016&lt;/year&gt;&lt;/dates&gt;&lt;isbn&gt;2331-1843&lt;/isbn&gt;&lt;urls&gt;&lt;/urls&gt;&lt;/record&gt;&lt;/Cite&gt;&lt;/EndNote&gt;</w:instrText>
      </w:r>
      <w:r>
        <w:rPr>
          <w:rFonts w:asciiTheme="majorBidi" w:hAnsiTheme="majorBidi" w:cstheme="majorBidi"/>
          <w:sz w:val="24"/>
          <w:szCs w:val="24"/>
        </w:rPr>
        <w:fldChar w:fldCharType="separate"/>
      </w:r>
      <w:r w:rsidR="004C66F4">
        <w:rPr>
          <w:rFonts w:asciiTheme="majorBidi" w:hAnsiTheme="majorBidi" w:cstheme="majorBidi"/>
          <w:noProof/>
          <w:sz w:val="24"/>
          <w:szCs w:val="24"/>
        </w:rPr>
        <w:t>[151]</w:t>
      </w:r>
      <w:r>
        <w:rPr>
          <w:rFonts w:asciiTheme="majorBidi" w:hAnsiTheme="majorBidi" w:cstheme="majorBidi"/>
          <w:sz w:val="24"/>
          <w:szCs w:val="24"/>
        </w:rPr>
        <w:fldChar w:fldCharType="end"/>
      </w:r>
      <w:r w:rsidRPr="000703E6">
        <w:rPr>
          <w:rFonts w:asciiTheme="majorBidi" w:hAnsiTheme="majorBidi" w:cstheme="majorBidi"/>
          <w:sz w:val="24"/>
          <w:szCs w:val="24"/>
        </w:rPr>
        <w:t>.</w:t>
      </w:r>
      <w:r>
        <w:rPr>
          <w:rFonts w:asciiTheme="majorBidi" w:hAnsiTheme="majorBidi" w:cstheme="majorBidi"/>
          <w:sz w:val="24"/>
          <w:szCs w:val="24"/>
        </w:rPr>
        <w:t xml:space="preserve"> </w:t>
      </w:r>
      <w:r w:rsidRPr="00561368">
        <w:rPr>
          <w:rFonts w:asciiTheme="majorBidi" w:hAnsiTheme="majorBidi" w:cstheme="majorBidi"/>
          <w:sz w:val="24"/>
          <w:szCs w:val="24"/>
        </w:rPr>
        <w:t>PET wastes can harm soil, water, and air via choking, leaching of pollutants, and releasing the carcinogens on burning, respectively.</w:t>
      </w:r>
      <w:r>
        <w:rPr>
          <w:rFonts w:asciiTheme="majorBidi" w:hAnsiTheme="majorBidi" w:cstheme="majorBidi"/>
          <w:sz w:val="24"/>
          <w:szCs w:val="24"/>
        </w:rPr>
        <w:t xml:space="preserve"> For solving this issue, the PET wastes can be converted into functional components for adsorbing the hazardous particles </w:t>
      </w:r>
      <w:r>
        <w:rPr>
          <w:rFonts w:asciiTheme="majorBidi" w:hAnsiTheme="majorBidi" w:cstheme="majorBidi"/>
          <w:sz w:val="24"/>
          <w:szCs w:val="24"/>
        </w:rPr>
        <w:fldChar w:fldCharType="begin"/>
      </w:r>
      <w:r w:rsidR="004C66F4">
        <w:rPr>
          <w:rFonts w:asciiTheme="majorBidi" w:hAnsiTheme="majorBidi" w:cstheme="majorBidi"/>
          <w:sz w:val="24"/>
          <w:szCs w:val="24"/>
        </w:rPr>
        <w:instrText xml:space="preserve"> ADDIN EN.CITE &lt;EndNote&gt;&lt;Cite&gt;&lt;Author&gt;Almazán-Almazán&lt;/Author&gt;&lt;Year&gt;2010&lt;/Year&gt;&lt;RecNum&gt;2639&lt;/RecNum&gt;&lt;DisplayText&gt;[152]&lt;/DisplayText&gt;&lt;record&gt;&lt;rec-number&gt;2639&lt;/rec-number&gt;&lt;foreign-keys&gt;&lt;key app="EN" db-id="wfadevte1davw9esftmpeep0p25a9f0xrvxe" timestamp="1656253228"&gt;2639&lt;/key&gt;&lt;/foreign-keys&gt;&lt;ref-type name="Journal Article"&gt;17&lt;/ref-type&gt;&lt;contributors&gt;&lt;authors&gt;&lt;author&gt;Almazán-Almazán, M Carmen&lt;/author&gt;&lt;author&gt;Pérez-Mendoza, Manuel&lt;/author&gt;&lt;author&gt;Domingo-García, María&lt;/author&gt;&lt;author&gt;Fernández-Morales, Inmaculada&lt;/author&gt;&lt;author&gt;López, F Javier&lt;/author&gt;&lt;author&gt;López-Garzón, F Javier&lt;/author&gt;&lt;/authors&gt;&lt;/contributors&gt;&lt;titles&gt;&lt;title&gt;The influence of the process conditions on the characteristics of activated carbons obtained from PET de-polymerisation&lt;/title&gt;&lt;secondary-title&gt;Fuel processing technology&lt;/secondary-title&gt;&lt;/titles&gt;&lt;periodical&gt;&lt;full-title&gt;Fuel processing technology&lt;/full-title&gt;&lt;/periodical&gt;&lt;pages&gt;236-242&lt;/pages&gt;&lt;volume&gt;91&lt;/volume&gt;&lt;number&gt;2&lt;/number&gt;&lt;dates&gt;&lt;year&gt;2010&lt;/year&gt;&lt;/dates&gt;&lt;isbn&gt;0378-3820&lt;/isbn&gt;&lt;urls&gt;&lt;/urls&gt;&lt;/record&gt;&lt;/Cite&gt;&lt;/EndNote&gt;</w:instrText>
      </w:r>
      <w:r>
        <w:rPr>
          <w:rFonts w:asciiTheme="majorBidi" w:hAnsiTheme="majorBidi" w:cstheme="majorBidi"/>
          <w:sz w:val="24"/>
          <w:szCs w:val="24"/>
        </w:rPr>
        <w:fldChar w:fldCharType="separate"/>
      </w:r>
      <w:r w:rsidR="004C66F4">
        <w:rPr>
          <w:rFonts w:asciiTheme="majorBidi" w:hAnsiTheme="majorBidi" w:cstheme="majorBidi"/>
          <w:noProof/>
          <w:sz w:val="24"/>
          <w:szCs w:val="24"/>
        </w:rPr>
        <w:t>[152]</w:t>
      </w:r>
      <w:r>
        <w:rPr>
          <w:rFonts w:asciiTheme="majorBidi" w:hAnsiTheme="majorBidi" w:cstheme="majorBidi"/>
          <w:sz w:val="24"/>
          <w:szCs w:val="24"/>
        </w:rPr>
        <w:fldChar w:fldCharType="end"/>
      </w:r>
      <w:r>
        <w:rPr>
          <w:rFonts w:asciiTheme="majorBidi" w:hAnsiTheme="majorBidi" w:cstheme="majorBidi"/>
          <w:sz w:val="24"/>
          <w:szCs w:val="24"/>
        </w:rPr>
        <w:t xml:space="preserve">. The activated carbon of PET is an effective material for adsorbing the contaminants because of possessing many pores with the size of the micro and high surface area. </w:t>
      </w:r>
      <w:r>
        <w:rPr>
          <w:rFonts w:asciiTheme="majorBidi" w:hAnsiTheme="majorBidi" w:cstheme="majorBidi"/>
          <w:sz w:val="24"/>
          <w:szCs w:val="24"/>
        </w:rPr>
        <w:lastRenderedPageBreak/>
        <w:t xml:space="preserve">Cephalexin (CEX) puts into the classes of cephalosporin family of beta-lactam antibiotics which is typically applied for treatment the illness of people and animal because of its vast antimicrobial applications. CEX in the level of </w:t>
      </w:r>
      <w:r>
        <w:rPr>
          <w:rFonts w:ascii="Cambria Math" w:hAnsi="Cambria Math" w:cstheme="majorBidi"/>
          <w:sz w:val="24"/>
          <w:szCs w:val="24"/>
        </w:rPr>
        <w:t>𝞵</w:t>
      </w:r>
      <w:r>
        <w:rPr>
          <w:rFonts w:asciiTheme="majorBidi" w:hAnsiTheme="majorBidi" w:cstheme="majorBidi"/>
          <w:sz w:val="24"/>
          <w:szCs w:val="24"/>
        </w:rPr>
        <w:t xml:space="preserve">g/L is dangerous for the aquatic ecosystem </w:t>
      </w:r>
      <w:r>
        <w:rPr>
          <w:rFonts w:asciiTheme="majorBidi" w:hAnsiTheme="majorBidi" w:cstheme="majorBidi"/>
          <w:sz w:val="24"/>
          <w:szCs w:val="24"/>
        </w:rPr>
        <w:fldChar w:fldCharType="begin"/>
      </w:r>
      <w:r w:rsidR="004C66F4">
        <w:rPr>
          <w:rFonts w:asciiTheme="majorBidi" w:hAnsiTheme="majorBidi" w:cstheme="majorBidi"/>
          <w:sz w:val="24"/>
          <w:szCs w:val="24"/>
        </w:rPr>
        <w:instrText xml:space="preserve"> ADDIN EN.CITE &lt;EndNote&gt;&lt;Cite&gt;&lt;Author&gt;Singh&lt;/Author&gt;&lt;Year&gt;2010&lt;/Year&gt;&lt;RecNum&gt;2640&lt;/RecNum&gt;&lt;DisplayText&gt;[153]&lt;/DisplayText&gt;&lt;record&gt;&lt;rec-number&gt;2640&lt;/rec-number&gt;&lt;foreign-keys&gt;&lt;key app="EN" db-id="wfadevte1davw9esftmpeep0p25a9f0xrvxe" timestamp="1656258283"&gt;2640&lt;/key&gt;&lt;/foreign-keys&gt;&lt;ref-type name="Journal Article"&gt;17&lt;/ref-type&gt;&lt;contributors&gt;&lt;authors&gt;&lt;author&gt;Singh, KP&lt;/author&gt;&lt;/authors&gt;&lt;/contributors&gt;&lt;titles&gt;&lt;title&gt;Pharmaceuticals in wastewater of Ghaziabad, CSIR network project report&lt;/title&gt;&lt;secondary-title&gt;Indian Institute of Toxicology Research, Lucknow&lt;/secondary-title&gt;&lt;/titles&gt;&lt;periodical&gt;&lt;full-title&gt;Indian Institute of Toxicology Research, Lucknow&lt;/full-title&gt;&lt;/periodical&gt;&lt;dates&gt;&lt;year&gt;2010&lt;/year&gt;&lt;/dates&gt;&lt;urls&gt;&lt;/urls&gt;&lt;/record&gt;&lt;/Cite&gt;&lt;/EndNote&gt;</w:instrText>
      </w:r>
      <w:r>
        <w:rPr>
          <w:rFonts w:asciiTheme="majorBidi" w:hAnsiTheme="majorBidi" w:cstheme="majorBidi"/>
          <w:sz w:val="24"/>
          <w:szCs w:val="24"/>
        </w:rPr>
        <w:fldChar w:fldCharType="separate"/>
      </w:r>
      <w:r w:rsidR="004C66F4">
        <w:rPr>
          <w:rFonts w:asciiTheme="majorBidi" w:hAnsiTheme="majorBidi" w:cstheme="majorBidi"/>
          <w:noProof/>
          <w:sz w:val="24"/>
          <w:szCs w:val="24"/>
        </w:rPr>
        <w:t>[153]</w:t>
      </w:r>
      <w:r>
        <w:rPr>
          <w:rFonts w:asciiTheme="majorBidi" w:hAnsiTheme="majorBidi" w:cstheme="majorBidi"/>
          <w:sz w:val="24"/>
          <w:szCs w:val="24"/>
        </w:rPr>
        <w:fldChar w:fldCharType="end"/>
      </w:r>
      <w:r>
        <w:rPr>
          <w:rFonts w:asciiTheme="majorBidi" w:hAnsiTheme="majorBidi" w:cstheme="majorBidi"/>
          <w:sz w:val="24"/>
          <w:szCs w:val="24"/>
        </w:rPr>
        <w:t xml:space="preserve">. The full name of CEX is </w:t>
      </w:r>
      <w:r w:rsidRPr="00FD069C">
        <w:rPr>
          <w:rFonts w:asciiTheme="majorBidi" w:hAnsiTheme="majorBidi" w:cstheme="majorBidi"/>
          <w:sz w:val="24"/>
          <w:szCs w:val="24"/>
        </w:rPr>
        <w:t>7-[(</w:t>
      </w:r>
      <w:proofErr w:type="spellStart"/>
      <w:r w:rsidRPr="00FD069C">
        <w:rPr>
          <w:rFonts w:asciiTheme="majorBidi" w:hAnsiTheme="majorBidi" w:cstheme="majorBidi"/>
          <w:sz w:val="24"/>
          <w:szCs w:val="24"/>
        </w:rPr>
        <w:t>aminophenylacetyl</w:t>
      </w:r>
      <w:proofErr w:type="spellEnd"/>
      <w:r w:rsidRPr="00FD069C">
        <w:rPr>
          <w:rFonts w:asciiTheme="majorBidi" w:hAnsiTheme="majorBidi" w:cstheme="majorBidi"/>
          <w:sz w:val="24"/>
          <w:szCs w:val="24"/>
        </w:rPr>
        <w:t>) amino]-3-methyl-8-oxo-5-</w:t>
      </w:r>
      <w:r w:rsidRPr="00FD069C">
        <w:rPr>
          <w:rFonts w:ascii="AdvOT863180fb" w:hAnsi="AdvOT863180fb" w:cs="AdvOT863180fb"/>
          <w:sz w:val="16"/>
          <w:szCs w:val="16"/>
        </w:rPr>
        <w:t xml:space="preserve"> </w:t>
      </w:r>
      <w:r w:rsidRPr="00FD069C">
        <w:rPr>
          <w:rFonts w:asciiTheme="majorBidi" w:hAnsiTheme="majorBidi" w:cstheme="majorBidi"/>
          <w:sz w:val="24"/>
          <w:szCs w:val="24"/>
        </w:rPr>
        <w:t>thia-1-azabicyclo [4.2.0] oct-2-ene- 2-carboxylic acid</w:t>
      </w:r>
      <w:r>
        <w:rPr>
          <w:rFonts w:asciiTheme="majorBidi" w:hAnsiTheme="majorBidi" w:cstheme="majorBidi"/>
          <w:sz w:val="24"/>
          <w:szCs w:val="24"/>
        </w:rPr>
        <w:t xml:space="preserve">, and its structure is shown </w:t>
      </w:r>
      <w:r w:rsidRPr="00AB1327">
        <w:rPr>
          <w:rFonts w:asciiTheme="majorBidi" w:hAnsiTheme="majorBidi" w:cstheme="majorBidi"/>
          <w:sz w:val="24"/>
          <w:szCs w:val="24"/>
        </w:rPr>
        <w:t xml:space="preserve">in Fig. </w:t>
      </w:r>
      <w:r w:rsidR="00AB1327" w:rsidRPr="00AB1327">
        <w:rPr>
          <w:rFonts w:asciiTheme="majorBidi" w:hAnsiTheme="majorBidi" w:cstheme="majorBidi"/>
          <w:sz w:val="24"/>
          <w:szCs w:val="24"/>
        </w:rPr>
        <w:t>1</w:t>
      </w:r>
      <w:r w:rsidR="006F4885">
        <w:rPr>
          <w:rFonts w:asciiTheme="majorBidi" w:hAnsiTheme="majorBidi" w:cstheme="majorBidi"/>
          <w:sz w:val="24"/>
          <w:szCs w:val="24"/>
        </w:rPr>
        <w:t>2</w:t>
      </w:r>
      <w:r w:rsidRPr="00AB1327">
        <w:rPr>
          <w:rFonts w:asciiTheme="majorBidi" w:hAnsiTheme="majorBidi" w:cstheme="majorBidi"/>
          <w:sz w:val="24"/>
          <w:szCs w:val="24"/>
        </w:rPr>
        <w:t>.</w:t>
      </w:r>
      <w:r>
        <w:rPr>
          <w:rFonts w:asciiTheme="majorBidi" w:hAnsiTheme="majorBidi" w:cstheme="majorBidi"/>
          <w:sz w:val="24"/>
          <w:szCs w:val="24"/>
        </w:rPr>
        <w:t xml:space="preserve"> </w:t>
      </w:r>
    </w:p>
    <w:p w14:paraId="035D1C47" w14:textId="5C54F98B" w:rsidR="008554DA" w:rsidRDefault="00B1687A" w:rsidP="009E69C0">
      <w:pPr>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85177D6" wp14:editId="30E27F44">
            <wp:extent cx="5886450" cy="2207419"/>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4879" cy="2218080"/>
                    </a:xfrm>
                    <a:prstGeom prst="rect">
                      <a:avLst/>
                    </a:prstGeom>
                    <a:noFill/>
                  </pic:spPr>
                </pic:pic>
              </a:graphicData>
            </a:graphic>
          </wp:inline>
        </w:drawing>
      </w:r>
    </w:p>
    <w:p w14:paraId="26127E40" w14:textId="47042712" w:rsidR="008554DA" w:rsidRPr="009208A7" w:rsidRDefault="008554DA" w:rsidP="009E69C0">
      <w:pPr>
        <w:pStyle w:val="Caption"/>
        <w:spacing w:after="0" w:line="360" w:lineRule="auto"/>
        <w:jc w:val="center"/>
        <w:rPr>
          <w:rFonts w:asciiTheme="majorBidi" w:hAnsiTheme="majorBidi" w:cstheme="majorBidi"/>
          <w:i w:val="0"/>
          <w:iCs w:val="0"/>
          <w:color w:val="000000" w:themeColor="text1"/>
          <w:sz w:val="22"/>
          <w:szCs w:val="22"/>
        </w:rPr>
      </w:pPr>
      <w:r w:rsidRPr="009208A7">
        <w:rPr>
          <w:rFonts w:asciiTheme="majorBidi" w:hAnsiTheme="majorBidi" w:cstheme="majorBidi"/>
          <w:b/>
          <w:bCs/>
          <w:i w:val="0"/>
          <w:iCs w:val="0"/>
          <w:color w:val="000000" w:themeColor="text1"/>
          <w:sz w:val="22"/>
          <w:szCs w:val="22"/>
        </w:rPr>
        <w:t xml:space="preserve">Figure </w:t>
      </w:r>
      <w:r w:rsidR="009208A7" w:rsidRPr="009208A7">
        <w:rPr>
          <w:rFonts w:asciiTheme="majorBidi" w:hAnsiTheme="majorBidi" w:cstheme="majorBidi"/>
          <w:b/>
          <w:bCs/>
          <w:i w:val="0"/>
          <w:iCs w:val="0"/>
          <w:color w:val="000000" w:themeColor="text1"/>
          <w:sz w:val="22"/>
          <w:szCs w:val="22"/>
        </w:rPr>
        <w:t>1</w:t>
      </w:r>
      <w:r w:rsidR="006F4885">
        <w:rPr>
          <w:rFonts w:asciiTheme="majorBidi" w:hAnsiTheme="majorBidi" w:cstheme="majorBidi"/>
          <w:b/>
          <w:bCs/>
          <w:i w:val="0"/>
          <w:iCs w:val="0"/>
          <w:color w:val="000000" w:themeColor="text1"/>
          <w:sz w:val="22"/>
          <w:szCs w:val="22"/>
        </w:rPr>
        <w:t>2</w:t>
      </w:r>
      <w:r w:rsidR="009208A7" w:rsidRPr="009208A7">
        <w:rPr>
          <w:rFonts w:asciiTheme="majorBidi" w:hAnsiTheme="majorBidi" w:cstheme="majorBidi"/>
          <w:b/>
          <w:bCs/>
          <w:i w:val="0"/>
          <w:iCs w:val="0"/>
          <w:color w:val="000000" w:themeColor="text1"/>
          <w:sz w:val="22"/>
          <w:szCs w:val="22"/>
        </w:rPr>
        <w:t>.</w:t>
      </w:r>
      <w:r w:rsidRPr="009208A7">
        <w:rPr>
          <w:rFonts w:asciiTheme="majorBidi" w:hAnsiTheme="majorBidi" w:cstheme="majorBidi"/>
          <w:b/>
          <w:bCs/>
          <w:i w:val="0"/>
          <w:iCs w:val="0"/>
          <w:color w:val="000000" w:themeColor="text1"/>
          <w:sz w:val="22"/>
          <w:szCs w:val="22"/>
        </w:rPr>
        <w:t xml:space="preserve"> </w:t>
      </w:r>
      <w:r w:rsidRPr="009208A7">
        <w:rPr>
          <w:rFonts w:asciiTheme="majorBidi" w:hAnsiTheme="majorBidi" w:cstheme="majorBidi"/>
          <w:i w:val="0"/>
          <w:iCs w:val="0"/>
          <w:color w:val="000000" w:themeColor="text1"/>
          <w:sz w:val="22"/>
          <w:szCs w:val="22"/>
        </w:rPr>
        <w:t xml:space="preserve">The chemical architecture of CEX </w:t>
      </w:r>
      <w:r w:rsidRPr="009208A7">
        <w:rPr>
          <w:rFonts w:asciiTheme="majorBidi" w:hAnsiTheme="majorBidi" w:cstheme="majorBidi"/>
          <w:i w:val="0"/>
          <w:iCs w:val="0"/>
          <w:color w:val="000000" w:themeColor="text1"/>
          <w:sz w:val="22"/>
          <w:szCs w:val="22"/>
        </w:rPr>
        <w:fldChar w:fldCharType="begin"/>
      </w:r>
      <w:r w:rsidR="004C66F4" w:rsidRPr="009208A7">
        <w:rPr>
          <w:rFonts w:asciiTheme="majorBidi" w:hAnsiTheme="majorBidi" w:cstheme="majorBidi"/>
          <w:i w:val="0"/>
          <w:iCs w:val="0"/>
          <w:color w:val="000000" w:themeColor="text1"/>
          <w:sz w:val="22"/>
          <w:szCs w:val="22"/>
        </w:rPr>
        <w:instrText xml:space="preserve"> ADDIN EN.CITE &lt;EndNote&gt;&lt;Cite&gt;&lt;Author&gt;Rai&lt;/Author&gt;&lt;Year&gt;2018&lt;/Year&gt;&lt;RecNum&gt;2641&lt;/RecNum&gt;&lt;DisplayText&gt;[154]&lt;/DisplayText&gt;&lt;record&gt;&lt;rec-number&gt;2641&lt;/rec-number&gt;&lt;foreign-keys&gt;&lt;key app="EN" db-id="wfadevte1davw9esftmpeep0p25a9f0xrvxe" timestamp="1656258592"&gt;2641&lt;/key&gt;&lt;/foreign-keys&gt;&lt;ref-type name="Journal Article"&gt;17&lt;/ref-type&gt;&lt;contributors&gt;&lt;authors&gt;&lt;author&gt;Rai, Premanjali&lt;/author&gt;&lt;author&gt;Singh, Kunwar P&lt;/author&gt;&lt;/authors&gt;&lt;/contributors&gt;&lt;titles&gt;&lt;title&gt;Valorization of Poly (ethylene) terephthalate (PET) wastes into magnetic carbon for adsorption of antibiotic from water: Characterization and application&lt;/title&gt;&lt;secondary-title&gt;Journal of environmental management&lt;/secondary-title&gt;&lt;/titles&gt;&lt;periodical&gt;&lt;full-title&gt;Journal of environmental management&lt;/full-title&gt;&lt;/periodical&gt;&lt;pages&gt;249-261&lt;/pages&gt;&lt;volume&gt;207&lt;/volume&gt;&lt;dates&gt;&lt;year&gt;2018&lt;/year&gt;&lt;/dates&gt;&lt;isbn&gt;0301-4797&lt;/isbn&gt;&lt;urls&gt;&lt;/urls&gt;&lt;/record&gt;&lt;/Cite&gt;&lt;/EndNote&gt;</w:instrText>
      </w:r>
      <w:r w:rsidRPr="009208A7">
        <w:rPr>
          <w:rFonts w:asciiTheme="majorBidi" w:hAnsiTheme="majorBidi" w:cstheme="majorBidi"/>
          <w:i w:val="0"/>
          <w:iCs w:val="0"/>
          <w:color w:val="000000" w:themeColor="text1"/>
          <w:sz w:val="22"/>
          <w:szCs w:val="22"/>
        </w:rPr>
        <w:fldChar w:fldCharType="separate"/>
      </w:r>
      <w:r w:rsidR="004C66F4" w:rsidRPr="009208A7">
        <w:rPr>
          <w:rFonts w:asciiTheme="majorBidi" w:hAnsiTheme="majorBidi" w:cstheme="majorBidi"/>
          <w:i w:val="0"/>
          <w:iCs w:val="0"/>
          <w:noProof/>
          <w:color w:val="000000" w:themeColor="text1"/>
          <w:sz w:val="22"/>
          <w:szCs w:val="22"/>
        </w:rPr>
        <w:t>[154]</w:t>
      </w:r>
      <w:r w:rsidRPr="009208A7">
        <w:rPr>
          <w:rFonts w:asciiTheme="majorBidi" w:hAnsiTheme="majorBidi" w:cstheme="majorBidi"/>
          <w:i w:val="0"/>
          <w:iCs w:val="0"/>
          <w:color w:val="000000" w:themeColor="text1"/>
          <w:sz w:val="22"/>
          <w:szCs w:val="22"/>
        </w:rPr>
        <w:fldChar w:fldCharType="end"/>
      </w:r>
      <w:r w:rsidRPr="009208A7">
        <w:rPr>
          <w:rFonts w:asciiTheme="majorBidi" w:hAnsiTheme="majorBidi" w:cstheme="majorBidi"/>
          <w:i w:val="0"/>
          <w:iCs w:val="0"/>
          <w:color w:val="000000" w:themeColor="text1"/>
          <w:sz w:val="22"/>
          <w:szCs w:val="22"/>
        </w:rPr>
        <w:t>.</w:t>
      </w:r>
    </w:p>
    <w:p w14:paraId="2E822868" w14:textId="77777777" w:rsidR="008554DA" w:rsidRDefault="008554DA" w:rsidP="009E69C0">
      <w:pPr>
        <w:spacing w:after="0" w:line="360" w:lineRule="auto"/>
      </w:pPr>
    </w:p>
    <w:p w14:paraId="5254D860" w14:textId="0F80D339" w:rsidR="008554DA" w:rsidRDefault="008554DA" w:rsidP="009E69C0">
      <w:pPr>
        <w:spacing w:after="0" w:line="360" w:lineRule="auto"/>
        <w:rPr>
          <w:rFonts w:asciiTheme="majorBidi" w:hAnsiTheme="majorBidi" w:cstheme="majorBidi"/>
          <w:b/>
          <w:bCs/>
          <w:sz w:val="24"/>
          <w:szCs w:val="24"/>
        </w:rPr>
      </w:pPr>
      <w:r w:rsidRPr="00896B10">
        <w:rPr>
          <w:rFonts w:asciiTheme="majorBidi" w:hAnsiTheme="majorBidi" w:cstheme="majorBidi"/>
          <w:b/>
          <w:bCs/>
          <w:sz w:val="24"/>
          <w:szCs w:val="24"/>
        </w:rPr>
        <w:t>9.</w:t>
      </w:r>
      <w:r w:rsidR="009208A7">
        <w:rPr>
          <w:rFonts w:asciiTheme="majorBidi" w:hAnsiTheme="majorBidi" w:cstheme="majorBidi"/>
          <w:b/>
          <w:bCs/>
          <w:sz w:val="24"/>
          <w:szCs w:val="24"/>
        </w:rPr>
        <w:t>6</w:t>
      </w:r>
      <w:r w:rsidRPr="00896B10">
        <w:rPr>
          <w:rFonts w:asciiTheme="majorBidi" w:hAnsiTheme="majorBidi" w:cstheme="majorBidi"/>
          <w:b/>
          <w:bCs/>
          <w:sz w:val="24"/>
          <w:szCs w:val="24"/>
        </w:rPr>
        <w:t>.1. Preparation the activated carbon of PET</w:t>
      </w:r>
      <w:r>
        <w:rPr>
          <w:rFonts w:asciiTheme="majorBidi" w:hAnsiTheme="majorBidi" w:cstheme="majorBidi"/>
          <w:b/>
          <w:bCs/>
          <w:sz w:val="24"/>
          <w:szCs w:val="24"/>
        </w:rPr>
        <w:t xml:space="preserve"> (PETAC)</w:t>
      </w:r>
    </w:p>
    <w:p w14:paraId="1BFDB65D" w14:textId="77777777" w:rsidR="008554DA" w:rsidRDefault="008554DA" w:rsidP="009E69C0">
      <w:pPr>
        <w:pStyle w:val="EndNoteBibliography"/>
        <w:spacing w:after="0" w:line="360" w:lineRule="auto"/>
        <w:rPr>
          <w:rFonts w:asciiTheme="majorBidi" w:hAnsiTheme="majorBidi" w:cstheme="majorBidi"/>
          <w:noProof w:val="0"/>
          <w:sz w:val="24"/>
          <w:szCs w:val="24"/>
        </w:rPr>
      </w:pPr>
      <w:r w:rsidRPr="000913F2">
        <w:rPr>
          <w:rFonts w:asciiTheme="majorBidi" w:hAnsiTheme="majorBidi" w:cstheme="majorBidi"/>
          <w:noProof w:val="0"/>
          <w:sz w:val="24"/>
          <w:szCs w:val="24"/>
        </w:rPr>
        <w:t xml:space="preserve">The waste PET was provided by collecting the bottles and jars. Then, they were completely rinsed with deionized water for eliminating the dust particles. After, they were dried and cut into tiny pieces with the dimension of 2 </w:t>
      </w:r>
      <w:r w:rsidRPr="000913F2">
        <w:rPr>
          <w:rFonts w:ascii="Cambria Math" w:hAnsi="Cambria Math" w:cs="Cambria Math"/>
          <w:noProof w:val="0"/>
          <w:sz w:val="24"/>
          <w:szCs w:val="24"/>
        </w:rPr>
        <w:t>⨯</w:t>
      </w:r>
      <w:r w:rsidRPr="000913F2">
        <w:rPr>
          <w:rFonts w:asciiTheme="majorBidi" w:hAnsiTheme="majorBidi" w:cstheme="majorBidi"/>
          <w:noProof w:val="0"/>
          <w:sz w:val="24"/>
          <w:szCs w:val="24"/>
        </w:rPr>
        <w:t xml:space="preserve"> 2 Cm.</w:t>
      </w:r>
      <w:r>
        <w:rPr>
          <w:rFonts w:asciiTheme="majorBidi" w:hAnsiTheme="majorBidi" w:cstheme="majorBidi"/>
          <w:noProof w:val="0"/>
          <w:sz w:val="24"/>
          <w:szCs w:val="24"/>
        </w:rPr>
        <w:t xml:space="preserve"> </w:t>
      </w:r>
      <w:r w:rsidRPr="007430F8">
        <w:rPr>
          <w:rFonts w:asciiTheme="majorBidi" w:hAnsiTheme="majorBidi" w:cstheme="majorBidi"/>
          <w:noProof w:val="0"/>
          <w:sz w:val="24"/>
          <w:szCs w:val="24"/>
        </w:rPr>
        <w:t xml:space="preserve">Subsequently, the PET pieces were pyrolyzed by exposure to the nitrogen flow at a certain rate </w:t>
      </w:r>
      <w:r>
        <w:rPr>
          <w:rFonts w:asciiTheme="majorBidi" w:hAnsiTheme="majorBidi" w:cstheme="majorBidi"/>
          <w:noProof w:val="0"/>
          <w:sz w:val="24"/>
          <w:szCs w:val="24"/>
        </w:rPr>
        <w:t>(200 Cm</w:t>
      </w:r>
      <w:r w:rsidRPr="00202C08">
        <w:rPr>
          <w:rFonts w:asciiTheme="majorBidi" w:hAnsiTheme="majorBidi" w:cstheme="majorBidi"/>
          <w:noProof w:val="0"/>
          <w:sz w:val="24"/>
          <w:szCs w:val="24"/>
          <w:vertAlign w:val="superscript"/>
        </w:rPr>
        <w:t>3</w:t>
      </w:r>
      <w:r>
        <w:rPr>
          <w:rFonts w:asciiTheme="majorBidi" w:hAnsiTheme="majorBidi" w:cstheme="majorBidi"/>
          <w:noProof w:val="0"/>
          <w:sz w:val="24"/>
          <w:szCs w:val="24"/>
        </w:rPr>
        <w:t xml:space="preserve">/min) </w:t>
      </w:r>
      <w:r w:rsidRPr="007430F8">
        <w:rPr>
          <w:rFonts w:asciiTheme="majorBidi" w:hAnsiTheme="majorBidi" w:cstheme="majorBidi"/>
          <w:noProof w:val="0"/>
          <w:sz w:val="24"/>
          <w:szCs w:val="24"/>
        </w:rPr>
        <w:t>at 400</w:t>
      </w:r>
      <w:r w:rsidRPr="007430F8">
        <w:rPr>
          <w:rFonts w:ascii="Cambria Math" w:hAnsi="Cambria Math" w:cs="Cambria Math"/>
          <w:noProof w:val="0"/>
          <w:sz w:val="24"/>
          <w:szCs w:val="24"/>
        </w:rPr>
        <w:t>℃</w:t>
      </w:r>
      <w:r w:rsidRPr="007430F8">
        <w:rPr>
          <w:rFonts w:asciiTheme="majorBidi" w:hAnsiTheme="majorBidi" w:cstheme="majorBidi"/>
          <w:noProof w:val="0"/>
          <w:sz w:val="24"/>
          <w:szCs w:val="24"/>
        </w:rPr>
        <w:t xml:space="preserve"> and stayed at this heat degree for 1h.</w:t>
      </w:r>
      <w:r>
        <w:rPr>
          <w:rFonts w:asciiTheme="majorBidi" w:hAnsiTheme="majorBidi" w:cstheme="majorBidi"/>
          <w:noProof w:val="0"/>
          <w:sz w:val="24"/>
          <w:szCs w:val="24"/>
        </w:rPr>
        <w:t xml:space="preserve"> After passing this duration, the heat degree has been elevated to 725</w:t>
      </w:r>
      <w:r>
        <w:rPr>
          <w:rFonts w:ascii="Cambria Math" w:hAnsi="Cambria Math" w:cstheme="majorBidi"/>
          <w:noProof w:val="0"/>
          <w:sz w:val="24"/>
          <w:szCs w:val="24"/>
        </w:rPr>
        <w:t>℃</w:t>
      </w:r>
      <w:r>
        <w:rPr>
          <w:rFonts w:asciiTheme="majorBidi" w:hAnsiTheme="majorBidi" w:cstheme="majorBidi"/>
          <w:noProof w:val="0"/>
          <w:sz w:val="24"/>
          <w:szCs w:val="24"/>
        </w:rPr>
        <w:t xml:space="preserve"> and retained for 2h. </w:t>
      </w:r>
      <w:r w:rsidRPr="00BB7E76">
        <w:rPr>
          <w:rFonts w:asciiTheme="majorBidi" w:hAnsiTheme="majorBidi" w:cstheme="majorBidi"/>
          <w:noProof w:val="0"/>
          <w:sz w:val="24"/>
          <w:szCs w:val="24"/>
        </w:rPr>
        <w:t>The carbonized coal became cold and sieved to a size of lesser than 0.15mm. In order to active the coal, the coal has been put into the muffle furnace. The activation was initiated in the existence of the nitrogen stream with the speed of 10 Cm</w:t>
      </w:r>
      <w:r w:rsidRPr="00BB7E76">
        <w:rPr>
          <w:rFonts w:asciiTheme="majorBidi" w:hAnsiTheme="majorBidi" w:cstheme="majorBidi"/>
          <w:noProof w:val="0"/>
          <w:sz w:val="24"/>
          <w:szCs w:val="24"/>
          <w:vertAlign w:val="superscript"/>
        </w:rPr>
        <w:t>3</w:t>
      </w:r>
      <w:r w:rsidRPr="00BB7E76">
        <w:rPr>
          <w:rFonts w:asciiTheme="majorBidi" w:hAnsiTheme="majorBidi" w:cstheme="majorBidi"/>
          <w:noProof w:val="0"/>
          <w:sz w:val="24"/>
          <w:szCs w:val="24"/>
        </w:rPr>
        <w:t>/min at 925</w:t>
      </w:r>
      <w:r w:rsidRPr="00BB7E76">
        <w:rPr>
          <w:rFonts w:ascii="Cambria Math" w:hAnsi="Cambria Math" w:cs="Cambria Math"/>
          <w:noProof w:val="0"/>
          <w:sz w:val="24"/>
          <w:szCs w:val="24"/>
        </w:rPr>
        <w:t>℃</w:t>
      </w:r>
      <w:r w:rsidRPr="00BB7E76">
        <w:rPr>
          <w:rFonts w:asciiTheme="majorBidi" w:hAnsiTheme="majorBidi" w:cstheme="majorBidi"/>
          <w:noProof w:val="0"/>
          <w:sz w:val="24"/>
          <w:szCs w:val="24"/>
        </w:rPr>
        <w:t xml:space="preserve"> and kept this heat degree for 1h.</w:t>
      </w:r>
      <w:r>
        <w:rPr>
          <w:rFonts w:asciiTheme="majorBidi" w:hAnsiTheme="majorBidi" w:cstheme="majorBidi"/>
          <w:noProof w:val="0"/>
          <w:sz w:val="24"/>
          <w:szCs w:val="24"/>
        </w:rPr>
        <w:t xml:space="preserve"> </w:t>
      </w:r>
      <w:r w:rsidRPr="00757421">
        <w:rPr>
          <w:rFonts w:asciiTheme="majorBidi" w:hAnsiTheme="majorBidi" w:cstheme="majorBidi"/>
          <w:noProof w:val="0"/>
          <w:sz w:val="24"/>
          <w:szCs w:val="24"/>
        </w:rPr>
        <w:t>Ultimately, the CO</w:t>
      </w:r>
      <w:r w:rsidRPr="00757421">
        <w:rPr>
          <w:rFonts w:asciiTheme="majorBidi" w:hAnsiTheme="majorBidi" w:cstheme="majorBidi"/>
          <w:noProof w:val="0"/>
          <w:sz w:val="24"/>
          <w:szCs w:val="24"/>
          <w:vertAlign w:val="subscript"/>
        </w:rPr>
        <w:t>2</w:t>
      </w:r>
      <w:r w:rsidRPr="00757421">
        <w:rPr>
          <w:rFonts w:asciiTheme="majorBidi" w:hAnsiTheme="majorBidi" w:cstheme="majorBidi"/>
          <w:noProof w:val="0"/>
          <w:sz w:val="24"/>
          <w:szCs w:val="24"/>
        </w:rPr>
        <w:t xml:space="preserve"> flow was blown to the material.</w:t>
      </w:r>
      <w:r>
        <w:rPr>
          <w:rFonts w:asciiTheme="majorBidi" w:hAnsiTheme="majorBidi" w:cstheme="majorBidi"/>
          <w:noProof w:val="0"/>
          <w:sz w:val="24"/>
          <w:szCs w:val="24"/>
        </w:rPr>
        <w:t xml:space="preserve"> </w:t>
      </w:r>
    </w:p>
    <w:p w14:paraId="0008A528" w14:textId="265E91C9" w:rsidR="008554DA" w:rsidRDefault="008554DA" w:rsidP="009E69C0">
      <w:pPr>
        <w:pStyle w:val="EndNoteBibliography"/>
        <w:spacing w:after="0" w:line="360" w:lineRule="auto"/>
        <w:rPr>
          <w:rFonts w:asciiTheme="majorBidi" w:hAnsiTheme="majorBidi" w:cstheme="majorBidi"/>
          <w:noProof w:val="0"/>
          <w:sz w:val="24"/>
          <w:szCs w:val="24"/>
        </w:rPr>
      </w:pPr>
      <w:r w:rsidRPr="009E39E2">
        <w:rPr>
          <w:rFonts w:asciiTheme="majorBidi" w:hAnsiTheme="majorBidi" w:cstheme="majorBidi"/>
          <w:noProof w:val="0"/>
          <w:sz w:val="24"/>
          <w:szCs w:val="24"/>
        </w:rPr>
        <w:t>The researchers for enhancing the adsorption potential of PET proposed to modify them with the magnetic substances which are explained below.</w:t>
      </w:r>
      <w:r>
        <w:rPr>
          <w:rFonts w:asciiTheme="majorBidi" w:hAnsiTheme="majorBidi" w:cstheme="majorBidi"/>
          <w:noProof w:val="0"/>
          <w:sz w:val="24"/>
          <w:szCs w:val="24"/>
        </w:rPr>
        <w:t xml:space="preserve"> </w:t>
      </w:r>
    </w:p>
    <w:p w14:paraId="150B8F62" w14:textId="6FB9630A" w:rsidR="009208A7" w:rsidRDefault="009208A7" w:rsidP="009E69C0">
      <w:pPr>
        <w:pStyle w:val="EndNoteBibliography"/>
        <w:spacing w:after="0" w:line="360" w:lineRule="auto"/>
        <w:rPr>
          <w:rFonts w:asciiTheme="majorBidi" w:hAnsiTheme="majorBidi" w:cstheme="majorBidi"/>
          <w:noProof w:val="0"/>
          <w:sz w:val="24"/>
          <w:szCs w:val="24"/>
        </w:rPr>
      </w:pPr>
    </w:p>
    <w:p w14:paraId="36196621" w14:textId="77777777" w:rsidR="001C302C" w:rsidRDefault="001C302C" w:rsidP="009E69C0">
      <w:pPr>
        <w:pStyle w:val="EndNoteBibliography"/>
        <w:spacing w:after="0" w:line="360" w:lineRule="auto"/>
        <w:rPr>
          <w:rFonts w:asciiTheme="majorBidi" w:hAnsiTheme="majorBidi" w:cstheme="majorBidi"/>
          <w:noProof w:val="0"/>
          <w:sz w:val="24"/>
          <w:szCs w:val="24"/>
        </w:rPr>
      </w:pPr>
    </w:p>
    <w:p w14:paraId="460D1B69" w14:textId="77777777" w:rsidR="009208A7" w:rsidRDefault="009208A7" w:rsidP="009E69C0">
      <w:pPr>
        <w:pStyle w:val="EndNoteBibliography"/>
        <w:spacing w:after="0" w:line="360" w:lineRule="auto"/>
        <w:rPr>
          <w:rFonts w:asciiTheme="majorBidi" w:hAnsiTheme="majorBidi" w:cstheme="majorBidi"/>
          <w:noProof w:val="0"/>
          <w:sz w:val="24"/>
          <w:szCs w:val="24"/>
        </w:rPr>
      </w:pPr>
    </w:p>
    <w:p w14:paraId="66B49FB5" w14:textId="77777777" w:rsidR="008554DA" w:rsidRDefault="008554DA" w:rsidP="009E69C0">
      <w:pPr>
        <w:pStyle w:val="EndNoteBibliography"/>
        <w:spacing w:after="0" w:line="360" w:lineRule="auto"/>
        <w:rPr>
          <w:rFonts w:asciiTheme="majorBidi" w:hAnsiTheme="majorBidi" w:cstheme="majorBidi"/>
          <w:noProof w:val="0"/>
          <w:sz w:val="24"/>
          <w:szCs w:val="24"/>
        </w:rPr>
      </w:pPr>
    </w:p>
    <w:p w14:paraId="3A5FDB17" w14:textId="0398B87C" w:rsidR="008554DA" w:rsidRDefault="008554DA" w:rsidP="009E69C0">
      <w:pPr>
        <w:pStyle w:val="EndNoteBibliography"/>
        <w:spacing w:after="0" w:line="360" w:lineRule="auto"/>
        <w:rPr>
          <w:rFonts w:asciiTheme="majorBidi" w:hAnsiTheme="majorBidi" w:cstheme="majorBidi"/>
          <w:b/>
          <w:bCs/>
          <w:noProof w:val="0"/>
          <w:sz w:val="24"/>
          <w:szCs w:val="24"/>
        </w:rPr>
      </w:pPr>
      <w:r w:rsidRPr="009E39E2">
        <w:rPr>
          <w:rFonts w:asciiTheme="majorBidi" w:hAnsiTheme="majorBidi" w:cstheme="majorBidi"/>
          <w:b/>
          <w:bCs/>
          <w:noProof w:val="0"/>
          <w:sz w:val="24"/>
          <w:szCs w:val="24"/>
        </w:rPr>
        <w:t>9.</w:t>
      </w:r>
      <w:r w:rsidR="009208A7">
        <w:rPr>
          <w:rFonts w:asciiTheme="majorBidi" w:hAnsiTheme="majorBidi" w:cstheme="majorBidi"/>
          <w:b/>
          <w:bCs/>
          <w:noProof w:val="0"/>
          <w:sz w:val="24"/>
          <w:szCs w:val="24"/>
        </w:rPr>
        <w:t>6</w:t>
      </w:r>
      <w:r w:rsidRPr="009E39E2">
        <w:rPr>
          <w:rFonts w:asciiTheme="majorBidi" w:hAnsiTheme="majorBidi" w:cstheme="majorBidi"/>
          <w:b/>
          <w:bCs/>
          <w:noProof w:val="0"/>
          <w:sz w:val="24"/>
          <w:szCs w:val="24"/>
        </w:rPr>
        <w:t>.2. Modification with magnetic particles</w:t>
      </w:r>
      <w:r>
        <w:rPr>
          <w:rFonts w:asciiTheme="majorBidi" w:hAnsiTheme="majorBidi" w:cstheme="majorBidi"/>
          <w:b/>
          <w:bCs/>
          <w:noProof w:val="0"/>
          <w:sz w:val="24"/>
          <w:szCs w:val="24"/>
        </w:rPr>
        <w:t xml:space="preserve"> (M-PETAC) </w:t>
      </w:r>
    </w:p>
    <w:p w14:paraId="445E9543" w14:textId="4D003EEC" w:rsidR="008A6629" w:rsidRDefault="008554DA" w:rsidP="009E69C0">
      <w:pPr>
        <w:pStyle w:val="EndNoteBibliography"/>
        <w:spacing w:after="0" w:line="360" w:lineRule="auto"/>
        <w:rPr>
          <w:rFonts w:asciiTheme="majorBidi" w:hAnsiTheme="majorBidi" w:cstheme="majorBidi"/>
          <w:sz w:val="24"/>
          <w:szCs w:val="24"/>
        </w:rPr>
      </w:pPr>
      <w:r>
        <w:rPr>
          <w:rFonts w:asciiTheme="majorBidi" w:hAnsiTheme="majorBidi" w:cstheme="majorBidi"/>
          <w:noProof w:val="0"/>
          <w:sz w:val="24"/>
          <w:szCs w:val="24"/>
        </w:rPr>
        <w:t>For modification of the activated carbon of PET, the following experiments should be conducted. Firstly, 0.50M FeCl</w:t>
      </w:r>
      <w:r w:rsidRPr="00E55FD2">
        <w:rPr>
          <w:rFonts w:asciiTheme="majorBidi" w:hAnsiTheme="majorBidi" w:cstheme="majorBidi"/>
          <w:noProof w:val="0"/>
          <w:sz w:val="24"/>
          <w:szCs w:val="24"/>
          <w:vertAlign w:val="subscript"/>
        </w:rPr>
        <w:t>3</w:t>
      </w:r>
      <w:r>
        <w:rPr>
          <w:rFonts w:asciiTheme="majorBidi" w:hAnsiTheme="majorBidi" w:cstheme="majorBidi"/>
          <w:noProof w:val="0"/>
          <w:sz w:val="24"/>
          <w:szCs w:val="24"/>
        </w:rPr>
        <w:t xml:space="preserve"> was fabricated in the deionized water and 60mL of ethanol has been introduced to the iron solution. Afterward, 4g of PETAC was added to the solution and combined for 2h for penetrating the iron moieties into the architecture of PETAC. </w:t>
      </w:r>
      <w:r w:rsidRPr="00A82021">
        <w:rPr>
          <w:rFonts w:asciiTheme="majorBidi" w:hAnsiTheme="majorBidi" w:cstheme="majorBidi"/>
          <w:noProof w:val="0"/>
          <w:sz w:val="24"/>
          <w:szCs w:val="24"/>
        </w:rPr>
        <w:t xml:space="preserve">After the complete blend, 3M of sodium hydroxide has been added to the mixture for adjusting the pH to 8.0. </w:t>
      </w:r>
      <w:r w:rsidRPr="00A11344">
        <w:rPr>
          <w:rFonts w:asciiTheme="majorBidi" w:hAnsiTheme="majorBidi" w:cstheme="majorBidi"/>
          <w:noProof w:val="0"/>
          <w:sz w:val="24"/>
          <w:szCs w:val="24"/>
        </w:rPr>
        <w:t xml:space="preserve">This </w:t>
      </w:r>
      <w:r>
        <w:rPr>
          <w:rFonts w:asciiTheme="majorBidi" w:hAnsiTheme="majorBidi" w:cstheme="majorBidi"/>
          <w:noProof w:val="0"/>
          <w:sz w:val="24"/>
          <w:szCs w:val="24"/>
        </w:rPr>
        <w:t xml:space="preserve">case fortifies the </w:t>
      </w:r>
      <w:r w:rsidRPr="00A11344">
        <w:rPr>
          <w:rFonts w:asciiTheme="majorBidi" w:hAnsiTheme="majorBidi" w:cstheme="majorBidi"/>
          <w:noProof w:val="0"/>
          <w:sz w:val="24"/>
          <w:szCs w:val="24"/>
        </w:rPr>
        <w:t>electrostatic attraction between the positive charge</w:t>
      </w:r>
      <w:r>
        <w:rPr>
          <w:rFonts w:asciiTheme="majorBidi" w:hAnsiTheme="majorBidi" w:cstheme="majorBidi"/>
          <w:noProof w:val="0"/>
          <w:sz w:val="24"/>
          <w:szCs w:val="24"/>
        </w:rPr>
        <w:t>s of the</w:t>
      </w:r>
      <w:r w:rsidRPr="00A11344">
        <w:rPr>
          <w:rFonts w:asciiTheme="majorBidi" w:hAnsiTheme="majorBidi" w:cstheme="majorBidi"/>
          <w:noProof w:val="0"/>
          <w:sz w:val="24"/>
          <w:szCs w:val="24"/>
        </w:rPr>
        <w:t xml:space="preserve"> ferric hydroxide and negative charges </w:t>
      </w:r>
      <w:r>
        <w:rPr>
          <w:rFonts w:asciiTheme="majorBidi" w:hAnsiTheme="majorBidi" w:cstheme="majorBidi"/>
          <w:noProof w:val="0"/>
          <w:sz w:val="24"/>
          <w:szCs w:val="24"/>
        </w:rPr>
        <w:t>of</w:t>
      </w:r>
      <w:r w:rsidRPr="00A11344">
        <w:rPr>
          <w:rFonts w:asciiTheme="majorBidi" w:hAnsiTheme="majorBidi" w:cstheme="majorBidi"/>
          <w:noProof w:val="0"/>
          <w:sz w:val="24"/>
          <w:szCs w:val="24"/>
        </w:rPr>
        <w:t xml:space="preserve"> the PETAC surface.</w:t>
      </w:r>
      <w:r>
        <w:rPr>
          <w:rFonts w:asciiTheme="majorBidi" w:hAnsiTheme="majorBidi" w:cstheme="majorBidi"/>
          <w:noProof w:val="0"/>
          <w:sz w:val="24"/>
          <w:szCs w:val="24"/>
        </w:rPr>
        <w:t xml:space="preserve"> </w:t>
      </w:r>
      <w:r w:rsidRPr="00A82021">
        <w:rPr>
          <w:rFonts w:asciiTheme="majorBidi" w:hAnsiTheme="majorBidi" w:cstheme="majorBidi"/>
          <w:noProof w:val="0"/>
          <w:sz w:val="24"/>
          <w:szCs w:val="24"/>
        </w:rPr>
        <w:t>Then, 1M of NaBH4 has been added dropwise for the reduction of the iron atoms.</w:t>
      </w:r>
      <w:r>
        <w:rPr>
          <w:rFonts w:asciiTheme="majorBidi" w:hAnsiTheme="majorBidi" w:cstheme="majorBidi"/>
          <w:noProof w:val="0"/>
          <w:sz w:val="24"/>
          <w:szCs w:val="24"/>
        </w:rPr>
        <w:t xml:space="preserve"> Finally, the bead was rinsed with ethanol and dried at 80</w:t>
      </w:r>
      <w:r>
        <w:rPr>
          <w:rFonts w:ascii="Cambria Math" w:hAnsi="Cambria Math" w:cstheme="majorBidi"/>
          <w:noProof w:val="0"/>
          <w:sz w:val="24"/>
          <w:szCs w:val="24"/>
        </w:rPr>
        <w:t>℃</w:t>
      </w:r>
      <w:r>
        <w:rPr>
          <w:rFonts w:asciiTheme="majorBidi" w:hAnsiTheme="majorBidi" w:cstheme="majorBidi"/>
          <w:noProof w:val="0"/>
          <w:sz w:val="24"/>
          <w:szCs w:val="24"/>
        </w:rPr>
        <w:t xml:space="preserve"> for 30min. The modification of PETAC was drawn in </w:t>
      </w:r>
      <w:r w:rsidRPr="009208A7">
        <w:rPr>
          <w:rFonts w:asciiTheme="majorBidi" w:hAnsiTheme="majorBidi" w:cstheme="majorBidi"/>
          <w:noProof w:val="0"/>
          <w:sz w:val="24"/>
          <w:szCs w:val="24"/>
        </w:rPr>
        <w:t>Fig. 1</w:t>
      </w:r>
      <w:r w:rsidR="006F4885">
        <w:rPr>
          <w:rFonts w:asciiTheme="majorBidi" w:hAnsiTheme="majorBidi" w:cstheme="majorBidi"/>
          <w:noProof w:val="0"/>
          <w:sz w:val="24"/>
          <w:szCs w:val="24"/>
        </w:rPr>
        <w:t>3</w:t>
      </w:r>
      <w:r w:rsidRPr="009208A7">
        <w:rPr>
          <w:rFonts w:asciiTheme="majorBidi" w:hAnsiTheme="majorBidi" w:cstheme="majorBidi"/>
          <w:noProof w:val="0"/>
          <w:sz w:val="24"/>
          <w:szCs w:val="24"/>
        </w:rPr>
        <w:t>.</w:t>
      </w:r>
      <w:r>
        <w:rPr>
          <w:rFonts w:asciiTheme="majorBidi" w:hAnsiTheme="majorBidi" w:cstheme="majorBidi"/>
          <w:noProof w:val="0"/>
          <w:sz w:val="24"/>
          <w:szCs w:val="24"/>
        </w:rPr>
        <w:t xml:space="preserve"> </w:t>
      </w:r>
    </w:p>
    <w:p w14:paraId="7B0D7531" w14:textId="30A2D6AC" w:rsidR="008554DA" w:rsidRPr="00A11344" w:rsidRDefault="008A6629" w:rsidP="009E69C0">
      <w:pPr>
        <w:pStyle w:val="EndNoteBibliography"/>
        <w:spacing w:after="0" w:line="360" w:lineRule="auto"/>
        <w:jc w:val="center"/>
        <w:rPr>
          <w:rFonts w:asciiTheme="majorBidi" w:hAnsiTheme="majorBidi" w:cstheme="majorBidi"/>
          <w:noProof w:val="0"/>
          <w:sz w:val="24"/>
          <w:szCs w:val="24"/>
        </w:rPr>
      </w:pPr>
      <w:r>
        <w:rPr>
          <w:rFonts w:asciiTheme="majorBidi" w:hAnsiTheme="majorBidi" w:cstheme="majorBidi"/>
          <w:sz w:val="24"/>
          <w:szCs w:val="24"/>
        </w:rPr>
        <w:drawing>
          <wp:inline distT="0" distB="0" distL="0" distR="0" wp14:anchorId="35D012CC" wp14:editId="23306A83">
            <wp:extent cx="5572125" cy="400320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0597" cy="4009294"/>
                    </a:xfrm>
                    <a:prstGeom prst="rect">
                      <a:avLst/>
                    </a:prstGeom>
                    <a:noFill/>
                  </pic:spPr>
                </pic:pic>
              </a:graphicData>
            </a:graphic>
          </wp:inline>
        </w:drawing>
      </w:r>
    </w:p>
    <w:p w14:paraId="7D0EE7BC" w14:textId="283E10F1" w:rsidR="008554DA" w:rsidRPr="008A6629" w:rsidRDefault="008554DA" w:rsidP="009E69C0">
      <w:pPr>
        <w:pStyle w:val="Caption"/>
        <w:spacing w:after="0" w:line="360" w:lineRule="auto"/>
        <w:jc w:val="center"/>
        <w:rPr>
          <w:rFonts w:asciiTheme="majorBidi" w:hAnsiTheme="majorBidi" w:cstheme="majorBidi"/>
          <w:i w:val="0"/>
          <w:iCs w:val="0"/>
          <w:color w:val="000000" w:themeColor="text1"/>
          <w:sz w:val="22"/>
          <w:szCs w:val="22"/>
        </w:rPr>
      </w:pPr>
      <w:r w:rsidRPr="009208A7">
        <w:rPr>
          <w:rFonts w:asciiTheme="majorBidi" w:hAnsiTheme="majorBidi" w:cstheme="majorBidi"/>
          <w:b/>
          <w:bCs/>
          <w:i w:val="0"/>
          <w:iCs w:val="0"/>
          <w:color w:val="000000" w:themeColor="text1"/>
          <w:sz w:val="22"/>
          <w:szCs w:val="22"/>
        </w:rPr>
        <w:t xml:space="preserve">Figure </w:t>
      </w:r>
      <w:r w:rsidR="009208A7" w:rsidRPr="009208A7">
        <w:rPr>
          <w:rFonts w:asciiTheme="majorBidi" w:hAnsiTheme="majorBidi" w:cstheme="majorBidi"/>
          <w:b/>
          <w:bCs/>
          <w:i w:val="0"/>
          <w:iCs w:val="0"/>
          <w:color w:val="000000" w:themeColor="text1"/>
          <w:sz w:val="22"/>
          <w:szCs w:val="22"/>
        </w:rPr>
        <w:t>1</w:t>
      </w:r>
      <w:r w:rsidR="006F4885">
        <w:rPr>
          <w:rFonts w:asciiTheme="majorBidi" w:hAnsiTheme="majorBidi" w:cstheme="majorBidi"/>
          <w:b/>
          <w:bCs/>
          <w:i w:val="0"/>
          <w:iCs w:val="0"/>
          <w:color w:val="000000" w:themeColor="text1"/>
          <w:sz w:val="22"/>
          <w:szCs w:val="22"/>
        </w:rPr>
        <w:t>3</w:t>
      </w:r>
      <w:r w:rsidR="009208A7" w:rsidRPr="009208A7">
        <w:rPr>
          <w:rFonts w:asciiTheme="majorBidi" w:hAnsiTheme="majorBidi" w:cstheme="majorBidi"/>
          <w:b/>
          <w:bCs/>
          <w:i w:val="0"/>
          <w:iCs w:val="0"/>
          <w:color w:val="000000" w:themeColor="text1"/>
          <w:sz w:val="22"/>
          <w:szCs w:val="22"/>
        </w:rPr>
        <w:t>.</w:t>
      </w:r>
      <w:r w:rsidRPr="009208A7">
        <w:rPr>
          <w:rFonts w:asciiTheme="majorBidi" w:hAnsiTheme="majorBidi" w:cstheme="majorBidi"/>
          <w:b/>
          <w:bCs/>
          <w:i w:val="0"/>
          <w:iCs w:val="0"/>
          <w:color w:val="000000" w:themeColor="text1"/>
          <w:sz w:val="22"/>
          <w:szCs w:val="22"/>
        </w:rPr>
        <w:t xml:space="preserve"> </w:t>
      </w:r>
      <w:r w:rsidRPr="009208A7">
        <w:rPr>
          <w:rFonts w:asciiTheme="majorBidi" w:hAnsiTheme="majorBidi" w:cstheme="majorBidi"/>
          <w:i w:val="0"/>
          <w:iCs w:val="0"/>
          <w:color w:val="000000" w:themeColor="text1"/>
          <w:sz w:val="22"/>
          <w:szCs w:val="22"/>
        </w:rPr>
        <w:t xml:space="preserve">The synthesize of magnetic PETAC </w:t>
      </w:r>
      <w:r w:rsidRPr="009208A7">
        <w:rPr>
          <w:rFonts w:asciiTheme="majorBidi" w:hAnsiTheme="majorBidi" w:cstheme="majorBidi"/>
          <w:i w:val="0"/>
          <w:iCs w:val="0"/>
          <w:color w:val="000000" w:themeColor="text1"/>
          <w:sz w:val="22"/>
          <w:szCs w:val="22"/>
        </w:rPr>
        <w:fldChar w:fldCharType="begin"/>
      </w:r>
      <w:r w:rsidR="004C66F4" w:rsidRPr="009208A7">
        <w:rPr>
          <w:rFonts w:asciiTheme="majorBidi" w:hAnsiTheme="majorBidi" w:cstheme="majorBidi"/>
          <w:i w:val="0"/>
          <w:iCs w:val="0"/>
          <w:color w:val="000000" w:themeColor="text1"/>
          <w:sz w:val="22"/>
          <w:szCs w:val="22"/>
        </w:rPr>
        <w:instrText xml:space="preserve"> ADDIN EN.CITE &lt;EndNote&gt;&lt;Cite&gt;&lt;Author&gt;Rai&lt;/Author&gt;&lt;Year&gt;2018&lt;/Year&gt;&lt;RecNum&gt;2641&lt;/RecNum&gt;&lt;DisplayText&gt;[154]&lt;/DisplayText&gt;&lt;record&gt;&lt;rec-number&gt;2641&lt;/rec-number&gt;&lt;foreign-keys&gt;&lt;key app="EN" db-id="wfadevte1davw9esftmpeep0p25a9f0xrvxe" timestamp="1656258592"&gt;2641&lt;/key&gt;&lt;/foreign-keys&gt;&lt;ref-type name="Journal Article"&gt;17&lt;/ref-type&gt;&lt;contributors&gt;&lt;authors&gt;&lt;author&gt;Rai, Premanjali&lt;/author&gt;&lt;author&gt;Singh, Kunwar P&lt;/author&gt;&lt;/authors&gt;&lt;/contributors&gt;&lt;titles&gt;&lt;title&gt;Valorization of Poly (ethylene) terephthalate (PET) wastes into magnetic carbon for adsorption of antibiotic from water: Characterization and application&lt;/title&gt;&lt;secondary-title&gt;Journal of environmental management&lt;/secondary-title&gt;&lt;/titles&gt;&lt;periodical&gt;&lt;full-title&gt;Journal of environmental management&lt;/full-title&gt;&lt;/periodical&gt;&lt;pages&gt;249-261&lt;/pages&gt;&lt;volume&gt;207&lt;/volume&gt;&lt;dates&gt;&lt;year&gt;2018&lt;/year&gt;&lt;/dates&gt;&lt;isbn&gt;0301-4797&lt;/isbn&gt;&lt;urls&gt;&lt;/urls&gt;&lt;/record&gt;&lt;/Cite&gt;&lt;/EndNote&gt;</w:instrText>
      </w:r>
      <w:r w:rsidRPr="009208A7">
        <w:rPr>
          <w:rFonts w:asciiTheme="majorBidi" w:hAnsiTheme="majorBidi" w:cstheme="majorBidi"/>
          <w:i w:val="0"/>
          <w:iCs w:val="0"/>
          <w:color w:val="000000" w:themeColor="text1"/>
          <w:sz w:val="22"/>
          <w:szCs w:val="22"/>
        </w:rPr>
        <w:fldChar w:fldCharType="separate"/>
      </w:r>
      <w:r w:rsidR="004C66F4" w:rsidRPr="009208A7">
        <w:rPr>
          <w:rFonts w:asciiTheme="majorBidi" w:hAnsiTheme="majorBidi" w:cstheme="majorBidi"/>
          <w:i w:val="0"/>
          <w:iCs w:val="0"/>
          <w:noProof/>
          <w:color w:val="000000" w:themeColor="text1"/>
          <w:sz w:val="22"/>
          <w:szCs w:val="22"/>
        </w:rPr>
        <w:t>[154]</w:t>
      </w:r>
      <w:r w:rsidRPr="009208A7">
        <w:rPr>
          <w:rFonts w:asciiTheme="majorBidi" w:hAnsiTheme="majorBidi" w:cstheme="majorBidi"/>
          <w:i w:val="0"/>
          <w:iCs w:val="0"/>
          <w:color w:val="000000" w:themeColor="text1"/>
          <w:sz w:val="22"/>
          <w:szCs w:val="22"/>
        </w:rPr>
        <w:fldChar w:fldCharType="end"/>
      </w:r>
      <w:r w:rsidRPr="009208A7">
        <w:rPr>
          <w:rFonts w:asciiTheme="majorBidi" w:hAnsiTheme="majorBidi" w:cstheme="majorBidi"/>
          <w:i w:val="0"/>
          <w:iCs w:val="0"/>
          <w:color w:val="000000" w:themeColor="text1"/>
          <w:sz w:val="22"/>
          <w:szCs w:val="22"/>
        </w:rPr>
        <w:t>.</w:t>
      </w:r>
    </w:p>
    <w:p w14:paraId="3FDD1F97" w14:textId="1E18BD8E" w:rsidR="008554DA" w:rsidRDefault="008554DA" w:rsidP="009E69C0">
      <w:pPr>
        <w:spacing w:after="0" w:line="360" w:lineRule="auto"/>
        <w:rPr>
          <w:rFonts w:asciiTheme="majorBidi" w:hAnsiTheme="majorBidi" w:cstheme="majorBidi"/>
          <w:b/>
          <w:bCs/>
          <w:sz w:val="24"/>
          <w:szCs w:val="24"/>
        </w:rPr>
      </w:pPr>
      <w:r w:rsidRPr="001169F8">
        <w:rPr>
          <w:rFonts w:asciiTheme="majorBidi" w:hAnsiTheme="majorBidi" w:cstheme="majorBidi"/>
          <w:b/>
          <w:bCs/>
          <w:sz w:val="24"/>
          <w:szCs w:val="24"/>
        </w:rPr>
        <w:t>9.</w:t>
      </w:r>
      <w:r w:rsidR="009208A7">
        <w:rPr>
          <w:rFonts w:asciiTheme="majorBidi" w:hAnsiTheme="majorBidi" w:cstheme="majorBidi"/>
          <w:b/>
          <w:bCs/>
          <w:sz w:val="24"/>
          <w:szCs w:val="24"/>
        </w:rPr>
        <w:t>6.</w:t>
      </w:r>
      <w:r w:rsidRPr="001169F8">
        <w:rPr>
          <w:rFonts w:asciiTheme="majorBidi" w:hAnsiTheme="majorBidi" w:cstheme="majorBidi"/>
          <w:b/>
          <w:bCs/>
          <w:sz w:val="24"/>
          <w:szCs w:val="24"/>
        </w:rPr>
        <w:t xml:space="preserve">3. </w:t>
      </w:r>
      <w:r>
        <w:rPr>
          <w:rFonts w:asciiTheme="majorBidi" w:hAnsiTheme="majorBidi" w:cstheme="majorBidi"/>
          <w:b/>
          <w:bCs/>
          <w:sz w:val="24"/>
          <w:szCs w:val="24"/>
        </w:rPr>
        <w:t xml:space="preserve">Textural </w:t>
      </w:r>
      <w:r w:rsidRPr="001169F8">
        <w:rPr>
          <w:rFonts w:asciiTheme="majorBidi" w:hAnsiTheme="majorBidi" w:cstheme="majorBidi"/>
          <w:b/>
          <w:bCs/>
          <w:sz w:val="24"/>
          <w:szCs w:val="24"/>
        </w:rPr>
        <w:t>Characteristics</w:t>
      </w:r>
    </w:p>
    <w:p w14:paraId="194C5FC1" w14:textId="49ED4557" w:rsidR="00CB1F9D" w:rsidRDefault="008554DA" w:rsidP="009E69C0">
      <w:pPr>
        <w:spacing w:after="0" w:line="360" w:lineRule="auto"/>
        <w:jc w:val="both"/>
        <w:rPr>
          <w:rFonts w:asciiTheme="majorBidi" w:hAnsiTheme="majorBidi" w:cstheme="majorBidi"/>
          <w:sz w:val="24"/>
          <w:szCs w:val="24"/>
        </w:rPr>
        <w:sectPr w:rsidR="00CB1F9D" w:rsidSect="009E5E3D">
          <w:pgSz w:w="12240" w:h="15840"/>
          <w:pgMar w:top="1440" w:right="1440" w:bottom="1440" w:left="1440" w:header="720" w:footer="720" w:gutter="0"/>
          <w:cols w:space="720"/>
          <w:docGrid w:linePitch="360"/>
        </w:sectPr>
      </w:pPr>
      <w:r w:rsidRPr="009208A7">
        <w:rPr>
          <w:rFonts w:asciiTheme="majorBidi" w:hAnsiTheme="majorBidi" w:cstheme="majorBidi"/>
          <w:sz w:val="24"/>
          <w:szCs w:val="24"/>
        </w:rPr>
        <w:t>Fig. 1</w:t>
      </w:r>
      <w:r w:rsidR="006F4885">
        <w:rPr>
          <w:rFonts w:asciiTheme="majorBidi" w:hAnsiTheme="majorBidi" w:cstheme="majorBidi"/>
          <w:sz w:val="24"/>
          <w:szCs w:val="24"/>
        </w:rPr>
        <w:t>4</w:t>
      </w:r>
      <w:r w:rsidRPr="009208A7">
        <w:rPr>
          <w:rFonts w:asciiTheme="majorBidi" w:hAnsiTheme="majorBidi" w:cstheme="majorBidi"/>
          <w:sz w:val="24"/>
          <w:szCs w:val="24"/>
        </w:rPr>
        <w:t>a represents the N</w:t>
      </w:r>
      <w:r w:rsidRPr="009208A7">
        <w:rPr>
          <w:rFonts w:asciiTheme="majorBidi" w:hAnsiTheme="majorBidi" w:cstheme="majorBidi"/>
          <w:sz w:val="24"/>
          <w:szCs w:val="24"/>
          <w:vertAlign w:val="subscript"/>
        </w:rPr>
        <w:t>2</w:t>
      </w:r>
      <w:r w:rsidRPr="009208A7">
        <w:rPr>
          <w:rFonts w:asciiTheme="majorBidi" w:hAnsiTheme="majorBidi" w:cstheme="majorBidi"/>
          <w:sz w:val="24"/>
          <w:szCs w:val="24"/>
        </w:rPr>
        <w:t xml:space="preserve"> adsorption-desorption diagram for the PETAC and M-PETAC.  Regarding these curves in Fig. 1</w:t>
      </w:r>
      <w:r w:rsidR="006F4885">
        <w:rPr>
          <w:rFonts w:asciiTheme="majorBidi" w:hAnsiTheme="majorBidi" w:cstheme="majorBidi"/>
          <w:sz w:val="24"/>
          <w:szCs w:val="24"/>
        </w:rPr>
        <w:t>4</w:t>
      </w:r>
      <w:r w:rsidRPr="009208A7">
        <w:rPr>
          <w:rFonts w:asciiTheme="majorBidi" w:hAnsiTheme="majorBidi" w:cstheme="majorBidi"/>
          <w:sz w:val="24"/>
          <w:szCs w:val="24"/>
        </w:rPr>
        <w:t xml:space="preserve">a, the variation trend became constant at the high pressure ratio which demonstrates that the intrinsic of these sorbents was microporous. The BET surface area </w:t>
      </w:r>
      <w:r w:rsidRPr="009208A7">
        <w:rPr>
          <w:rFonts w:asciiTheme="majorBidi" w:hAnsiTheme="majorBidi" w:cstheme="majorBidi"/>
          <w:sz w:val="24"/>
          <w:szCs w:val="24"/>
        </w:rPr>
        <w:lastRenderedPageBreak/>
        <w:t>of PETAC and M-PETAC has been found 659.60 and 288.80 m</w:t>
      </w:r>
      <w:r w:rsidRPr="009208A7">
        <w:rPr>
          <w:rFonts w:asciiTheme="majorBidi" w:hAnsiTheme="majorBidi" w:cstheme="majorBidi"/>
          <w:sz w:val="24"/>
          <w:szCs w:val="24"/>
          <w:vertAlign w:val="superscript"/>
        </w:rPr>
        <w:t>2</w:t>
      </w:r>
      <w:r w:rsidRPr="009208A7">
        <w:rPr>
          <w:rFonts w:asciiTheme="majorBidi" w:hAnsiTheme="majorBidi" w:cstheme="majorBidi"/>
          <w:sz w:val="24"/>
          <w:szCs w:val="24"/>
        </w:rPr>
        <w:t>/g, respectively. The reason for this difference is ascribed to the distribution of Fe</w:t>
      </w:r>
      <w:r w:rsidRPr="009208A7">
        <w:rPr>
          <w:rFonts w:asciiTheme="majorBidi" w:hAnsiTheme="majorBidi" w:cstheme="majorBidi"/>
          <w:sz w:val="24"/>
          <w:szCs w:val="24"/>
          <w:vertAlign w:val="subscript"/>
        </w:rPr>
        <w:t>3</w:t>
      </w:r>
      <w:r w:rsidRPr="009208A7">
        <w:rPr>
          <w:rFonts w:asciiTheme="majorBidi" w:hAnsiTheme="majorBidi" w:cstheme="majorBidi"/>
          <w:sz w:val="24"/>
          <w:szCs w:val="24"/>
        </w:rPr>
        <w:t>O</w:t>
      </w:r>
      <w:r w:rsidRPr="009208A7">
        <w:rPr>
          <w:rFonts w:asciiTheme="majorBidi" w:hAnsiTheme="majorBidi" w:cstheme="majorBidi"/>
          <w:sz w:val="24"/>
          <w:szCs w:val="24"/>
          <w:vertAlign w:val="subscript"/>
        </w:rPr>
        <w:t>4</w:t>
      </w:r>
      <w:r w:rsidRPr="009208A7">
        <w:rPr>
          <w:rFonts w:asciiTheme="majorBidi" w:hAnsiTheme="majorBidi" w:cstheme="majorBidi"/>
          <w:sz w:val="24"/>
          <w:szCs w:val="24"/>
        </w:rPr>
        <w:t xml:space="preserve"> moieties in the PETAC network which led to a diminishing in the surface area. The total pore volume has also decreased in M-PETAC which were acquired at 0.36 and 0.17 Cm</w:t>
      </w:r>
      <w:r w:rsidRPr="009208A7">
        <w:rPr>
          <w:rFonts w:asciiTheme="majorBidi" w:hAnsiTheme="majorBidi" w:cstheme="majorBidi"/>
          <w:sz w:val="24"/>
          <w:szCs w:val="24"/>
          <w:vertAlign w:val="superscript"/>
        </w:rPr>
        <w:t>3</w:t>
      </w:r>
      <w:r w:rsidRPr="009208A7">
        <w:rPr>
          <w:rFonts w:asciiTheme="majorBidi" w:hAnsiTheme="majorBidi" w:cstheme="majorBidi"/>
          <w:sz w:val="24"/>
          <w:szCs w:val="24"/>
        </w:rPr>
        <w:t>/g for PETAC and M-PETAC, respectively, on account of blocking the pores with Fe</w:t>
      </w:r>
      <w:r w:rsidRPr="009208A7">
        <w:rPr>
          <w:rFonts w:asciiTheme="majorBidi" w:hAnsiTheme="majorBidi" w:cstheme="majorBidi"/>
          <w:sz w:val="24"/>
          <w:szCs w:val="24"/>
          <w:vertAlign w:val="subscript"/>
        </w:rPr>
        <w:t>3</w:t>
      </w:r>
      <w:r w:rsidRPr="009208A7">
        <w:rPr>
          <w:rFonts w:asciiTheme="majorBidi" w:hAnsiTheme="majorBidi" w:cstheme="majorBidi"/>
          <w:sz w:val="24"/>
          <w:szCs w:val="24"/>
        </w:rPr>
        <w:t>O</w:t>
      </w:r>
      <w:r w:rsidRPr="009208A7">
        <w:rPr>
          <w:rFonts w:asciiTheme="majorBidi" w:hAnsiTheme="majorBidi" w:cstheme="majorBidi"/>
          <w:sz w:val="24"/>
          <w:szCs w:val="24"/>
          <w:vertAlign w:val="subscript"/>
        </w:rPr>
        <w:t>4</w:t>
      </w:r>
      <w:r w:rsidRPr="009208A7">
        <w:rPr>
          <w:rFonts w:asciiTheme="majorBidi" w:hAnsiTheme="majorBidi" w:cstheme="majorBidi"/>
          <w:sz w:val="24"/>
          <w:szCs w:val="24"/>
        </w:rPr>
        <w:t xml:space="preserve"> moieties. Fig. 1</w:t>
      </w:r>
      <w:r w:rsidR="006F4885">
        <w:rPr>
          <w:rFonts w:asciiTheme="majorBidi" w:hAnsiTheme="majorBidi" w:cstheme="majorBidi"/>
          <w:sz w:val="24"/>
          <w:szCs w:val="24"/>
        </w:rPr>
        <w:t>4</w:t>
      </w:r>
      <w:r w:rsidRPr="009208A7">
        <w:rPr>
          <w:rFonts w:asciiTheme="majorBidi" w:hAnsiTheme="majorBidi" w:cstheme="majorBidi"/>
          <w:sz w:val="24"/>
          <w:szCs w:val="24"/>
        </w:rPr>
        <w:t>b also confirmed the microporous nature of PETAC and M-PETAC, because the sharp peaks have been observed in the pore diameter of 1.4nm for both PETAC and M-PETAC. Fig. 1</w:t>
      </w:r>
      <w:r w:rsidR="006F4885">
        <w:rPr>
          <w:rFonts w:asciiTheme="majorBidi" w:hAnsiTheme="majorBidi" w:cstheme="majorBidi"/>
          <w:sz w:val="24"/>
          <w:szCs w:val="24"/>
        </w:rPr>
        <w:t>4</w:t>
      </w:r>
      <w:r w:rsidRPr="009208A7">
        <w:rPr>
          <w:rFonts w:asciiTheme="majorBidi" w:hAnsiTheme="majorBidi" w:cstheme="majorBidi"/>
          <w:sz w:val="24"/>
          <w:szCs w:val="24"/>
        </w:rPr>
        <w:t>c illustrates the XRD diagram of the PETAC and M-PETAC. The peak of 002 in the PETAC is due to the presence of the graphene layers in this matrix. The 2</w:t>
      </w:r>
      <w:r w:rsidRPr="009208A7">
        <w:rPr>
          <w:rFonts w:ascii="Cambria Math" w:hAnsi="Cambria Math" w:cstheme="majorBidi"/>
          <w:sz w:val="24"/>
          <w:szCs w:val="24"/>
        </w:rPr>
        <w:t>θ</w:t>
      </w:r>
      <w:r w:rsidRPr="009208A7">
        <w:rPr>
          <w:rFonts w:asciiTheme="majorBidi" w:hAnsiTheme="majorBidi" w:cstheme="majorBidi"/>
          <w:sz w:val="24"/>
          <w:szCs w:val="24"/>
        </w:rPr>
        <w:t xml:space="preserve"> of 29.72</w:t>
      </w:r>
      <w:r w:rsidRPr="009208A7">
        <w:rPr>
          <w:rFonts w:asciiTheme="majorBidi" w:hAnsiTheme="majorBidi" w:cstheme="majorBidi"/>
          <w:sz w:val="24"/>
          <w:szCs w:val="24"/>
          <w:vertAlign w:val="superscript"/>
        </w:rPr>
        <w:t>o</w:t>
      </w:r>
      <w:r w:rsidRPr="009208A7">
        <w:rPr>
          <w:rFonts w:asciiTheme="majorBidi" w:hAnsiTheme="majorBidi" w:cstheme="majorBidi"/>
          <w:sz w:val="24"/>
          <w:szCs w:val="24"/>
        </w:rPr>
        <w:t>, 35.24</w:t>
      </w:r>
      <w:r w:rsidRPr="009208A7">
        <w:rPr>
          <w:rFonts w:asciiTheme="majorBidi" w:hAnsiTheme="majorBidi" w:cstheme="majorBidi"/>
          <w:sz w:val="24"/>
          <w:szCs w:val="24"/>
          <w:vertAlign w:val="superscript"/>
        </w:rPr>
        <w:t>o</w:t>
      </w:r>
      <w:r w:rsidRPr="009208A7">
        <w:rPr>
          <w:rFonts w:asciiTheme="majorBidi" w:hAnsiTheme="majorBidi" w:cstheme="majorBidi"/>
          <w:sz w:val="24"/>
          <w:szCs w:val="24"/>
        </w:rPr>
        <w:t>, 42.80</w:t>
      </w:r>
      <w:r w:rsidRPr="009208A7">
        <w:rPr>
          <w:rFonts w:asciiTheme="majorBidi" w:hAnsiTheme="majorBidi" w:cstheme="majorBidi"/>
          <w:sz w:val="24"/>
          <w:szCs w:val="24"/>
          <w:vertAlign w:val="superscript"/>
        </w:rPr>
        <w:t>o</w:t>
      </w:r>
      <w:r w:rsidRPr="009208A7">
        <w:rPr>
          <w:rFonts w:asciiTheme="majorBidi" w:hAnsiTheme="majorBidi" w:cstheme="majorBidi"/>
          <w:sz w:val="24"/>
          <w:szCs w:val="24"/>
        </w:rPr>
        <w:t>, 56.68</w:t>
      </w:r>
      <w:r w:rsidRPr="009208A7">
        <w:rPr>
          <w:rFonts w:asciiTheme="majorBidi" w:hAnsiTheme="majorBidi" w:cstheme="majorBidi"/>
          <w:sz w:val="24"/>
          <w:szCs w:val="24"/>
          <w:vertAlign w:val="superscript"/>
        </w:rPr>
        <w:t>o</w:t>
      </w:r>
      <w:r w:rsidRPr="009208A7">
        <w:rPr>
          <w:rFonts w:asciiTheme="majorBidi" w:hAnsiTheme="majorBidi" w:cstheme="majorBidi"/>
          <w:sz w:val="24"/>
          <w:szCs w:val="24"/>
        </w:rPr>
        <w:t xml:space="preserve"> and 62.58</w:t>
      </w:r>
      <w:r w:rsidRPr="009208A7">
        <w:rPr>
          <w:rFonts w:asciiTheme="majorBidi" w:hAnsiTheme="majorBidi" w:cstheme="majorBidi"/>
          <w:sz w:val="24"/>
          <w:szCs w:val="24"/>
          <w:vertAlign w:val="superscript"/>
        </w:rPr>
        <w:t>o</w:t>
      </w:r>
      <w:r w:rsidRPr="009208A7">
        <w:rPr>
          <w:rFonts w:asciiTheme="majorBidi" w:hAnsiTheme="majorBidi" w:cstheme="majorBidi"/>
          <w:sz w:val="24"/>
          <w:szCs w:val="24"/>
        </w:rPr>
        <w:t>, is ascribed to the crystalline mode of the iron oxide in the M-PETAC that are identified as 220, 311, 400, 511, and 440, respectively. Figs. 1</w:t>
      </w:r>
      <w:r w:rsidR="006F4885">
        <w:rPr>
          <w:rFonts w:asciiTheme="majorBidi" w:hAnsiTheme="majorBidi" w:cstheme="majorBidi"/>
          <w:sz w:val="24"/>
          <w:szCs w:val="24"/>
        </w:rPr>
        <w:t xml:space="preserve">4 </w:t>
      </w:r>
      <w:proofErr w:type="spellStart"/>
      <w:r w:rsidRPr="009208A7">
        <w:rPr>
          <w:rFonts w:asciiTheme="majorBidi" w:hAnsiTheme="majorBidi" w:cstheme="majorBidi"/>
          <w:sz w:val="24"/>
          <w:szCs w:val="24"/>
        </w:rPr>
        <w:t>d&amp;e</w:t>
      </w:r>
      <w:proofErr w:type="spellEnd"/>
      <w:r w:rsidRPr="009208A7">
        <w:rPr>
          <w:rFonts w:asciiTheme="majorBidi" w:hAnsiTheme="majorBidi" w:cstheme="majorBidi"/>
          <w:sz w:val="24"/>
          <w:szCs w:val="24"/>
        </w:rPr>
        <w:t xml:space="preserve"> display the Raman spectroscopy for both PETAC and M-PETAC, respectively. According to this figure, the two strong peaks were detected at 1350 Cm</w:t>
      </w:r>
      <w:r w:rsidRPr="009208A7">
        <w:rPr>
          <w:rFonts w:asciiTheme="majorBidi" w:hAnsiTheme="majorBidi" w:cstheme="majorBidi"/>
          <w:sz w:val="24"/>
          <w:szCs w:val="24"/>
          <w:vertAlign w:val="superscript"/>
        </w:rPr>
        <w:t>-1</w:t>
      </w:r>
      <w:r w:rsidRPr="009208A7">
        <w:rPr>
          <w:rFonts w:asciiTheme="majorBidi" w:hAnsiTheme="majorBidi" w:cstheme="majorBidi"/>
          <w:sz w:val="24"/>
          <w:szCs w:val="24"/>
        </w:rPr>
        <w:t xml:space="preserve"> and 1600 Cm</w:t>
      </w:r>
      <w:r w:rsidRPr="009208A7">
        <w:rPr>
          <w:rFonts w:asciiTheme="majorBidi" w:hAnsiTheme="majorBidi" w:cstheme="majorBidi"/>
          <w:sz w:val="24"/>
          <w:szCs w:val="24"/>
          <w:vertAlign w:val="superscript"/>
        </w:rPr>
        <w:t>-1</w:t>
      </w:r>
      <w:r w:rsidRPr="009208A7">
        <w:rPr>
          <w:rFonts w:asciiTheme="majorBidi" w:hAnsiTheme="majorBidi" w:cstheme="majorBidi"/>
          <w:sz w:val="24"/>
          <w:szCs w:val="24"/>
        </w:rPr>
        <w:t xml:space="preserve"> which correspond to the “disordered” or “D” band and “graphitic” or “G” band, respectively. Besides, the two poor peaks have been labeled as the 2D and D+G bands in the wavelength of 2680 Cm</w:t>
      </w:r>
      <w:r w:rsidRPr="009208A7">
        <w:rPr>
          <w:rFonts w:asciiTheme="majorBidi" w:hAnsiTheme="majorBidi" w:cstheme="majorBidi"/>
          <w:sz w:val="24"/>
          <w:szCs w:val="24"/>
          <w:vertAlign w:val="superscript"/>
        </w:rPr>
        <w:t>-1</w:t>
      </w:r>
      <w:r w:rsidRPr="009208A7">
        <w:rPr>
          <w:rFonts w:asciiTheme="majorBidi" w:hAnsiTheme="majorBidi" w:cstheme="majorBidi"/>
          <w:sz w:val="24"/>
          <w:szCs w:val="24"/>
        </w:rPr>
        <w:t xml:space="preserve"> and 2950 Cm</w:t>
      </w:r>
      <w:r w:rsidRPr="009208A7">
        <w:rPr>
          <w:rFonts w:asciiTheme="majorBidi" w:hAnsiTheme="majorBidi" w:cstheme="majorBidi"/>
          <w:sz w:val="24"/>
          <w:szCs w:val="24"/>
          <w:vertAlign w:val="superscript"/>
        </w:rPr>
        <w:t>-1</w:t>
      </w:r>
      <w:r w:rsidRPr="009208A7">
        <w:rPr>
          <w:rFonts w:asciiTheme="majorBidi" w:hAnsiTheme="majorBidi" w:cstheme="majorBidi"/>
          <w:sz w:val="24"/>
          <w:szCs w:val="24"/>
        </w:rPr>
        <w:t>, respectively. Moreover, a new band was observed in Fig. 1</w:t>
      </w:r>
      <w:r w:rsidR="006F4885">
        <w:rPr>
          <w:rFonts w:asciiTheme="majorBidi" w:hAnsiTheme="majorBidi" w:cstheme="majorBidi"/>
          <w:sz w:val="24"/>
          <w:szCs w:val="24"/>
        </w:rPr>
        <w:t>4</w:t>
      </w:r>
      <w:r w:rsidRPr="009208A7">
        <w:rPr>
          <w:rFonts w:asciiTheme="majorBidi" w:hAnsiTheme="majorBidi" w:cstheme="majorBidi"/>
          <w:sz w:val="24"/>
          <w:szCs w:val="24"/>
        </w:rPr>
        <w:t xml:space="preserve">e which is owing to the stretching of Fe-O bind of iron oxide </w:t>
      </w:r>
      <w:r w:rsidRPr="009208A7">
        <w:rPr>
          <w:rFonts w:asciiTheme="majorBidi" w:hAnsiTheme="majorBidi" w:cstheme="majorBidi"/>
          <w:sz w:val="24"/>
          <w:szCs w:val="24"/>
        </w:rPr>
        <w:fldChar w:fldCharType="begin">
          <w:fldData xml:space="preserve">PEVuZE5vdGU+PENpdGU+PEF1dGhvcj5LZW5uZXRoZTwvQXV0aG9yPjxZZWFyPjE5ODU8L1llYXI+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</w:fldData>
        </w:fldChar>
      </w:r>
      <w:r w:rsidR="004C66F4" w:rsidRPr="009208A7">
        <w:rPr>
          <w:rFonts w:asciiTheme="majorBidi" w:hAnsiTheme="majorBidi" w:cstheme="majorBidi"/>
          <w:sz w:val="24"/>
          <w:szCs w:val="24"/>
        </w:rPr>
        <w:instrText xml:space="preserve"> ADDIN EN.CITE </w:instrText>
      </w:r>
      <w:r w:rsidR="004C66F4" w:rsidRPr="009208A7">
        <w:rPr>
          <w:rFonts w:asciiTheme="majorBidi" w:hAnsiTheme="majorBidi" w:cstheme="majorBidi"/>
          <w:sz w:val="24"/>
          <w:szCs w:val="24"/>
        </w:rPr>
        <w:fldChar w:fldCharType="begin">
          <w:fldData xml:space="preserve">PEVuZE5vdGU+PENpdGU+PEF1dGhvcj5LZW5uZXRoZTwvQXV0aG9yPjxZZWFyPjE5ODU8L1llYXI+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</w:fldData>
        </w:fldChar>
      </w:r>
      <w:r w:rsidR="004C66F4" w:rsidRPr="009208A7">
        <w:rPr>
          <w:rFonts w:asciiTheme="majorBidi" w:hAnsiTheme="majorBidi" w:cstheme="majorBidi"/>
          <w:sz w:val="24"/>
          <w:szCs w:val="24"/>
        </w:rPr>
        <w:instrText xml:space="preserve"> ADDIN EN.CITE.DATA </w:instrText>
      </w:r>
      <w:r w:rsidR="004C66F4" w:rsidRPr="009208A7">
        <w:rPr>
          <w:rFonts w:asciiTheme="majorBidi" w:hAnsiTheme="majorBidi" w:cstheme="majorBidi"/>
          <w:sz w:val="24"/>
          <w:szCs w:val="24"/>
        </w:rPr>
      </w:r>
      <w:r w:rsidR="004C66F4" w:rsidRPr="009208A7">
        <w:rPr>
          <w:rFonts w:asciiTheme="majorBidi" w:hAnsiTheme="majorBidi" w:cstheme="majorBidi"/>
          <w:sz w:val="24"/>
          <w:szCs w:val="24"/>
        </w:rPr>
        <w:fldChar w:fldCharType="end"/>
      </w:r>
      <w:r w:rsidRPr="009208A7">
        <w:rPr>
          <w:rFonts w:asciiTheme="majorBidi" w:hAnsiTheme="majorBidi" w:cstheme="majorBidi"/>
          <w:sz w:val="24"/>
          <w:szCs w:val="24"/>
        </w:rPr>
      </w:r>
      <w:r w:rsidRPr="009208A7">
        <w:rPr>
          <w:rFonts w:asciiTheme="majorBidi" w:hAnsiTheme="majorBidi" w:cstheme="majorBidi"/>
          <w:sz w:val="24"/>
          <w:szCs w:val="24"/>
        </w:rPr>
        <w:fldChar w:fldCharType="separate"/>
      </w:r>
      <w:r w:rsidR="004C66F4" w:rsidRPr="009208A7">
        <w:rPr>
          <w:rFonts w:asciiTheme="majorBidi" w:hAnsiTheme="majorBidi" w:cstheme="majorBidi"/>
          <w:noProof/>
          <w:sz w:val="24"/>
          <w:szCs w:val="24"/>
        </w:rPr>
        <w:t>[150, 155-157]</w:t>
      </w:r>
      <w:r w:rsidRPr="009208A7">
        <w:rPr>
          <w:rFonts w:asciiTheme="majorBidi" w:hAnsiTheme="majorBidi" w:cstheme="majorBidi"/>
          <w:sz w:val="24"/>
          <w:szCs w:val="24"/>
        </w:rPr>
        <w:fldChar w:fldCharType="end"/>
      </w:r>
      <w:r w:rsidRPr="009208A7">
        <w:rPr>
          <w:rFonts w:asciiTheme="majorBidi" w:hAnsiTheme="majorBidi" w:cstheme="majorBidi"/>
          <w:sz w:val="24"/>
          <w:szCs w:val="24"/>
        </w:rPr>
        <w:t>. The morphologies of PETAC and M-PETAC were brought in Figs. 1</w:t>
      </w:r>
      <w:r w:rsidR="00C81F2B">
        <w:rPr>
          <w:rFonts w:asciiTheme="majorBidi" w:hAnsiTheme="majorBidi" w:cstheme="majorBidi"/>
          <w:sz w:val="24"/>
          <w:szCs w:val="24"/>
        </w:rPr>
        <w:t>5</w:t>
      </w:r>
      <w:r w:rsidRPr="009208A7">
        <w:rPr>
          <w:rFonts w:asciiTheme="majorBidi" w:hAnsiTheme="majorBidi" w:cstheme="majorBidi"/>
          <w:sz w:val="24"/>
          <w:szCs w:val="24"/>
        </w:rPr>
        <w:t>. With respect to Fig. 1</w:t>
      </w:r>
      <w:r w:rsidR="00C81F2B">
        <w:rPr>
          <w:rFonts w:asciiTheme="majorBidi" w:hAnsiTheme="majorBidi" w:cstheme="majorBidi"/>
          <w:sz w:val="24"/>
          <w:szCs w:val="24"/>
        </w:rPr>
        <w:t>5</w:t>
      </w:r>
      <w:r w:rsidRPr="009208A7">
        <w:rPr>
          <w:rFonts w:asciiTheme="majorBidi" w:hAnsiTheme="majorBidi" w:cstheme="majorBidi"/>
          <w:sz w:val="24"/>
          <w:szCs w:val="24"/>
        </w:rPr>
        <w:t>a, the activated carbon of PET consists of several pores with disordered forms and sharp edges. Also, Fig. 1</w:t>
      </w:r>
      <w:r w:rsidR="00C81F2B">
        <w:rPr>
          <w:rFonts w:asciiTheme="majorBidi" w:hAnsiTheme="majorBidi" w:cstheme="majorBidi"/>
          <w:sz w:val="24"/>
          <w:szCs w:val="24"/>
        </w:rPr>
        <w:t>5</w:t>
      </w:r>
      <w:r w:rsidRPr="009208A7">
        <w:rPr>
          <w:rFonts w:asciiTheme="majorBidi" w:hAnsiTheme="majorBidi" w:cstheme="majorBidi"/>
          <w:sz w:val="24"/>
          <w:szCs w:val="24"/>
        </w:rPr>
        <w:t>b proves that the surface of the PETAC is flat with a plurality of particles with the size of nano that occupied</w:t>
      </w:r>
      <w:r>
        <w:rPr>
          <w:rFonts w:asciiTheme="majorBidi" w:hAnsiTheme="majorBidi" w:cstheme="majorBidi"/>
          <w:sz w:val="24"/>
          <w:szCs w:val="24"/>
        </w:rPr>
        <w:t xml:space="preserve"> its surface homogeneously. The </w:t>
      </w:r>
      <w:r w:rsidRPr="009208A7">
        <w:rPr>
          <w:rFonts w:asciiTheme="majorBidi" w:hAnsiTheme="majorBidi" w:cstheme="majorBidi"/>
          <w:sz w:val="24"/>
          <w:szCs w:val="24"/>
        </w:rPr>
        <w:t>SEM images of M-PETAC (Figs. 1</w:t>
      </w:r>
      <w:r w:rsidR="00C81F2B">
        <w:rPr>
          <w:rFonts w:asciiTheme="majorBidi" w:hAnsiTheme="majorBidi" w:cstheme="majorBidi"/>
          <w:sz w:val="24"/>
          <w:szCs w:val="24"/>
        </w:rPr>
        <w:t xml:space="preserve">5 </w:t>
      </w:r>
      <w:proofErr w:type="spellStart"/>
      <w:r w:rsidRPr="009208A7">
        <w:rPr>
          <w:rFonts w:asciiTheme="majorBidi" w:hAnsiTheme="majorBidi" w:cstheme="majorBidi"/>
          <w:sz w:val="24"/>
          <w:szCs w:val="24"/>
        </w:rPr>
        <w:t>c&amp;d</w:t>
      </w:r>
      <w:proofErr w:type="spellEnd"/>
      <w:r w:rsidRPr="009208A7">
        <w:rPr>
          <w:rFonts w:asciiTheme="majorBidi" w:hAnsiTheme="majorBidi" w:cstheme="majorBidi"/>
          <w:sz w:val="24"/>
          <w:szCs w:val="24"/>
        </w:rPr>
        <w:t>) indicate the almost rough or coarse structures of this bead because of the inclusion of the iron oxide moieties.  Fig. 1</w:t>
      </w:r>
      <w:r w:rsidR="00C81F2B">
        <w:rPr>
          <w:rFonts w:asciiTheme="majorBidi" w:hAnsiTheme="majorBidi" w:cstheme="majorBidi"/>
          <w:sz w:val="24"/>
          <w:szCs w:val="24"/>
        </w:rPr>
        <w:t>4</w:t>
      </w:r>
      <w:r w:rsidRPr="009208A7">
        <w:rPr>
          <w:rFonts w:asciiTheme="majorBidi" w:hAnsiTheme="majorBidi" w:cstheme="majorBidi"/>
          <w:sz w:val="24"/>
          <w:szCs w:val="24"/>
        </w:rPr>
        <w:t>f reveals the magnification property of the M-PETAC at the normal heat degree. The magnetic hysteresis loop has the shape of an S letter and the saturation magnification has been found 35.40 emu/g. Amplification at the origin of the graph showed a poor hysteresis implying the remanence magnetization value was 1.98 emu/g. Consequently, M-PETAC represents the ferromagnetic trend.  The TGA diagrams of PETAC and M-PETAC were displayed in Fig. 1</w:t>
      </w:r>
      <w:r w:rsidR="00C81F2B">
        <w:rPr>
          <w:rFonts w:asciiTheme="majorBidi" w:hAnsiTheme="majorBidi" w:cstheme="majorBidi"/>
          <w:sz w:val="24"/>
          <w:szCs w:val="24"/>
        </w:rPr>
        <w:t>4</w:t>
      </w:r>
      <w:r w:rsidRPr="009208A7">
        <w:rPr>
          <w:rFonts w:asciiTheme="majorBidi" w:hAnsiTheme="majorBidi" w:cstheme="majorBidi"/>
          <w:sz w:val="24"/>
          <w:szCs w:val="24"/>
        </w:rPr>
        <w:t>g and Fig. 1</w:t>
      </w:r>
      <w:r w:rsidR="00C81F2B">
        <w:rPr>
          <w:rFonts w:asciiTheme="majorBidi" w:hAnsiTheme="majorBidi" w:cstheme="majorBidi"/>
          <w:sz w:val="24"/>
          <w:szCs w:val="24"/>
        </w:rPr>
        <w:t>4</w:t>
      </w:r>
      <w:r w:rsidRPr="009208A7">
        <w:rPr>
          <w:rFonts w:asciiTheme="majorBidi" w:hAnsiTheme="majorBidi" w:cstheme="majorBidi"/>
          <w:sz w:val="24"/>
          <w:szCs w:val="24"/>
        </w:rPr>
        <w:t>h, respectively, which proves the desired thermal resistance because the total mass drop has been observed at %13.42 for the PETAC and %9.02 for the M-PETAC. Also, the highest mass drop has been found in the primary step prior to 200</w:t>
      </w:r>
      <w:r w:rsidRPr="009208A7">
        <w:rPr>
          <w:rFonts w:ascii="Cambria Math" w:hAnsi="Cambria Math" w:cstheme="majorBidi"/>
          <w:sz w:val="24"/>
          <w:szCs w:val="24"/>
        </w:rPr>
        <w:t>℃</w:t>
      </w:r>
      <w:r w:rsidRPr="009208A7">
        <w:rPr>
          <w:rFonts w:asciiTheme="majorBidi" w:hAnsiTheme="majorBidi" w:cstheme="majorBidi"/>
          <w:sz w:val="24"/>
          <w:szCs w:val="24"/>
        </w:rPr>
        <w:t xml:space="preserve"> because of the water loss. The second mass drop was observed in the range of 200-600</w:t>
      </w:r>
      <w:r w:rsidRPr="009208A7">
        <w:rPr>
          <w:rFonts w:ascii="Cambria Math" w:hAnsi="Cambria Math" w:cstheme="majorBidi"/>
          <w:sz w:val="24"/>
          <w:szCs w:val="24"/>
        </w:rPr>
        <w:t>℃</w:t>
      </w:r>
      <w:r w:rsidRPr="009208A7">
        <w:rPr>
          <w:rFonts w:asciiTheme="majorBidi" w:hAnsiTheme="majorBidi" w:cstheme="majorBidi"/>
          <w:sz w:val="24"/>
          <w:szCs w:val="24"/>
        </w:rPr>
        <w:t xml:space="preserve"> which were %1.50 and %2.34 for the PETAC and M-PETAC, respectively. The third mass drop was found </w:t>
      </w:r>
      <w:r w:rsidRPr="009208A7">
        <w:rPr>
          <w:rFonts w:asciiTheme="majorBidi" w:hAnsiTheme="majorBidi" w:cstheme="majorBidi"/>
          <w:sz w:val="24"/>
          <w:szCs w:val="24"/>
        </w:rPr>
        <w:lastRenderedPageBreak/>
        <w:t>after the 600</w:t>
      </w:r>
      <w:r w:rsidRPr="009208A7">
        <w:rPr>
          <w:rFonts w:ascii="Cambria Math" w:hAnsi="Cambria Math" w:cstheme="majorBidi"/>
          <w:sz w:val="24"/>
          <w:szCs w:val="24"/>
        </w:rPr>
        <w:t>℃</w:t>
      </w:r>
      <w:r w:rsidRPr="009208A7">
        <w:rPr>
          <w:rFonts w:asciiTheme="majorBidi" w:hAnsiTheme="majorBidi" w:cstheme="majorBidi"/>
          <w:sz w:val="24"/>
          <w:szCs w:val="24"/>
        </w:rPr>
        <w:t xml:space="preserve"> for the PETAC which was %4.18. Additionally, several functional groups were found in the structure of PETAC and M-PETAC. The peak in the wavelength of 3400 Cm</w:t>
      </w:r>
      <w:r w:rsidRPr="009208A7">
        <w:rPr>
          <w:rFonts w:asciiTheme="majorBidi" w:hAnsiTheme="majorBidi" w:cstheme="majorBidi"/>
          <w:sz w:val="24"/>
          <w:szCs w:val="24"/>
          <w:vertAlign w:val="superscript"/>
        </w:rPr>
        <w:t>-1</w:t>
      </w:r>
      <w:r w:rsidRPr="009208A7">
        <w:rPr>
          <w:rFonts w:asciiTheme="majorBidi" w:hAnsiTheme="majorBidi" w:cstheme="majorBidi"/>
          <w:sz w:val="24"/>
          <w:szCs w:val="24"/>
        </w:rPr>
        <w:t xml:space="preserve"> for both sorbents was owing to the stretching of hydroxyl groups in the alcohol, phenol, and carboxylic acids. The intensive wavelength at 1634 Cm</w:t>
      </w:r>
      <w:r w:rsidRPr="009208A7">
        <w:rPr>
          <w:rFonts w:asciiTheme="majorBidi" w:hAnsiTheme="majorBidi" w:cstheme="majorBidi"/>
          <w:sz w:val="24"/>
          <w:szCs w:val="24"/>
          <w:vertAlign w:val="superscript"/>
        </w:rPr>
        <w:t>-1</w:t>
      </w:r>
      <w:r w:rsidRPr="009208A7">
        <w:rPr>
          <w:rFonts w:asciiTheme="majorBidi" w:hAnsiTheme="majorBidi" w:cstheme="majorBidi"/>
          <w:sz w:val="24"/>
          <w:szCs w:val="24"/>
        </w:rPr>
        <w:t xml:space="preserve"> corresponds to the stretching of C=C in the aromatic rings. The wavelength at 2850 Cm</w:t>
      </w:r>
      <w:r w:rsidRPr="009208A7">
        <w:rPr>
          <w:rFonts w:asciiTheme="majorBidi" w:hAnsiTheme="majorBidi" w:cstheme="majorBidi"/>
          <w:sz w:val="24"/>
          <w:szCs w:val="24"/>
          <w:vertAlign w:val="superscript"/>
        </w:rPr>
        <w:t>-1</w:t>
      </w:r>
      <w:r w:rsidRPr="009208A7">
        <w:rPr>
          <w:rFonts w:asciiTheme="majorBidi" w:hAnsiTheme="majorBidi" w:cstheme="majorBidi"/>
          <w:sz w:val="24"/>
          <w:szCs w:val="24"/>
        </w:rPr>
        <w:t xml:space="preserve"> and 2920 Cm</w:t>
      </w:r>
      <w:r w:rsidRPr="009208A7">
        <w:rPr>
          <w:rFonts w:asciiTheme="majorBidi" w:hAnsiTheme="majorBidi" w:cstheme="majorBidi"/>
          <w:sz w:val="24"/>
          <w:szCs w:val="24"/>
          <w:vertAlign w:val="superscript"/>
        </w:rPr>
        <w:t>-1</w:t>
      </w:r>
      <w:r w:rsidRPr="009208A7">
        <w:rPr>
          <w:rFonts w:asciiTheme="majorBidi" w:hAnsiTheme="majorBidi" w:cstheme="majorBidi"/>
          <w:sz w:val="24"/>
          <w:szCs w:val="24"/>
        </w:rPr>
        <w:t xml:space="preserve"> is ascribed to vibration of the methane groups. An intensive peak of medium wavelength at 1217 Cm</w:t>
      </w:r>
      <w:r w:rsidRPr="009208A7">
        <w:rPr>
          <w:rFonts w:asciiTheme="majorBidi" w:hAnsiTheme="majorBidi" w:cstheme="majorBidi"/>
          <w:sz w:val="24"/>
          <w:szCs w:val="24"/>
          <w:vertAlign w:val="superscript"/>
        </w:rPr>
        <w:t>-1</w:t>
      </w:r>
      <w:r w:rsidRPr="009208A7">
        <w:rPr>
          <w:rFonts w:asciiTheme="majorBidi" w:hAnsiTheme="majorBidi" w:cstheme="majorBidi"/>
          <w:sz w:val="24"/>
          <w:szCs w:val="24"/>
        </w:rPr>
        <w:t xml:space="preserve"> is owing to the stretched vibrations of C-O (epoxy) particles in PETAC and M-PETAC. Also, the wavelength of 613 Cm</w:t>
      </w:r>
      <w:r w:rsidRPr="009208A7">
        <w:rPr>
          <w:rFonts w:asciiTheme="majorBidi" w:hAnsiTheme="majorBidi" w:cstheme="majorBidi"/>
          <w:sz w:val="24"/>
          <w:szCs w:val="24"/>
          <w:vertAlign w:val="superscript"/>
        </w:rPr>
        <w:t>-1</w:t>
      </w:r>
      <w:r w:rsidRPr="009208A7">
        <w:rPr>
          <w:rFonts w:asciiTheme="majorBidi" w:hAnsiTheme="majorBidi" w:cstheme="majorBidi"/>
          <w:sz w:val="24"/>
          <w:szCs w:val="24"/>
        </w:rPr>
        <w:t xml:space="preserve"> is due to the vibration of Fe-O moieties in the M-PETAC.</w:t>
      </w:r>
    </w:p>
    <w:tbl>
      <w:tblPr>
        <w:tblStyle w:val="TableGrid"/>
        <w:tblW w:w="11472" w:type="dxa"/>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1"/>
        <w:gridCol w:w="5661"/>
      </w:tblGrid>
      <w:tr w:rsidR="003358C9" w14:paraId="0E5A5C87" w14:textId="77777777" w:rsidTr="00C92B6F">
        <w:trPr>
          <w:trHeight w:val="3680"/>
        </w:trPr>
        <w:tc>
          <w:tcPr>
            <w:tcW w:w="5811" w:type="dxa"/>
          </w:tcPr>
          <w:p w14:paraId="42C50B49" w14:textId="11CCCF3C" w:rsidR="00261FA9" w:rsidRDefault="00000000" w:rsidP="009E69C0">
            <w:pPr>
              <w:spacing w:line="360" w:lineRule="auto"/>
              <w:jc w:val="both"/>
              <w:rPr>
                <w:rFonts w:asciiTheme="majorBidi" w:hAnsiTheme="majorBidi" w:cstheme="majorBidi"/>
                <w:sz w:val="24"/>
                <w:szCs w:val="24"/>
              </w:rPr>
            </w:pPr>
            <w:r>
              <w:rPr>
                <w:noProof/>
              </w:rPr>
              <w:lastRenderedPageBreak/>
              <w:pict w14:anchorId="7DC1E074">
                <v:shape id="_x0000_s2060" type="#_x0000_t202" style="position:absolute;left:0;text-align:left;margin-left:53.75pt;margin-top:12.45pt;width:34.5pt;height:2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" fillcolor="white [3212]" stroked="f">
                  <v:textbox>
                    <w:txbxContent>
                      <w:p w14:paraId="5632CB6B" w14:textId="271918DD" w:rsidR="00C92B6F" w:rsidRPr="00921B55" w:rsidRDefault="00C92B6F" w:rsidP="00C92B6F">
                        <w:pPr>
                          <w:rPr>
                            <w:rFonts w:asciiTheme="majorBidi" w:hAnsiTheme="majorBidi" w:cstheme="majorBidi"/>
                            <w:b/>
                            <w:bCs/>
                            <w:sz w:val="28"/>
                            <w:szCs w:val="28"/>
                          </w:rPr>
                        </w:pPr>
                        <w:r w:rsidRPr="00921B55">
                          <w:rPr>
                            <w:rFonts w:asciiTheme="majorBidi" w:hAnsiTheme="majorBidi" w:cstheme="majorBidi"/>
                            <w:b/>
                            <w:bCs/>
                            <w:sz w:val="28"/>
                            <w:szCs w:val="28"/>
                          </w:rPr>
                          <w:t>(</w:t>
                        </w:r>
                        <w:r>
                          <w:rPr>
                            <w:rFonts w:asciiTheme="majorBidi" w:hAnsiTheme="majorBidi" w:cstheme="majorBidi"/>
                            <w:b/>
                            <w:bCs/>
                            <w:sz w:val="28"/>
                            <w:szCs w:val="28"/>
                          </w:rPr>
                          <w:t>a</w:t>
                        </w:r>
                        <w:r w:rsidRPr="00921B55">
                          <w:rPr>
                            <w:rFonts w:asciiTheme="majorBidi" w:hAnsiTheme="majorBidi" w:cstheme="majorBidi"/>
                            <w:b/>
                            <w:bCs/>
                            <w:sz w:val="28"/>
                            <w:szCs w:val="28"/>
                          </w:rPr>
                          <w:t>)</w:t>
                        </w:r>
                      </w:p>
                    </w:txbxContent>
                  </v:textbox>
                </v:shape>
              </w:pict>
            </w:r>
            <w:r w:rsidR="00261FA9">
              <w:rPr>
                <w:noProof/>
              </w:rPr>
              <w:drawing>
                <wp:inline distT="0" distB="0" distL="0" distR="0" wp14:anchorId="7B363730" wp14:editId="6311930E">
                  <wp:extent cx="3552825" cy="2354667"/>
                  <wp:effectExtent l="0" t="0" r="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495" r="2385"/>
                          <a:stretch/>
                        </pic:blipFill>
                        <pic:spPr bwMode="auto">
                          <a:xfrm>
                            <a:off x="0" y="0"/>
                            <a:ext cx="3573858" cy="2368607"/>
                          </a:xfrm>
                          <a:prstGeom prst="rect">
                            <a:avLst/>
                          </a:prstGeom>
                          <a:ln>
                            <a:noFill/>
                          </a:ln>
                          <a:extLst>
                            <a:ext uri="{53640926-AAD7-44D8-BBD7-CCE9431645EC}">
                              <a14:shadowObscured xmlns:a14="http://schemas.microsoft.com/office/drawing/2010/main"/>
                            </a:ext>
                          </a:extLst>
                        </pic:spPr>
                      </pic:pic>
                    </a:graphicData>
                  </a:graphic>
                </wp:inline>
              </w:drawing>
            </w:r>
          </w:p>
        </w:tc>
        <w:tc>
          <w:tcPr>
            <w:tcW w:w="5661" w:type="dxa"/>
          </w:tcPr>
          <w:p w14:paraId="1C4EDAE5" w14:textId="278BBEEA" w:rsidR="00261FA9" w:rsidRDefault="00000000" w:rsidP="009E69C0">
            <w:pPr>
              <w:spacing w:line="360" w:lineRule="auto"/>
              <w:jc w:val="both"/>
              <w:rPr>
                <w:rFonts w:asciiTheme="majorBidi" w:hAnsiTheme="majorBidi" w:cstheme="majorBidi"/>
                <w:sz w:val="24"/>
                <w:szCs w:val="24"/>
              </w:rPr>
            </w:pPr>
            <w:r>
              <w:rPr>
                <w:noProof/>
              </w:rPr>
              <w:pict w14:anchorId="3F1519CE">
                <v:shape id="_x0000_s2059" type="#_x0000_t202" style="position:absolute;left:0;text-align:left;margin-left:52.7pt;margin-top:11.7pt;width:34.5pt;height:2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" fillcolor="white [3212]" stroked="f">
                  <v:textbox>
                    <w:txbxContent>
                      <w:p w14:paraId="08DB9FD5" w14:textId="74863683" w:rsidR="00C92B6F" w:rsidRPr="00921B55" w:rsidRDefault="00C92B6F" w:rsidP="00C92B6F">
                        <w:pPr>
                          <w:rPr>
                            <w:rFonts w:asciiTheme="majorBidi" w:hAnsiTheme="majorBidi" w:cstheme="majorBidi"/>
                            <w:b/>
                            <w:bCs/>
                            <w:sz w:val="28"/>
                            <w:szCs w:val="28"/>
                          </w:rPr>
                        </w:pPr>
                        <w:r w:rsidRPr="00921B55">
                          <w:rPr>
                            <w:rFonts w:asciiTheme="majorBidi" w:hAnsiTheme="majorBidi" w:cstheme="majorBidi"/>
                            <w:b/>
                            <w:bCs/>
                            <w:sz w:val="28"/>
                            <w:szCs w:val="28"/>
                          </w:rPr>
                          <w:t>(</w:t>
                        </w:r>
                        <w:r>
                          <w:rPr>
                            <w:rFonts w:asciiTheme="majorBidi" w:hAnsiTheme="majorBidi" w:cstheme="majorBidi"/>
                            <w:b/>
                            <w:bCs/>
                            <w:sz w:val="28"/>
                            <w:szCs w:val="28"/>
                          </w:rPr>
                          <w:t>b</w:t>
                        </w:r>
                        <w:r w:rsidRPr="00921B55">
                          <w:rPr>
                            <w:rFonts w:asciiTheme="majorBidi" w:hAnsiTheme="majorBidi" w:cstheme="majorBidi"/>
                            <w:b/>
                            <w:bCs/>
                            <w:sz w:val="28"/>
                            <w:szCs w:val="28"/>
                          </w:rPr>
                          <w:t>)</w:t>
                        </w:r>
                      </w:p>
                    </w:txbxContent>
                  </v:textbox>
                </v:shape>
              </w:pict>
            </w:r>
            <w:r w:rsidR="00261FA9">
              <w:rPr>
                <w:noProof/>
              </w:rPr>
              <w:drawing>
                <wp:inline distT="0" distB="0" distL="0" distR="0" wp14:anchorId="5113DB6D" wp14:editId="41942AF5">
                  <wp:extent cx="3327717" cy="2095500"/>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350" t="2511" r="1061"/>
                          <a:stretch/>
                        </pic:blipFill>
                        <pic:spPr bwMode="auto">
                          <a:xfrm>
                            <a:off x="0" y="0"/>
                            <a:ext cx="3344264" cy="2105920"/>
                          </a:xfrm>
                          <a:prstGeom prst="rect">
                            <a:avLst/>
                          </a:prstGeom>
                          <a:ln>
                            <a:noFill/>
                          </a:ln>
                          <a:extLst>
                            <a:ext uri="{53640926-AAD7-44D8-BBD7-CCE9431645EC}">
                              <a14:shadowObscured xmlns:a14="http://schemas.microsoft.com/office/drawing/2010/main"/>
                            </a:ext>
                          </a:extLst>
                        </pic:spPr>
                      </pic:pic>
                    </a:graphicData>
                  </a:graphic>
                </wp:inline>
              </w:drawing>
            </w:r>
          </w:p>
        </w:tc>
      </w:tr>
      <w:tr w:rsidR="003358C9" w14:paraId="60E3165F" w14:textId="77777777" w:rsidTr="00C92B6F">
        <w:trPr>
          <w:trHeight w:val="3455"/>
        </w:trPr>
        <w:tc>
          <w:tcPr>
            <w:tcW w:w="5811" w:type="dxa"/>
          </w:tcPr>
          <w:p w14:paraId="3B9C59D8" w14:textId="202DDC36" w:rsidR="00261FA9" w:rsidRDefault="00000000" w:rsidP="009E69C0">
            <w:pPr>
              <w:spacing w:line="360" w:lineRule="auto"/>
              <w:jc w:val="both"/>
              <w:rPr>
                <w:rFonts w:asciiTheme="majorBidi" w:hAnsiTheme="majorBidi" w:cstheme="majorBidi"/>
                <w:sz w:val="24"/>
                <w:szCs w:val="24"/>
              </w:rPr>
            </w:pPr>
            <w:r>
              <w:rPr>
                <w:noProof/>
              </w:rPr>
              <w:pict w14:anchorId="32451B1C">
                <v:shape id="_x0000_s2058" type="#_x0000_t202" style="position:absolute;left:0;text-align:left;margin-left:96.5pt;margin-top:12pt;width:34.5pt;height:2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" fillcolor="white [3212]" stroked="f">
                  <v:textbox>
                    <w:txbxContent>
                      <w:p w14:paraId="1ACDEE35" w14:textId="1831C583" w:rsidR="00C92B6F" w:rsidRPr="00921B55" w:rsidRDefault="00C92B6F" w:rsidP="00C92B6F">
                        <w:pPr>
                          <w:rPr>
                            <w:rFonts w:asciiTheme="majorBidi" w:hAnsiTheme="majorBidi" w:cstheme="majorBidi"/>
                            <w:b/>
                            <w:bCs/>
                            <w:sz w:val="28"/>
                            <w:szCs w:val="28"/>
                          </w:rPr>
                        </w:pPr>
                        <w:r w:rsidRPr="00921B55">
                          <w:rPr>
                            <w:rFonts w:asciiTheme="majorBidi" w:hAnsiTheme="majorBidi" w:cstheme="majorBidi"/>
                            <w:b/>
                            <w:bCs/>
                            <w:sz w:val="28"/>
                            <w:szCs w:val="28"/>
                          </w:rPr>
                          <w:t>(</w:t>
                        </w:r>
                        <w:r>
                          <w:rPr>
                            <w:rFonts w:asciiTheme="majorBidi" w:hAnsiTheme="majorBidi" w:cstheme="majorBidi"/>
                            <w:b/>
                            <w:bCs/>
                            <w:sz w:val="28"/>
                            <w:szCs w:val="28"/>
                          </w:rPr>
                          <w:t>c</w:t>
                        </w:r>
                        <w:r w:rsidRPr="00921B55">
                          <w:rPr>
                            <w:rFonts w:asciiTheme="majorBidi" w:hAnsiTheme="majorBidi" w:cstheme="majorBidi"/>
                            <w:b/>
                            <w:bCs/>
                            <w:sz w:val="28"/>
                            <w:szCs w:val="28"/>
                          </w:rPr>
                          <w:t>)</w:t>
                        </w:r>
                      </w:p>
                    </w:txbxContent>
                  </v:textbox>
                </v:shape>
              </w:pict>
            </w:r>
            <w:r w:rsidR="00261FA9">
              <w:rPr>
                <w:noProof/>
              </w:rPr>
              <w:drawing>
                <wp:inline distT="0" distB="0" distL="0" distR="0" wp14:anchorId="00D53B20" wp14:editId="67215FF1">
                  <wp:extent cx="3423232" cy="207645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26418" cy="2078382"/>
                          </a:xfrm>
                          <a:prstGeom prst="rect">
                            <a:avLst/>
                          </a:prstGeom>
                        </pic:spPr>
                      </pic:pic>
                    </a:graphicData>
                  </a:graphic>
                </wp:inline>
              </w:drawing>
            </w:r>
          </w:p>
        </w:tc>
        <w:tc>
          <w:tcPr>
            <w:tcW w:w="5661" w:type="dxa"/>
          </w:tcPr>
          <w:p w14:paraId="782F9326" w14:textId="1A502B00" w:rsidR="00261FA9" w:rsidRDefault="00000000" w:rsidP="009E69C0">
            <w:pPr>
              <w:spacing w:line="360" w:lineRule="auto"/>
              <w:jc w:val="both"/>
              <w:rPr>
                <w:rFonts w:asciiTheme="majorBidi" w:hAnsiTheme="majorBidi" w:cstheme="majorBidi"/>
                <w:sz w:val="24"/>
                <w:szCs w:val="24"/>
              </w:rPr>
            </w:pPr>
            <w:r>
              <w:rPr>
                <w:noProof/>
              </w:rPr>
              <w:pict w14:anchorId="1573E621">
                <v:shape id="_x0000_s2057" type="#_x0000_t202" style="position:absolute;left:0;text-align:left;margin-left:42.2pt;margin-top:9pt;width:34.5pt;height:2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" fillcolor="white [3212]" stroked="f">
                  <v:textbox>
                    <w:txbxContent>
                      <w:p w14:paraId="2A27FD46" w14:textId="76C5687B" w:rsidR="00C92B6F" w:rsidRPr="00921B55" w:rsidRDefault="00C92B6F" w:rsidP="00C92B6F">
                        <w:pPr>
                          <w:rPr>
                            <w:rFonts w:asciiTheme="majorBidi" w:hAnsiTheme="majorBidi" w:cstheme="majorBidi"/>
                            <w:b/>
                            <w:bCs/>
                            <w:sz w:val="28"/>
                            <w:szCs w:val="28"/>
                          </w:rPr>
                        </w:pPr>
                        <w:r w:rsidRPr="00921B55">
                          <w:rPr>
                            <w:rFonts w:asciiTheme="majorBidi" w:hAnsiTheme="majorBidi" w:cstheme="majorBidi"/>
                            <w:b/>
                            <w:bCs/>
                            <w:sz w:val="28"/>
                            <w:szCs w:val="28"/>
                          </w:rPr>
                          <w:t>(</w:t>
                        </w:r>
                        <w:r>
                          <w:rPr>
                            <w:rFonts w:asciiTheme="majorBidi" w:hAnsiTheme="majorBidi" w:cstheme="majorBidi"/>
                            <w:b/>
                            <w:bCs/>
                            <w:sz w:val="28"/>
                            <w:szCs w:val="28"/>
                          </w:rPr>
                          <w:t>d</w:t>
                        </w:r>
                        <w:r w:rsidRPr="00921B55">
                          <w:rPr>
                            <w:rFonts w:asciiTheme="majorBidi" w:hAnsiTheme="majorBidi" w:cstheme="majorBidi"/>
                            <w:b/>
                            <w:bCs/>
                            <w:sz w:val="28"/>
                            <w:szCs w:val="28"/>
                          </w:rPr>
                          <w:t>)</w:t>
                        </w:r>
                      </w:p>
                    </w:txbxContent>
                  </v:textbox>
                </v:shape>
              </w:pict>
            </w:r>
            <w:r w:rsidR="00261FA9">
              <w:rPr>
                <w:noProof/>
              </w:rPr>
              <w:drawing>
                <wp:inline distT="0" distB="0" distL="0" distR="0" wp14:anchorId="13A43217" wp14:editId="70E2EA14">
                  <wp:extent cx="3162300" cy="2119721"/>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88374" cy="2137199"/>
                          </a:xfrm>
                          <a:prstGeom prst="rect">
                            <a:avLst/>
                          </a:prstGeom>
                        </pic:spPr>
                      </pic:pic>
                    </a:graphicData>
                  </a:graphic>
                </wp:inline>
              </w:drawing>
            </w:r>
          </w:p>
        </w:tc>
      </w:tr>
      <w:tr w:rsidR="003358C9" w14:paraId="254BDE8E" w14:textId="77777777" w:rsidTr="00C92B6F">
        <w:trPr>
          <w:trHeight w:val="3455"/>
        </w:trPr>
        <w:tc>
          <w:tcPr>
            <w:tcW w:w="5811" w:type="dxa"/>
          </w:tcPr>
          <w:p w14:paraId="66884BD2" w14:textId="286612CF" w:rsidR="00261FA9" w:rsidRDefault="00000000" w:rsidP="009E69C0">
            <w:pPr>
              <w:spacing w:line="360" w:lineRule="auto"/>
              <w:jc w:val="both"/>
              <w:rPr>
                <w:noProof/>
              </w:rPr>
            </w:pPr>
            <w:r>
              <w:rPr>
                <w:noProof/>
              </w:rPr>
              <w:pict w14:anchorId="6F9453F7">
                <v:shape id="_x0000_s2056" type="#_x0000_t202" style="position:absolute;left:0;text-align:left;margin-left:49.25pt;margin-top:-.8pt;width:34.5pt;height:2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" fillcolor="white [3212]" stroked="f">
                  <v:textbox>
                    <w:txbxContent>
                      <w:p w14:paraId="55B11524" w14:textId="2F56C107" w:rsidR="00921B55" w:rsidRPr="00921B55" w:rsidRDefault="00921B55" w:rsidP="00921B55">
                        <w:pPr>
                          <w:rPr>
                            <w:rFonts w:asciiTheme="majorBidi" w:hAnsiTheme="majorBidi" w:cstheme="majorBidi"/>
                            <w:b/>
                            <w:bCs/>
                            <w:sz w:val="28"/>
                            <w:szCs w:val="28"/>
                          </w:rPr>
                        </w:pPr>
                        <w:r w:rsidRPr="00921B55">
                          <w:rPr>
                            <w:rFonts w:asciiTheme="majorBidi" w:hAnsiTheme="majorBidi" w:cstheme="majorBidi"/>
                            <w:b/>
                            <w:bCs/>
                            <w:sz w:val="28"/>
                            <w:szCs w:val="28"/>
                          </w:rPr>
                          <w:t>(</w:t>
                        </w:r>
                        <w:r w:rsidR="00C92B6F">
                          <w:rPr>
                            <w:rFonts w:asciiTheme="majorBidi" w:hAnsiTheme="majorBidi" w:cstheme="majorBidi"/>
                            <w:b/>
                            <w:bCs/>
                            <w:sz w:val="28"/>
                            <w:szCs w:val="28"/>
                          </w:rPr>
                          <w:t>e</w:t>
                        </w:r>
                        <w:r w:rsidRPr="00921B55">
                          <w:rPr>
                            <w:rFonts w:asciiTheme="majorBidi" w:hAnsiTheme="majorBidi" w:cstheme="majorBidi"/>
                            <w:b/>
                            <w:bCs/>
                            <w:sz w:val="28"/>
                            <w:szCs w:val="28"/>
                          </w:rPr>
                          <w:t>)</w:t>
                        </w:r>
                      </w:p>
                    </w:txbxContent>
                  </v:textbox>
                </v:shape>
              </w:pict>
            </w:r>
            <w:r w:rsidR="003358C9">
              <w:rPr>
                <w:noProof/>
              </w:rPr>
              <w:drawing>
                <wp:inline distT="0" distB="0" distL="0" distR="0" wp14:anchorId="4292E500" wp14:editId="587FC6B9">
                  <wp:extent cx="3371850" cy="238184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81688" cy="2388792"/>
                          </a:xfrm>
                          <a:prstGeom prst="rect">
                            <a:avLst/>
                          </a:prstGeom>
                        </pic:spPr>
                      </pic:pic>
                    </a:graphicData>
                  </a:graphic>
                </wp:inline>
              </w:drawing>
            </w:r>
          </w:p>
        </w:tc>
        <w:tc>
          <w:tcPr>
            <w:tcW w:w="5661" w:type="dxa"/>
          </w:tcPr>
          <w:p w14:paraId="15D19B9F" w14:textId="13E79EFC" w:rsidR="00261FA9" w:rsidRDefault="00000000" w:rsidP="009E69C0">
            <w:pPr>
              <w:spacing w:line="360" w:lineRule="auto"/>
              <w:jc w:val="both"/>
              <w:rPr>
                <w:noProof/>
              </w:rPr>
            </w:pPr>
            <w:r>
              <w:rPr>
                <w:noProof/>
              </w:rPr>
              <w:pict w14:anchorId="324ECBA7">
                <v:shape id="_x0000_s2055" type="#_x0000_t202" style="position:absolute;left:0;text-align:left;margin-left:8.45pt;margin-top:-8.3pt;width:34.5pt;height:2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" fillcolor="white [3212]" stroked="f">
                  <v:textbox>
                    <w:txbxContent>
                      <w:p w14:paraId="54D61F55" w14:textId="3199A9CE" w:rsidR="00921B55" w:rsidRPr="00921B55" w:rsidRDefault="00921B55" w:rsidP="00921B55">
                        <w:pPr>
                          <w:rPr>
                            <w:rFonts w:asciiTheme="majorBidi" w:hAnsiTheme="majorBidi" w:cstheme="majorBidi"/>
                            <w:b/>
                            <w:bCs/>
                            <w:sz w:val="28"/>
                            <w:szCs w:val="28"/>
                          </w:rPr>
                        </w:pPr>
                        <w:r w:rsidRPr="00921B55">
                          <w:rPr>
                            <w:rFonts w:asciiTheme="majorBidi" w:hAnsiTheme="majorBidi" w:cstheme="majorBidi"/>
                            <w:b/>
                            <w:bCs/>
                            <w:sz w:val="28"/>
                            <w:szCs w:val="28"/>
                          </w:rPr>
                          <w:t>(</w:t>
                        </w:r>
                        <w:r w:rsidR="00C92B6F">
                          <w:rPr>
                            <w:rFonts w:asciiTheme="majorBidi" w:hAnsiTheme="majorBidi" w:cstheme="majorBidi"/>
                            <w:b/>
                            <w:bCs/>
                            <w:sz w:val="28"/>
                            <w:szCs w:val="28"/>
                          </w:rPr>
                          <w:t>f</w:t>
                        </w:r>
                        <w:r w:rsidRPr="00921B55">
                          <w:rPr>
                            <w:rFonts w:asciiTheme="majorBidi" w:hAnsiTheme="majorBidi" w:cstheme="majorBidi"/>
                            <w:b/>
                            <w:bCs/>
                            <w:sz w:val="28"/>
                            <w:szCs w:val="28"/>
                          </w:rPr>
                          <w:t>)</w:t>
                        </w:r>
                      </w:p>
                    </w:txbxContent>
                  </v:textbox>
                </v:shape>
              </w:pict>
            </w:r>
            <w:r w:rsidR="003358C9">
              <w:rPr>
                <w:noProof/>
              </w:rPr>
              <w:drawing>
                <wp:inline distT="0" distB="0" distL="0" distR="0" wp14:anchorId="4B794853" wp14:editId="7F77681F">
                  <wp:extent cx="3362325" cy="2185511"/>
                  <wp:effectExtent l="0" t="0" r="0" b="571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72532" cy="2192145"/>
                          </a:xfrm>
                          <a:prstGeom prst="rect">
                            <a:avLst/>
                          </a:prstGeom>
                        </pic:spPr>
                      </pic:pic>
                    </a:graphicData>
                  </a:graphic>
                </wp:inline>
              </w:drawing>
            </w:r>
          </w:p>
        </w:tc>
      </w:tr>
      <w:tr w:rsidR="003358C9" w14:paraId="5843358E" w14:textId="77777777" w:rsidTr="00C92B6F">
        <w:trPr>
          <w:trHeight w:val="3455"/>
        </w:trPr>
        <w:tc>
          <w:tcPr>
            <w:tcW w:w="5811" w:type="dxa"/>
          </w:tcPr>
          <w:p w14:paraId="79EC9BAF" w14:textId="675BF7EE" w:rsidR="003358C9" w:rsidRDefault="00000000" w:rsidP="009E69C0">
            <w:pPr>
              <w:spacing w:line="360" w:lineRule="auto"/>
              <w:jc w:val="both"/>
              <w:rPr>
                <w:noProof/>
              </w:rPr>
            </w:pPr>
            <w:r>
              <w:rPr>
                <w:noProof/>
              </w:rPr>
              <w:lastRenderedPageBreak/>
              <w:pict w14:anchorId="68783A28">
                <v:shape id="_x0000_s2054" type="#_x0000_t202" style="position:absolute;left:0;text-align:left;margin-left:21.85pt;margin-top:-8.25pt;width:34.5pt;height:24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" fillcolor="white [3212]" stroked="f">
                  <v:textbox>
                    <w:txbxContent>
                      <w:p w14:paraId="0B3F5F13" w14:textId="7283DEDA" w:rsidR="003358C9" w:rsidRPr="00921B55" w:rsidRDefault="003358C9" w:rsidP="003358C9">
                        <w:pPr>
                          <w:rPr>
                            <w:rFonts w:asciiTheme="majorBidi" w:hAnsiTheme="majorBidi" w:cstheme="majorBidi"/>
                            <w:b/>
                            <w:bCs/>
                            <w:sz w:val="28"/>
                            <w:szCs w:val="28"/>
                          </w:rPr>
                        </w:pPr>
                        <w:r w:rsidRPr="00921B55">
                          <w:rPr>
                            <w:rFonts w:asciiTheme="majorBidi" w:hAnsiTheme="majorBidi" w:cstheme="majorBidi"/>
                            <w:b/>
                            <w:bCs/>
                            <w:sz w:val="28"/>
                            <w:szCs w:val="28"/>
                          </w:rPr>
                          <w:t>(</w:t>
                        </w:r>
                        <w:r w:rsidR="00C92B6F">
                          <w:rPr>
                            <w:rFonts w:asciiTheme="majorBidi" w:hAnsiTheme="majorBidi" w:cstheme="majorBidi"/>
                            <w:b/>
                            <w:bCs/>
                            <w:sz w:val="28"/>
                            <w:szCs w:val="28"/>
                          </w:rPr>
                          <w:t>g</w:t>
                        </w:r>
                        <w:r w:rsidRPr="00921B55">
                          <w:rPr>
                            <w:rFonts w:asciiTheme="majorBidi" w:hAnsiTheme="majorBidi" w:cstheme="majorBidi"/>
                            <w:b/>
                            <w:bCs/>
                            <w:sz w:val="28"/>
                            <w:szCs w:val="28"/>
                          </w:rPr>
                          <w:t>)</w:t>
                        </w:r>
                      </w:p>
                    </w:txbxContent>
                  </v:textbox>
                </v:shape>
              </w:pict>
            </w:r>
            <w:r w:rsidR="003358C9">
              <w:rPr>
                <w:noProof/>
              </w:rPr>
              <w:drawing>
                <wp:inline distT="0" distB="0" distL="0" distR="0" wp14:anchorId="75E612EF" wp14:editId="20FC2734">
                  <wp:extent cx="3552825" cy="1732473"/>
                  <wp:effectExtent l="0" t="0" r="0" b="127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70014" cy="1740855"/>
                          </a:xfrm>
                          <a:prstGeom prst="rect">
                            <a:avLst/>
                          </a:prstGeom>
                        </pic:spPr>
                      </pic:pic>
                    </a:graphicData>
                  </a:graphic>
                </wp:inline>
              </w:drawing>
            </w:r>
          </w:p>
        </w:tc>
        <w:tc>
          <w:tcPr>
            <w:tcW w:w="5661" w:type="dxa"/>
          </w:tcPr>
          <w:p w14:paraId="051D8350" w14:textId="3F8E7B41" w:rsidR="003358C9" w:rsidRDefault="00000000" w:rsidP="009E69C0">
            <w:pPr>
              <w:spacing w:line="360" w:lineRule="auto"/>
              <w:jc w:val="both"/>
              <w:rPr>
                <w:noProof/>
              </w:rPr>
            </w:pPr>
            <w:r>
              <w:rPr>
                <w:noProof/>
              </w:rPr>
              <w:pict w14:anchorId="36038191">
                <v:shape id="_x0000_s2053" type="#_x0000_t202" style="position:absolute;left:0;text-align:left;margin-left:34.3pt;margin-top:-3.75pt;width:34.5pt;height:26.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" fillcolor="white [3212]" stroked="f">
                  <v:textbox>
                    <w:txbxContent>
                      <w:p w14:paraId="712B2C22" w14:textId="2753D583" w:rsidR="00921B55" w:rsidRPr="00921B55" w:rsidRDefault="00921B55" w:rsidP="00921B55">
                        <w:pPr>
                          <w:rPr>
                            <w:rFonts w:asciiTheme="majorBidi" w:hAnsiTheme="majorBidi" w:cstheme="majorBidi"/>
                            <w:b/>
                            <w:bCs/>
                            <w:sz w:val="28"/>
                            <w:szCs w:val="28"/>
                          </w:rPr>
                        </w:pPr>
                        <w:r w:rsidRPr="00921B55">
                          <w:rPr>
                            <w:rFonts w:asciiTheme="majorBidi" w:hAnsiTheme="majorBidi" w:cstheme="majorBidi"/>
                            <w:b/>
                            <w:bCs/>
                            <w:sz w:val="28"/>
                            <w:szCs w:val="28"/>
                          </w:rPr>
                          <w:t>(</w:t>
                        </w:r>
                        <w:r w:rsidR="00C92B6F">
                          <w:rPr>
                            <w:rFonts w:asciiTheme="majorBidi" w:hAnsiTheme="majorBidi" w:cstheme="majorBidi"/>
                            <w:b/>
                            <w:bCs/>
                            <w:sz w:val="28"/>
                            <w:szCs w:val="28"/>
                          </w:rPr>
                          <w:t>h</w:t>
                        </w:r>
                        <w:r w:rsidRPr="00921B55">
                          <w:rPr>
                            <w:rFonts w:asciiTheme="majorBidi" w:hAnsiTheme="majorBidi" w:cstheme="majorBidi"/>
                            <w:b/>
                            <w:bCs/>
                            <w:sz w:val="28"/>
                            <w:szCs w:val="28"/>
                          </w:rPr>
                          <w:t>)</w:t>
                        </w:r>
                      </w:p>
                    </w:txbxContent>
                  </v:textbox>
                </v:shape>
              </w:pict>
            </w:r>
            <w:r w:rsidR="003358C9">
              <w:rPr>
                <w:noProof/>
              </w:rPr>
              <w:drawing>
                <wp:inline distT="0" distB="0" distL="0" distR="0" wp14:anchorId="25992C8B" wp14:editId="0376051F">
                  <wp:extent cx="3457575" cy="1752633"/>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468319" cy="1758079"/>
                          </a:xfrm>
                          <a:prstGeom prst="rect">
                            <a:avLst/>
                          </a:prstGeom>
                        </pic:spPr>
                      </pic:pic>
                    </a:graphicData>
                  </a:graphic>
                </wp:inline>
              </w:drawing>
            </w:r>
          </w:p>
        </w:tc>
      </w:tr>
    </w:tbl>
    <w:p w14:paraId="3305EFEB" w14:textId="17E11E1F" w:rsidR="008554DA" w:rsidRPr="009208A7" w:rsidRDefault="008554DA" w:rsidP="009E69C0">
      <w:pPr>
        <w:pStyle w:val="Caption"/>
        <w:spacing w:after="0" w:line="360" w:lineRule="auto"/>
        <w:jc w:val="center"/>
        <w:rPr>
          <w:rFonts w:asciiTheme="majorBidi" w:hAnsiTheme="majorBidi" w:cstheme="majorBidi"/>
          <w:i w:val="0"/>
          <w:iCs w:val="0"/>
          <w:color w:val="000000" w:themeColor="text1"/>
          <w:sz w:val="22"/>
          <w:szCs w:val="22"/>
        </w:rPr>
      </w:pPr>
      <w:r w:rsidRPr="009208A7">
        <w:rPr>
          <w:rFonts w:asciiTheme="majorBidi" w:hAnsiTheme="majorBidi" w:cstheme="majorBidi"/>
          <w:b/>
          <w:bCs/>
          <w:i w:val="0"/>
          <w:iCs w:val="0"/>
          <w:color w:val="000000" w:themeColor="text1"/>
          <w:sz w:val="22"/>
          <w:szCs w:val="22"/>
        </w:rPr>
        <w:t xml:space="preserve">Figure </w:t>
      </w:r>
      <w:r w:rsidR="009208A7" w:rsidRPr="009208A7">
        <w:rPr>
          <w:rFonts w:asciiTheme="majorBidi" w:hAnsiTheme="majorBidi" w:cstheme="majorBidi"/>
          <w:b/>
          <w:bCs/>
          <w:i w:val="0"/>
          <w:iCs w:val="0"/>
          <w:color w:val="000000" w:themeColor="text1"/>
          <w:sz w:val="22"/>
          <w:szCs w:val="22"/>
        </w:rPr>
        <w:t>1</w:t>
      </w:r>
      <w:r w:rsidR="006F4885">
        <w:rPr>
          <w:rFonts w:asciiTheme="majorBidi" w:hAnsiTheme="majorBidi" w:cstheme="majorBidi"/>
          <w:b/>
          <w:bCs/>
          <w:i w:val="0"/>
          <w:iCs w:val="0"/>
          <w:color w:val="000000" w:themeColor="text1"/>
          <w:sz w:val="22"/>
          <w:szCs w:val="22"/>
        </w:rPr>
        <w:t>4</w:t>
      </w:r>
      <w:r w:rsidR="009208A7" w:rsidRPr="009208A7">
        <w:rPr>
          <w:rFonts w:asciiTheme="majorBidi" w:hAnsiTheme="majorBidi" w:cstheme="majorBidi"/>
          <w:b/>
          <w:bCs/>
          <w:i w:val="0"/>
          <w:iCs w:val="0"/>
          <w:color w:val="000000" w:themeColor="text1"/>
          <w:sz w:val="22"/>
          <w:szCs w:val="22"/>
        </w:rPr>
        <w:t>.</w:t>
      </w:r>
      <w:r w:rsidRPr="009208A7">
        <w:rPr>
          <w:rFonts w:asciiTheme="majorBidi" w:hAnsiTheme="majorBidi" w:cstheme="majorBidi"/>
          <w:b/>
          <w:bCs/>
          <w:i w:val="0"/>
          <w:iCs w:val="0"/>
          <w:color w:val="000000" w:themeColor="text1"/>
          <w:sz w:val="22"/>
          <w:szCs w:val="22"/>
        </w:rPr>
        <w:t xml:space="preserve"> </w:t>
      </w:r>
      <w:r w:rsidRPr="009208A7">
        <w:rPr>
          <w:rFonts w:asciiTheme="majorBidi" w:hAnsiTheme="majorBidi" w:cstheme="majorBidi"/>
          <w:i w:val="0"/>
          <w:iCs w:val="0"/>
          <w:color w:val="000000" w:themeColor="text1"/>
          <w:sz w:val="22"/>
          <w:szCs w:val="22"/>
        </w:rPr>
        <w:t>The diagram of the (a) N</w:t>
      </w:r>
      <w:r w:rsidRPr="009208A7">
        <w:rPr>
          <w:rFonts w:asciiTheme="majorBidi" w:hAnsiTheme="majorBidi" w:cstheme="majorBidi"/>
          <w:i w:val="0"/>
          <w:iCs w:val="0"/>
          <w:color w:val="000000" w:themeColor="text1"/>
          <w:sz w:val="22"/>
          <w:szCs w:val="22"/>
          <w:vertAlign w:val="subscript"/>
        </w:rPr>
        <w:t>2</w:t>
      </w:r>
      <w:r w:rsidRPr="009208A7">
        <w:rPr>
          <w:rFonts w:asciiTheme="majorBidi" w:hAnsiTheme="majorBidi" w:cstheme="majorBidi"/>
          <w:i w:val="0"/>
          <w:iCs w:val="0"/>
          <w:color w:val="000000" w:themeColor="text1"/>
          <w:sz w:val="22"/>
          <w:szCs w:val="22"/>
        </w:rPr>
        <w:t xml:space="preserve"> adsorption-desorption, (b) Pore size distribution, (c) XRD diagram, (d) Raman spectroscopy of PETAC, (e) Raman spectroscopy of M-PETAC, (f) VSM diagram of M-PETAC, (g) TGA diagram of PETAC, and (h) TGA diagram of M-PETAC </w:t>
      </w:r>
      <w:r w:rsidRPr="009208A7">
        <w:rPr>
          <w:rFonts w:asciiTheme="majorBidi" w:hAnsiTheme="majorBidi" w:cstheme="majorBidi"/>
          <w:i w:val="0"/>
          <w:iCs w:val="0"/>
          <w:color w:val="000000" w:themeColor="text1"/>
          <w:sz w:val="22"/>
          <w:szCs w:val="22"/>
        </w:rPr>
        <w:fldChar w:fldCharType="begin"/>
      </w:r>
      <w:r w:rsidR="004C66F4" w:rsidRPr="009208A7">
        <w:rPr>
          <w:rFonts w:asciiTheme="majorBidi" w:hAnsiTheme="majorBidi" w:cstheme="majorBidi"/>
          <w:i w:val="0"/>
          <w:iCs w:val="0"/>
          <w:color w:val="000000" w:themeColor="text1"/>
          <w:sz w:val="22"/>
          <w:szCs w:val="22"/>
        </w:rPr>
        <w:instrText xml:space="preserve"> ADDIN EN.CITE &lt;EndNote&gt;&lt;Cite&gt;&lt;Author&gt;Rai&lt;/Author&gt;&lt;Year&gt;2018&lt;/Year&gt;&lt;RecNum&gt;2641&lt;/RecNum&gt;&lt;DisplayText&gt;[154]&lt;/DisplayText&gt;&lt;record&gt;&lt;rec-number&gt;2641&lt;/rec-number&gt;&lt;foreign-keys&gt;&lt;key app="EN" db-id="wfadevte1davw9esftmpeep0p25a9f0xrvxe" timestamp="1656258592"&gt;2641&lt;/key&gt;&lt;/foreign-keys&gt;&lt;ref-type name="Journal Article"&gt;17&lt;/ref-type&gt;&lt;contributors&gt;&lt;authors&gt;&lt;author&gt;Rai, Premanjali&lt;/author&gt;&lt;author&gt;Singh, Kunwar P&lt;/author&gt;&lt;/authors&gt;&lt;/contributors&gt;&lt;titles&gt;&lt;title&gt;Valorization of Poly (ethylene) terephthalate (PET) wastes into magnetic carbon for adsorption of antibiotic from water: Characterization and application&lt;/title&gt;&lt;secondary-title&gt;Journal of environmental management&lt;/secondary-title&gt;&lt;/titles&gt;&lt;periodical&gt;&lt;full-title&gt;Journal of environmental management&lt;/full-title&gt;&lt;/periodical&gt;&lt;pages&gt;249-261&lt;/pages&gt;&lt;volume&gt;207&lt;/volume&gt;&lt;dates&gt;&lt;year&gt;2018&lt;/year&gt;&lt;/dates&gt;&lt;isbn&gt;0301-4797&lt;/isbn&gt;&lt;urls&gt;&lt;/urls&gt;&lt;/record&gt;&lt;/Cite&gt;&lt;/EndNote&gt;</w:instrText>
      </w:r>
      <w:r w:rsidRPr="009208A7">
        <w:rPr>
          <w:rFonts w:asciiTheme="majorBidi" w:hAnsiTheme="majorBidi" w:cstheme="majorBidi"/>
          <w:i w:val="0"/>
          <w:iCs w:val="0"/>
          <w:color w:val="000000" w:themeColor="text1"/>
          <w:sz w:val="22"/>
          <w:szCs w:val="22"/>
        </w:rPr>
        <w:fldChar w:fldCharType="separate"/>
      </w:r>
      <w:r w:rsidR="004C66F4" w:rsidRPr="009208A7">
        <w:rPr>
          <w:rFonts w:asciiTheme="majorBidi" w:hAnsiTheme="majorBidi" w:cstheme="majorBidi"/>
          <w:i w:val="0"/>
          <w:iCs w:val="0"/>
          <w:noProof/>
          <w:color w:val="000000" w:themeColor="text1"/>
          <w:sz w:val="22"/>
          <w:szCs w:val="22"/>
        </w:rPr>
        <w:t>[154]</w:t>
      </w:r>
      <w:r w:rsidRPr="009208A7">
        <w:rPr>
          <w:rFonts w:asciiTheme="majorBidi" w:hAnsiTheme="majorBidi" w:cstheme="majorBidi"/>
          <w:i w:val="0"/>
          <w:iCs w:val="0"/>
          <w:color w:val="000000" w:themeColor="text1"/>
          <w:sz w:val="22"/>
          <w:szCs w:val="22"/>
        </w:rPr>
        <w:fldChar w:fldCharType="end"/>
      </w:r>
      <w:r w:rsidRPr="009208A7">
        <w:rPr>
          <w:rFonts w:asciiTheme="majorBidi" w:hAnsiTheme="majorBidi" w:cstheme="majorBidi"/>
          <w:i w:val="0"/>
          <w:iCs w:val="0"/>
          <w:color w:val="000000" w:themeColor="text1"/>
          <w:sz w:val="22"/>
          <w:szCs w:val="22"/>
        </w:rPr>
        <w:t>.</w:t>
      </w:r>
    </w:p>
    <w:p w14:paraId="05D1E6B0" w14:textId="77777777" w:rsidR="008554DA" w:rsidRDefault="008554DA" w:rsidP="009E69C0">
      <w:pPr>
        <w:spacing w:after="0" w:line="360" w:lineRule="auto"/>
      </w:pPr>
    </w:p>
    <w:p w14:paraId="608B9905" w14:textId="77777777" w:rsidR="008554DA" w:rsidRPr="00501B2E" w:rsidRDefault="008554DA" w:rsidP="009E69C0">
      <w:pPr>
        <w:spacing w:after="0" w:line="360" w:lineRule="auto"/>
        <w:jc w:val="center"/>
      </w:pPr>
      <w:r w:rsidRPr="00501B2E">
        <w:rPr>
          <w:noProof/>
        </w:rPr>
        <w:drawing>
          <wp:inline distT="0" distB="0" distL="0" distR="0" wp14:anchorId="67736B01" wp14:editId="1F82DE3E">
            <wp:extent cx="5486400" cy="4226430"/>
            <wp:effectExtent l="0" t="0" r="0" b="3175"/>
            <wp:docPr id="15" name="Picture 15" descr="C:\Users\Chalus System\Desktop\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halus System\Desktop\sem.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4127" cy="4232383"/>
                    </a:xfrm>
                    <a:prstGeom prst="rect">
                      <a:avLst/>
                    </a:prstGeom>
                    <a:noFill/>
                    <a:ln>
                      <a:noFill/>
                    </a:ln>
                  </pic:spPr>
                </pic:pic>
              </a:graphicData>
            </a:graphic>
          </wp:inline>
        </w:drawing>
      </w:r>
    </w:p>
    <w:p w14:paraId="667A3FAA" w14:textId="5764363B" w:rsidR="008554DA" w:rsidRPr="009208A7" w:rsidRDefault="008554DA" w:rsidP="009E69C0">
      <w:pPr>
        <w:pStyle w:val="Caption"/>
        <w:spacing w:after="0" w:line="360" w:lineRule="auto"/>
        <w:jc w:val="center"/>
        <w:rPr>
          <w:rFonts w:asciiTheme="majorBidi" w:hAnsiTheme="majorBidi" w:cstheme="majorBidi"/>
          <w:b/>
          <w:bCs/>
          <w:i w:val="0"/>
          <w:iCs w:val="0"/>
          <w:color w:val="000000" w:themeColor="text1"/>
          <w:sz w:val="22"/>
          <w:szCs w:val="22"/>
        </w:rPr>
      </w:pPr>
      <w:r w:rsidRPr="009208A7">
        <w:rPr>
          <w:rFonts w:asciiTheme="majorBidi" w:hAnsiTheme="majorBidi" w:cstheme="majorBidi"/>
          <w:b/>
          <w:bCs/>
          <w:i w:val="0"/>
          <w:iCs w:val="0"/>
          <w:color w:val="000000" w:themeColor="text1"/>
          <w:sz w:val="22"/>
          <w:szCs w:val="22"/>
        </w:rPr>
        <w:t xml:space="preserve">Figure </w:t>
      </w:r>
      <w:r w:rsidR="009208A7" w:rsidRPr="009208A7">
        <w:rPr>
          <w:rFonts w:asciiTheme="majorBidi" w:hAnsiTheme="majorBidi" w:cstheme="majorBidi"/>
          <w:b/>
          <w:bCs/>
          <w:i w:val="0"/>
          <w:iCs w:val="0"/>
          <w:color w:val="000000" w:themeColor="text1"/>
          <w:sz w:val="22"/>
          <w:szCs w:val="22"/>
        </w:rPr>
        <w:t>1</w:t>
      </w:r>
      <w:r w:rsidR="006F4885">
        <w:rPr>
          <w:rFonts w:asciiTheme="majorBidi" w:hAnsiTheme="majorBidi" w:cstheme="majorBidi"/>
          <w:b/>
          <w:bCs/>
          <w:i w:val="0"/>
          <w:iCs w:val="0"/>
          <w:color w:val="000000" w:themeColor="text1"/>
          <w:sz w:val="22"/>
          <w:szCs w:val="22"/>
        </w:rPr>
        <w:t>5</w:t>
      </w:r>
      <w:r w:rsidR="009208A7" w:rsidRPr="009208A7">
        <w:rPr>
          <w:rFonts w:asciiTheme="majorBidi" w:hAnsiTheme="majorBidi" w:cstheme="majorBidi"/>
          <w:b/>
          <w:bCs/>
          <w:i w:val="0"/>
          <w:iCs w:val="0"/>
          <w:color w:val="000000" w:themeColor="text1"/>
          <w:sz w:val="22"/>
          <w:szCs w:val="22"/>
        </w:rPr>
        <w:t>.</w:t>
      </w:r>
      <w:r w:rsidRPr="009208A7">
        <w:rPr>
          <w:rFonts w:asciiTheme="majorBidi" w:hAnsiTheme="majorBidi" w:cstheme="majorBidi"/>
          <w:b/>
          <w:bCs/>
          <w:i w:val="0"/>
          <w:iCs w:val="0"/>
          <w:color w:val="000000" w:themeColor="text1"/>
          <w:sz w:val="22"/>
          <w:szCs w:val="22"/>
        </w:rPr>
        <w:t xml:space="preserve"> </w:t>
      </w:r>
      <w:r w:rsidRPr="009208A7">
        <w:rPr>
          <w:rFonts w:asciiTheme="majorBidi" w:hAnsiTheme="majorBidi" w:cstheme="majorBidi"/>
          <w:i w:val="0"/>
          <w:iCs w:val="0"/>
          <w:color w:val="000000" w:themeColor="text1"/>
          <w:sz w:val="22"/>
          <w:szCs w:val="22"/>
        </w:rPr>
        <w:t xml:space="preserve">The SEM images of PETAC (a) 107X and (b) 23.66 </w:t>
      </w:r>
      <w:proofErr w:type="spellStart"/>
      <w:r w:rsidRPr="009208A7">
        <w:rPr>
          <w:rFonts w:asciiTheme="majorBidi" w:hAnsiTheme="majorBidi" w:cstheme="majorBidi"/>
          <w:i w:val="0"/>
          <w:iCs w:val="0"/>
          <w:color w:val="000000" w:themeColor="text1"/>
          <w:sz w:val="22"/>
          <w:szCs w:val="22"/>
        </w:rPr>
        <w:t>kX</w:t>
      </w:r>
      <w:proofErr w:type="spellEnd"/>
      <w:r w:rsidRPr="009208A7">
        <w:rPr>
          <w:rFonts w:asciiTheme="majorBidi" w:hAnsiTheme="majorBidi" w:cstheme="majorBidi"/>
          <w:i w:val="0"/>
          <w:iCs w:val="0"/>
          <w:color w:val="000000" w:themeColor="text1"/>
          <w:sz w:val="22"/>
          <w:szCs w:val="22"/>
        </w:rPr>
        <w:t xml:space="preserve">. The SEM images of M-PETAC (c) 103X and (d) 27.36 </w:t>
      </w:r>
      <w:proofErr w:type="spellStart"/>
      <w:r w:rsidRPr="009208A7">
        <w:rPr>
          <w:rFonts w:asciiTheme="majorBidi" w:hAnsiTheme="majorBidi" w:cstheme="majorBidi"/>
          <w:i w:val="0"/>
          <w:iCs w:val="0"/>
          <w:color w:val="000000" w:themeColor="text1"/>
          <w:sz w:val="22"/>
          <w:szCs w:val="22"/>
        </w:rPr>
        <w:t>kX</w:t>
      </w:r>
      <w:proofErr w:type="spellEnd"/>
      <w:r w:rsidRPr="009208A7">
        <w:rPr>
          <w:rFonts w:asciiTheme="majorBidi" w:hAnsiTheme="majorBidi" w:cstheme="majorBidi"/>
          <w:i w:val="0"/>
          <w:iCs w:val="0"/>
          <w:color w:val="000000" w:themeColor="text1"/>
          <w:sz w:val="22"/>
          <w:szCs w:val="22"/>
        </w:rPr>
        <w:fldChar w:fldCharType="begin"/>
      </w:r>
      <w:r w:rsidR="004C66F4" w:rsidRPr="009208A7">
        <w:rPr>
          <w:rFonts w:asciiTheme="majorBidi" w:hAnsiTheme="majorBidi" w:cstheme="majorBidi"/>
          <w:i w:val="0"/>
          <w:iCs w:val="0"/>
          <w:color w:val="000000" w:themeColor="text1"/>
          <w:sz w:val="22"/>
          <w:szCs w:val="22"/>
        </w:rPr>
        <w:instrText xml:space="preserve"> ADDIN EN.CITE &lt;EndNote&gt;&lt;Cite&gt;&lt;Author&gt;Rai&lt;/Author&gt;&lt;Year&gt;2018&lt;/Year&gt;&lt;RecNum&gt;2641&lt;/RecNum&gt;&lt;DisplayText&gt;[154]&lt;/DisplayText&gt;&lt;record&gt;&lt;rec-number&gt;2641&lt;/rec-number&gt;&lt;foreign-keys&gt;&lt;key app="EN" db-id="wfadevte1davw9esftmpeep0p25a9f0xrvxe" timestamp="1656258592"&gt;2641&lt;/key&gt;&lt;/foreign-keys&gt;&lt;ref-type name="Journal Article"&gt;17&lt;/ref-type&gt;&lt;contributors&gt;&lt;authors&gt;&lt;author&gt;Rai, Premanjali&lt;/author&gt;&lt;author&gt;Singh, Kunwar P&lt;/author&gt;&lt;/authors&gt;&lt;/contributors&gt;&lt;titles&gt;&lt;title&gt;Valorization of Poly (ethylene) terephthalate (PET) wastes into magnetic carbon for adsorption of antibiotic from water: Characterization and application&lt;/title&gt;&lt;secondary-title&gt;Journal of environmental management&lt;/secondary-title&gt;&lt;/titles&gt;&lt;periodical&gt;&lt;full-title&gt;Journal of environmental management&lt;/full-title&gt;&lt;/periodical&gt;&lt;pages&gt;249-261&lt;/pages&gt;&lt;volume&gt;207&lt;/volume&gt;&lt;dates&gt;&lt;year&gt;2018&lt;/year&gt;&lt;/dates&gt;&lt;isbn&gt;0301-4797&lt;/isbn&gt;&lt;urls&gt;&lt;/urls&gt;&lt;/record&gt;&lt;/Cite&gt;&lt;/EndNote&gt;</w:instrText>
      </w:r>
      <w:r w:rsidRPr="009208A7">
        <w:rPr>
          <w:rFonts w:asciiTheme="majorBidi" w:hAnsiTheme="majorBidi" w:cstheme="majorBidi"/>
          <w:i w:val="0"/>
          <w:iCs w:val="0"/>
          <w:color w:val="000000" w:themeColor="text1"/>
          <w:sz w:val="22"/>
          <w:szCs w:val="22"/>
        </w:rPr>
        <w:fldChar w:fldCharType="separate"/>
      </w:r>
      <w:r w:rsidR="004C66F4" w:rsidRPr="009208A7">
        <w:rPr>
          <w:rFonts w:asciiTheme="majorBidi" w:hAnsiTheme="majorBidi" w:cstheme="majorBidi"/>
          <w:i w:val="0"/>
          <w:iCs w:val="0"/>
          <w:noProof/>
          <w:color w:val="000000" w:themeColor="text1"/>
          <w:sz w:val="22"/>
          <w:szCs w:val="22"/>
        </w:rPr>
        <w:t>[154]</w:t>
      </w:r>
      <w:r w:rsidRPr="009208A7">
        <w:rPr>
          <w:rFonts w:asciiTheme="majorBidi" w:hAnsiTheme="majorBidi" w:cstheme="majorBidi"/>
          <w:i w:val="0"/>
          <w:iCs w:val="0"/>
          <w:color w:val="000000" w:themeColor="text1"/>
          <w:sz w:val="22"/>
          <w:szCs w:val="22"/>
        </w:rPr>
        <w:fldChar w:fldCharType="end"/>
      </w:r>
      <w:r w:rsidRPr="009208A7">
        <w:rPr>
          <w:rFonts w:asciiTheme="majorBidi" w:hAnsiTheme="majorBidi" w:cstheme="majorBidi"/>
          <w:i w:val="0"/>
          <w:iCs w:val="0"/>
          <w:color w:val="000000" w:themeColor="text1"/>
          <w:sz w:val="22"/>
          <w:szCs w:val="22"/>
        </w:rPr>
        <w:t>.</w:t>
      </w:r>
    </w:p>
    <w:p w14:paraId="22C518E8" w14:textId="3C416697" w:rsidR="00655E21" w:rsidRDefault="00655E21" w:rsidP="009E69C0">
      <w:pPr>
        <w:spacing w:after="0" w:line="360" w:lineRule="auto"/>
      </w:pPr>
    </w:p>
    <w:p w14:paraId="5FFD1BF6" w14:textId="74CDA1E7" w:rsidR="008554DA" w:rsidRPr="009208A7" w:rsidRDefault="008554DA" w:rsidP="009E69C0">
      <w:pPr>
        <w:spacing w:after="0" w:line="360" w:lineRule="auto"/>
        <w:rPr>
          <w:rFonts w:asciiTheme="majorBidi" w:hAnsiTheme="majorBidi" w:cstheme="majorBidi"/>
          <w:b/>
          <w:bCs/>
          <w:sz w:val="24"/>
          <w:szCs w:val="24"/>
        </w:rPr>
      </w:pPr>
      <w:r w:rsidRPr="009208A7">
        <w:rPr>
          <w:rFonts w:asciiTheme="majorBidi" w:hAnsiTheme="majorBidi" w:cstheme="majorBidi"/>
          <w:b/>
          <w:bCs/>
          <w:sz w:val="24"/>
          <w:szCs w:val="24"/>
        </w:rPr>
        <w:lastRenderedPageBreak/>
        <w:t>9.</w:t>
      </w:r>
      <w:r w:rsidR="009208A7" w:rsidRPr="009208A7">
        <w:rPr>
          <w:rFonts w:asciiTheme="majorBidi" w:hAnsiTheme="majorBidi" w:cstheme="majorBidi"/>
          <w:b/>
          <w:bCs/>
          <w:sz w:val="24"/>
          <w:szCs w:val="24"/>
        </w:rPr>
        <w:t>6</w:t>
      </w:r>
      <w:r w:rsidRPr="009208A7">
        <w:rPr>
          <w:rFonts w:asciiTheme="majorBidi" w:hAnsiTheme="majorBidi" w:cstheme="majorBidi"/>
          <w:b/>
          <w:bCs/>
          <w:sz w:val="24"/>
          <w:szCs w:val="24"/>
        </w:rPr>
        <w:t>.4. Isotherm and Kinetic Study</w:t>
      </w:r>
    </w:p>
    <w:p w14:paraId="0C2682EA" w14:textId="169BEF89" w:rsidR="008554DA" w:rsidRPr="009208A7" w:rsidRDefault="008554DA" w:rsidP="009E69C0">
      <w:pPr>
        <w:spacing w:after="0" w:line="360" w:lineRule="auto"/>
        <w:jc w:val="both"/>
        <w:rPr>
          <w:rFonts w:asciiTheme="majorBidi" w:hAnsiTheme="majorBidi" w:cstheme="majorBidi"/>
          <w:sz w:val="24"/>
          <w:szCs w:val="24"/>
        </w:rPr>
      </w:pPr>
      <w:r w:rsidRPr="009208A7">
        <w:rPr>
          <w:rFonts w:asciiTheme="majorBidi" w:hAnsiTheme="majorBidi" w:cstheme="majorBidi"/>
          <w:sz w:val="24"/>
          <w:szCs w:val="24"/>
        </w:rPr>
        <w:t>The behavior of PETAC and M-PETAC for the adsorption of CEX has been shown in Fig. 1</w:t>
      </w:r>
      <w:r w:rsidR="00C81F2B">
        <w:rPr>
          <w:rFonts w:asciiTheme="majorBidi" w:hAnsiTheme="majorBidi" w:cstheme="majorBidi"/>
          <w:sz w:val="24"/>
          <w:szCs w:val="24"/>
        </w:rPr>
        <w:t>6</w:t>
      </w:r>
      <w:r w:rsidRPr="009208A7">
        <w:rPr>
          <w:rFonts w:asciiTheme="majorBidi" w:hAnsiTheme="majorBidi" w:cstheme="majorBidi"/>
          <w:sz w:val="24"/>
          <w:szCs w:val="24"/>
        </w:rPr>
        <w:t>a. Regarding this figure, increasing the CEX concentration can progress the adsorption capacity of CEX. Of course, the growth of the adsorption capacity was limited to the certain CEX content and after this point, the adsorption capacity became constant because of filling the empty spaces of the adsorbents. With respect to the Giles system, the curves in Fig. 1</w:t>
      </w:r>
      <w:r w:rsidR="00C81F2B">
        <w:rPr>
          <w:rFonts w:asciiTheme="majorBidi" w:hAnsiTheme="majorBidi" w:cstheme="majorBidi"/>
          <w:sz w:val="24"/>
          <w:szCs w:val="24"/>
        </w:rPr>
        <w:t>6</w:t>
      </w:r>
      <w:r w:rsidRPr="009208A7">
        <w:rPr>
          <w:rFonts w:asciiTheme="majorBidi" w:hAnsiTheme="majorBidi" w:cstheme="majorBidi"/>
          <w:sz w:val="24"/>
          <w:szCs w:val="24"/>
        </w:rPr>
        <w:t>a have been put into the classes of the Langmuir (L) adsorption isotherm. The L-curve proposed the chemical contact between the sorbate and sorbent. According to the isotherm results, both Langmuir and Freundlich relations have an appropriate agreement with the empirical data in the adsorption of the CEX by the PETAC. In the case of the M-PETAC, Langmuir was the best model. Besides, for both sorbents, the R</w:t>
      </w:r>
      <w:r w:rsidRPr="009208A7">
        <w:rPr>
          <w:rFonts w:asciiTheme="majorBidi" w:hAnsiTheme="majorBidi" w:cstheme="majorBidi"/>
          <w:sz w:val="24"/>
          <w:szCs w:val="24"/>
          <w:vertAlign w:val="subscript"/>
        </w:rPr>
        <w:t>L</w:t>
      </w:r>
      <w:r w:rsidRPr="009208A7">
        <w:rPr>
          <w:rFonts w:asciiTheme="majorBidi" w:hAnsiTheme="majorBidi" w:cstheme="majorBidi"/>
          <w:sz w:val="24"/>
          <w:szCs w:val="24"/>
        </w:rPr>
        <w:t xml:space="preserve"> value has been determined in the range of 0 and 1 which implies the adsorption occurred suitably. The value of n in the Freundlich relation for the PETAC and M-PETAC was higher than one which proves the intensive interactions between the CEX and composite (Table </w:t>
      </w:r>
      <w:r w:rsidR="009208A7" w:rsidRPr="009208A7">
        <w:rPr>
          <w:rFonts w:asciiTheme="majorBidi" w:hAnsiTheme="majorBidi" w:cstheme="majorBidi"/>
          <w:sz w:val="24"/>
          <w:szCs w:val="24"/>
        </w:rPr>
        <w:t>4</w:t>
      </w:r>
      <w:r w:rsidRPr="009208A7">
        <w:rPr>
          <w:rFonts w:asciiTheme="majorBidi" w:hAnsiTheme="majorBidi" w:cstheme="majorBidi"/>
          <w:sz w:val="24"/>
          <w:szCs w:val="24"/>
        </w:rPr>
        <w:t>). In terms of the adsorption capacity amount, M-PETAC revealed a greater adsorption capacity than the PETAC which indicates that the iron oxides act as the additional binding site. Fig. 1</w:t>
      </w:r>
      <w:r w:rsidR="00C81F2B">
        <w:rPr>
          <w:rFonts w:asciiTheme="majorBidi" w:hAnsiTheme="majorBidi" w:cstheme="majorBidi"/>
          <w:sz w:val="24"/>
          <w:szCs w:val="24"/>
        </w:rPr>
        <w:t>6</w:t>
      </w:r>
      <w:r w:rsidRPr="009208A7">
        <w:rPr>
          <w:rFonts w:asciiTheme="majorBidi" w:hAnsiTheme="majorBidi" w:cstheme="majorBidi"/>
          <w:sz w:val="24"/>
          <w:szCs w:val="24"/>
        </w:rPr>
        <w:t xml:space="preserve">b displays the effect of time on the adsorption capacity of the CEX using PETAC and M-PETAC. The kinetic results said that the pseudo-second-order has been determined as the best model (Table </w:t>
      </w:r>
      <w:r w:rsidR="009208A7" w:rsidRPr="009208A7">
        <w:rPr>
          <w:rFonts w:asciiTheme="majorBidi" w:hAnsiTheme="majorBidi" w:cstheme="majorBidi"/>
          <w:sz w:val="24"/>
          <w:szCs w:val="24"/>
        </w:rPr>
        <w:t>5</w:t>
      </w:r>
      <w:r w:rsidRPr="009208A7">
        <w:rPr>
          <w:rFonts w:asciiTheme="majorBidi" w:hAnsiTheme="majorBidi" w:cstheme="majorBidi"/>
          <w:sz w:val="24"/>
          <w:szCs w:val="24"/>
        </w:rPr>
        <w:t>). This model indicates that the chemical interaction is dominant over the adsorption such as the valence forces. The sorption speed (k</w:t>
      </w:r>
      <w:r w:rsidRPr="009208A7">
        <w:rPr>
          <w:rFonts w:asciiTheme="majorBidi" w:hAnsiTheme="majorBidi" w:cstheme="majorBidi"/>
          <w:sz w:val="24"/>
          <w:szCs w:val="24"/>
          <w:vertAlign w:val="subscript"/>
        </w:rPr>
        <w:t>2</w:t>
      </w:r>
      <w:r w:rsidRPr="009208A7">
        <w:rPr>
          <w:rFonts w:asciiTheme="majorBidi" w:hAnsiTheme="majorBidi" w:cstheme="majorBidi"/>
          <w:sz w:val="24"/>
          <w:szCs w:val="24"/>
        </w:rPr>
        <w:t>) for the M-PETAC is lower than the PETAC because of the lesser mesopore volume of the M-PETAC relative to the PETAC. However, the initial adsorption rate and half-life time for the M-PETAC was greater than the PETAC which demonstrates that the porosity is not the only main factor in estimating the adsorption amount. Besides, the diagram of the intraparticle in Fig. 1</w:t>
      </w:r>
      <w:r w:rsidR="00C81F2B">
        <w:rPr>
          <w:rFonts w:asciiTheme="majorBidi" w:hAnsiTheme="majorBidi" w:cstheme="majorBidi"/>
          <w:sz w:val="24"/>
          <w:szCs w:val="24"/>
        </w:rPr>
        <w:t>6</w:t>
      </w:r>
      <w:r w:rsidRPr="009208A7">
        <w:rPr>
          <w:rFonts w:asciiTheme="majorBidi" w:hAnsiTheme="majorBidi" w:cstheme="majorBidi"/>
          <w:sz w:val="24"/>
          <w:szCs w:val="24"/>
        </w:rPr>
        <w:t>c shows that the intraparticle penetration is not the only rate-controlling stage, and film diffusion contributes to the process. The mechanism of the M-PETAC for the adsorption of the CEX returns to the three cases:</w:t>
      </w:r>
    </w:p>
    <w:p w14:paraId="3C78F69E" w14:textId="77777777" w:rsidR="008554DA" w:rsidRPr="009208A7" w:rsidRDefault="008554DA" w:rsidP="009E69C0">
      <w:pPr>
        <w:pStyle w:val="ListParagraph"/>
        <w:numPr>
          <w:ilvl w:val="0"/>
          <w:numId w:val="2"/>
        </w:numPr>
        <w:spacing w:after="0" w:line="360" w:lineRule="auto"/>
        <w:jc w:val="both"/>
        <w:rPr>
          <w:rFonts w:asciiTheme="majorBidi" w:hAnsiTheme="majorBidi" w:cstheme="majorBidi"/>
          <w:sz w:val="24"/>
          <w:szCs w:val="24"/>
        </w:rPr>
      </w:pPr>
      <w:r w:rsidRPr="009208A7">
        <w:rPr>
          <w:rFonts w:asciiTheme="majorBidi" w:hAnsiTheme="majorBidi" w:cstheme="majorBidi"/>
          <w:sz w:val="24"/>
          <w:szCs w:val="24"/>
        </w:rPr>
        <w:t xml:space="preserve">At a pH lower than </w:t>
      </w:r>
      <w:proofErr w:type="spellStart"/>
      <w:r w:rsidRPr="009208A7">
        <w:rPr>
          <w:rFonts w:asciiTheme="majorBidi" w:hAnsiTheme="majorBidi" w:cstheme="majorBidi"/>
          <w:sz w:val="24"/>
          <w:szCs w:val="24"/>
        </w:rPr>
        <w:t>pH</w:t>
      </w:r>
      <w:r w:rsidRPr="009208A7">
        <w:rPr>
          <w:rFonts w:asciiTheme="majorBidi" w:hAnsiTheme="majorBidi" w:cstheme="majorBidi"/>
          <w:sz w:val="24"/>
          <w:szCs w:val="24"/>
          <w:vertAlign w:val="subscript"/>
        </w:rPr>
        <w:t>ZPC</w:t>
      </w:r>
      <w:proofErr w:type="spellEnd"/>
      <w:r w:rsidRPr="009208A7">
        <w:rPr>
          <w:rFonts w:asciiTheme="majorBidi" w:hAnsiTheme="majorBidi" w:cstheme="majorBidi"/>
          <w:sz w:val="24"/>
          <w:szCs w:val="24"/>
        </w:rPr>
        <w:t xml:space="preserve"> (6.80), more hydrogen ions occupied the surface of the adsorbent, and the charge of the M-PETAC becomes more positive while the CEX exists as a zwitterion. Therefore, the electrostatic interaction creates between the [M-PETAC]</w:t>
      </w:r>
      <w:r w:rsidRPr="009208A7">
        <w:rPr>
          <w:rFonts w:asciiTheme="majorBidi" w:hAnsiTheme="majorBidi" w:cstheme="majorBidi"/>
          <w:sz w:val="24"/>
          <w:szCs w:val="24"/>
          <w:vertAlign w:val="superscript"/>
        </w:rPr>
        <w:t>+</w:t>
      </w:r>
      <w:r w:rsidRPr="009208A7">
        <w:rPr>
          <w:rFonts w:asciiTheme="majorBidi" w:hAnsiTheme="majorBidi" w:cstheme="majorBidi"/>
          <w:sz w:val="24"/>
          <w:szCs w:val="24"/>
        </w:rPr>
        <w:t xml:space="preserve"> and the carboxylate moiety of the CEX [COO]</w:t>
      </w:r>
      <w:r w:rsidRPr="009208A7">
        <w:rPr>
          <w:rFonts w:asciiTheme="majorBidi" w:hAnsiTheme="majorBidi" w:cstheme="majorBidi"/>
          <w:sz w:val="24"/>
          <w:szCs w:val="24"/>
          <w:vertAlign w:val="superscript"/>
        </w:rPr>
        <w:t>-</w:t>
      </w:r>
      <w:r w:rsidRPr="009208A7">
        <w:rPr>
          <w:rFonts w:asciiTheme="majorBidi" w:hAnsiTheme="majorBidi" w:cstheme="majorBidi"/>
          <w:sz w:val="24"/>
          <w:szCs w:val="24"/>
        </w:rPr>
        <w:t xml:space="preserve">. </w:t>
      </w:r>
    </w:p>
    <w:p w14:paraId="0799DA4D" w14:textId="77777777" w:rsidR="008554DA" w:rsidRPr="009208A7" w:rsidRDefault="008554DA" w:rsidP="009E69C0">
      <w:pPr>
        <w:pStyle w:val="ListParagraph"/>
        <w:numPr>
          <w:ilvl w:val="0"/>
          <w:numId w:val="2"/>
        </w:numPr>
        <w:spacing w:after="0" w:line="360" w:lineRule="auto"/>
        <w:jc w:val="both"/>
        <w:rPr>
          <w:rFonts w:asciiTheme="majorBidi" w:hAnsiTheme="majorBidi" w:cstheme="majorBidi"/>
          <w:sz w:val="24"/>
          <w:szCs w:val="24"/>
        </w:rPr>
      </w:pPr>
      <w:r w:rsidRPr="009208A7">
        <w:rPr>
          <w:rFonts w:asciiTheme="majorBidi" w:hAnsiTheme="majorBidi" w:cstheme="majorBidi"/>
          <w:sz w:val="24"/>
          <w:szCs w:val="24"/>
        </w:rPr>
        <w:lastRenderedPageBreak/>
        <w:t xml:space="preserve">The other sorption factor is ascribed to the complexation between the iron ions and carboxylic and amine groups of the CEX. </w:t>
      </w:r>
    </w:p>
    <w:p w14:paraId="3F7C3940" w14:textId="5116967C" w:rsidR="008554DA" w:rsidRPr="001C302C" w:rsidRDefault="008554DA" w:rsidP="009E69C0">
      <w:pPr>
        <w:pStyle w:val="ListParagraph"/>
        <w:numPr>
          <w:ilvl w:val="0"/>
          <w:numId w:val="2"/>
        </w:numPr>
        <w:spacing w:after="0" w:line="360" w:lineRule="auto"/>
        <w:jc w:val="both"/>
        <w:rPr>
          <w:rFonts w:asciiTheme="majorBidi" w:hAnsiTheme="majorBidi" w:cstheme="majorBidi"/>
          <w:sz w:val="24"/>
          <w:szCs w:val="24"/>
        </w:rPr>
      </w:pPr>
      <w:r w:rsidRPr="009208A7">
        <w:rPr>
          <w:rFonts w:asciiTheme="majorBidi" w:hAnsiTheme="majorBidi" w:cstheme="majorBidi"/>
          <w:sz w:val="24"/>
          <w:szCs w:val="24"/>
        </w:rPr>
        <w:t xml:space="preserve">The other case returns to the </w:t>
      </w:r>
      <w:r w:rsidRPr="009208A7">
        <w:rPr>
          <w:rFonts w:ascii="Cambria Math" w:hAnsi="Cambria Math" w:cstheme="majorBidi"/>
          <w:sz w:val="24"/>
          <w:szCs w:val="24"/>
        </w:rPr>
        <w:t>𝛑</w:t>
      </w:r>
      <w:r w:rsidRPr="009208A7">
        <w:rPr>
          <w:rFonts w:asciiTheme="majorBidi" w:hAnsiTheme="majorBidi" w:cstheme="majorBidi"/>
          <w:sz w:val="24"/>
          <w:szCs w:val="24"/>
        </w:rPr>
        <w:t>-</w:t>
      </w:r>
      <w:r w:rsidRPr="009208A7">
        <w:rPr>
          <w:rFonts w:ascii="Cambria Math" w:hAnsi="Cambria Math" w:cstheme="majorBidi"/>
          <w:sz w:val="24"/>
          <w:szCs w:val="24"/>
        </w:rPr>
        <w:t>𝛑</w:t>
      </w:r>
      <w:r w:rsidRPr="009208A7">
        <w:rPr>
          <w:rFonts w:asciiTheme="majorBidi" w:hAnsiTheme="majorBidi" w:cstheme="majorBidi"/>
          <w:sz w:val="24"/>
          <w:szCs w:val="24"/>
        </w:rPr>
        <w:t xml:space="preserve"> attraction between the benzene ring of this antibiotic and the aromatic ring of the carbon matrix in the M-PETAC. </w:t>
      </w:r>
    </w:p>
    <w:p w14:paraId="1BAD27D1" w14:textId="14069A9A" w:rsidR="008554DA" w:rsidRPr="009208A7" w:rsidRDefault="008554DA" w:rsidP="009E69C0">
      <w:pPr>
        <w:pStyle w:val="Caption"/>
        <w:spacing w:after="0" w:line="360" w:lineRule="auto"/>
        <w:jc w:val="center"/>
        <w:rPr>
          <w:rFonts w:asciiTheme="majorBidi" w:hAnsiTheme="majorBidi" w:cstheme="majorBidi"/>
          <w:b/>
          <w:bCs/>
          <w:i w:val="0"/>
          <w:iCs w:val="0"/>
          <w:color w:val="auto"/>
          <w:sz w:val="22"/>
          <w:szCs w:val="22"/>
        </w:rPr>
      </w:pPr>
      <w:r w:rsidRPr="009208A7">
        <w:rPr>
          <w:rFonts w:asciiTheme="majorBidi" w:hAnsiTheme="majorBidi" w:cstheme="majorBidi"/>
          <w:b/>
          <w:bCs/>
          <w:i w:val="0"/>
          <w:iCs w:val="0"/>
          <w:color w:val="auto"/>
          <w:sz w:val="22"/>
          <w:szCs w:val="22"/>
        </w:rPr>
        <w:t xml:space="preserve">Table </w:t>
      </w:r>
      <w:r w:rsidR="009208A7" w:rsidRPr="009208A7">
        <w:rPr>
          <w:rFonts w:asciiTheme="majorBidi" w:hAnsiTheme="majorBidi" w:cstheme="majorBidi"/>
          <w:b/>
          <w:bCs/>
          <w:i w:val="0"/>
          <w:iCs w:val="0"/>
          <w:color w:val="auto"/>
          <w:sz w:val="22"/>
          <w:szCs w:val="22"/>
        </w:rPr>
        <w:t>4.</w:t>
      </w:r>
      <w:r w:rsidRPr="009208A7">
        <w:rPr>
          <w:rFonts w:asciiTheme="majorBidi" w:hAnsiTheme="majorBidi" w:cstheme="majorBidi"/>
          <w:b/>
          <w:bCs/>
          <w:i w:val="0"/>
          <w:iCs w:val="0"/>
          <w:color w:val="auto"/>
          <w:sz w:val="22"/>
          <w:szCs w:val="22"/>
        </w:rPr>
        <w:t xml:space="preserve"> </w:t>
      </w:r>
      <w:r w:rsidRPr="009208A7">
        <w:rPr>
          <w:rFonts w:asciiTheme="majorBidi" w:hAnsiTheme="majorBidi" w:cstheme="majorBidi"/>
          <w:i w:val="0"/>
          <w:iCs w:val="0"/>
          <w:color w:val="auto"/>
          <w:sz w:val="22"/>
          <w:szCs w:val="22"/>
        </w:rPr>
        <w:t xml:space="preserve">The isotherm results of the CEX adsorption </w:t>
      </w:r>
      <w:r w:rsidRPr="009208A7">
        <w:rPr>
          <w:rFonts w:asciiTheme="majorBidi" w:hAnsiTheme="majorBidi" w:cstheme="majorBidi"/>
          <w:i w:val="0"/>
          <w:iCs w:val="0"/>
          <w:color w:val="auto"/>
          <w:sz w:val="22"/>
          <w:szCs w:val="22"/>
        </w:rPr>
        <w:fldChar w:fldCharType="begin"/>
      </w:r>
      <w:r w:rsidR="004C66F4" w:rsidRPr="009208A7">
        <w:rPr>
          <w:rFonts w:asciiTheme="majorBidi" w:hAnsiTheme="majorBidi" w:cstheme="majorBidi"/>
          <w:i w:val="0"/>
          <w:iCs w:val="0"/>
          <w:color w:val="auto"/>
          <w:sz w:val="22"/>
          <w:szCs w:val="22"/>
        </w:rPr>
        <w:instrText xml:space="preserve"> ADDIN EN.CITE &lt;EndNote&gt;&lt;Cite&gt;&lt;Author&gt;Rai&lt;/Author&gt;&lt;Year&gt;2018&lt;/Year&gt;&lt;RecNum&gt;2641&lt;/RecNum&gt;&lt;DisplayText&gt;[154]&lt;/DisplayText&gt;&lt;record&gt;&lt;rec-number&gt;2641&lt;/rec-number&gt;&lt;foreign-keys&gt;&lt;key app="EN" db-id="wfadevte1davw9esftmpeep0p25a9f0xrvxe" timestamp="1656258592"&gt;2641&lt;/key&gt;&lt;/foreign-keys&gt;&lt;ref-type name="Journal Article"&gt;17&lt;/ref-type&gt;&lt;contributors&gt;&lt;authors&gt;&lt;author&gt;Rai, Premanjali&lt;/author&gt;&lt;author&gt;Singh, Kunwar P&lt;/author&gt;&lt;/authors&gt;&lt;/contributors&gt;&lt;titles&gt;&lt;title&gt;Valorization of Poly (ethylene) terephthalate (PET) wastes into magnetic carbon for adsorption of antibiotic from water: Characterization and application&lt;/title&gt;&lt;secondary-title&gt;Journal of environmental management&lt;/secondary-title&gt;&lt;/titles&gt;&lt;periodical&gt;&lt;full-title&gt;Journal of environmental management&lt;/full-title&gt;&lt;/periodical&gt;&lt;pages&gt;249-261&lt;/pages&gt;&lt;volume&gt;207&lt;/volume&gt;&lt;dates&gt;&lt;year&gt;2018&lt;/year&gt;&lt;/dates&gt;&lt;isbn&gt;0301-4797&lt;/isbn&gt;&lt;urls&gt;&lt;/urls&gt;&lt;/record&gt;&lt;/Cite&gt;&lt;/EndNote&gt;</w:instrText>
      </w:r>
      <w:r w:rsidRPr="009208A7">
        <w:rPr>
          <w:rFonts w:asciiTheme="majorBidi" w:hAnsiTheme="majorBidi" w:cstheme="majorBidi"/>
          <w:i w:val="0"/>
          <w:iCs w:val="0"/>
          <w:color w:val="auto"/>
          <w:sz w:val="22"/>
          <w:szCs w:val="22"/>
        </w:rPr>
        <w:fldChar w:fldCharType="separate"/>
      </w:r>
      <w:r w:rsidR="004C66F4" w:rsidRPr="009208A7">
        <w:rPr>
          <w:rFonts w:asciiTheme="majorBidi" w:hAnsiTheme="majorBidi" w:cstheme="majorBidi"/>
          <w:i w:val="0"/>
          <w:iCs w:val="0"/>
          <w:noProof/>
          <w:color w:val="auto"/>
          <w:sz w:val="22"/>
          <w:szCs w:val="22"/>
        </w:rPr>
        <w:t>[154]</w:t>
      </w:r>
      <w:r w:rsidRPr="009208A7">
        <w:rPr>
          <w:rFonts w:asciiTheme="majorBidi" w:hAnsiTheme="majorBidi" w:cstheme="majorBidi"/>
          <w:i w:val="0"/>
          <w:iCs w:val="0"/>
          <w:color w:val="auto"/>
          <w:sz w:val="22"/>
          <w:szCs w:val="22"/>
        </w:rPr>
        <w:fldChar w:fldCharType="end"/>
      </w:r>
      <w:r w:rsidRPr="009208A7">
        <w:rPr>
          <w:rFonts w:asciiTheme="majorBidi" w:hAnsiTheme="majorBidi" w:cstheme="majorBidi"/>
          <w:i w:val="0"/>
          <w:iCs w:val="0"/>
          <w:color w:val="auto"/>
          <w:sz w:val="22"/>
          <w:szCs w:val="22"/>
        </w:rPr>
        <w:t>.</w:t>
      </w:r>
    </w:p>
    <w:tbl>
      <w:tblPr>
        <w:tblStyle w:val="TableGrid"/>
        <w:tblW w:w="92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508"/>
        <w:gridCol w:w="1142"/>
        <w:gridCol w:w="1145"/>
        <w:gridCol w:w="345"/>
        <w:gridCol w:w="1239"/>
        <w:gridCol w:w="635"/>
        <w:gridCol w:w="1086"/>
      </w:tblGrid>
      <w:tr w:rsidR="00CB1F9D" w:rsidRPr="009208A7" w14:paraId="71D701F6" w14:textId="77777777" w:rsidTr="007A7287">
        <w:trPr>
          <w:trHeight w:val="336"/>
          <w:jc w:val="center"/>
        </w:trPr>
        <w:tc>
          <w:tcPr>
            <w:tcW w:w="2160" w:type="dxa"/>
            <w:vMerge w:val="restart"/>
            <w:tcBorders>
              <w:top w:val="single" w:sz="12" w:space="0" w:color="auto"/>
              <w:left w:val="single" w:sz="8" w:space="0" w:color="auto"/>
              <w:bottom w:val="single" w:sz="8" w:space="0" w:color="auto"/>
              <w:right w:val="single" w:sz="8" w:space="0" w:color="auto"/>
            </w:tcBorders>
            <w:shd w:val="clear" w:color="auto" w:fill="BFBFBF" w:themeFill="background1" w:themeFillShade="BF"/>
          </w:tcPr>
          <w:p w14:paraId="5CDD2F0D" w14:textId="77777777" w:rsidR="004E241C" w:rsidRPr="007A7287" w:rsidRDefault="004E241C" w:rsidP="009E69C0">
            <w:pPr>
              <w:spacing w:line="360" w:lineRule="auto"/>
              <w:jc w:val="center"/>
              <w:rPr>
                <w:rFonts w:asciiTheme="majorBidi" w:hAnsiTheme="majorBidi" w:cstheme="majorBidi"/>
                <w:b/>
                <w:bCs/>
                <w:i/>
                <w:iCs/>
              </w:rPr>
            </w:pPr>
            <w:r w:rsidRPr="007A7287">
              <w:rPr>
                <w:rFonts w:asciiTheme="majorBidi" w:hAnsiTheme="majorBidi" w:cstheme="majorBidi"/>
                <w:b/>
                <w:bCs/>
                <w:i/>
                <w:iCs/>
              </w:rPr>
              <w:t>Adsorbent</w:t>
            </w:r>
          </w:p>
        </w:tc>
        <w:tc>
          <w:tcPr>
            <w:tcW w:w="3795" w:type="dxa"/>
            <w:gridSpan w:val="3"/>
            <w:tcBorders>
              <w:top w:val="single" w:sz="12" w:space="0" w:color="auto"/>
              <w:left w:val="single" w:sz="8" w:space="0" w:color="auto"/>
              <w:bottom w:val="single" w:sz="8" w:space="0" w:color="auto"/>
            </w:tcBorders>
            <w:shd w:val="clear" w:color="auto" w:fill="BFBFBF" w:themeFill="background1" w:themeFillShade="BF"/>
          </w:tcPr>
          <w:p w14:paraId="2C62F36B" w14:textId="77777777" w:rsidR="004E241C" w:rsidRPr="007A7287" w:rsidRDefault="004E241C" w:rsidP="009E69C0">
            <w:pPr>
              <w:spacing w:line="360" w:lineRule="auto"/>
              <w:jc w:val="center"/>
              <w:rPr>
                <w:rFonts w:asciiTheme="majorBidi" w:hAnsiTheme="majorBidi" w:cstheme="majorBidi"/>
                <w:b/>
                <w:bCs/>
                <w:i/>
                <w:iCs/>
              </w:rPr>
            </w:pPr>
            <w:r w:rsidRPr="007A7287">
              <w:rPr>
                <w:rFonts w:asciiTheme="majorBidi" w:hAnsiTheme="majorBidi" w:cstheme="majorBidi"/>
                <w:b/>
                <w:bCs/>
                <w:i/>
                <w:iCs/>
              </w:rPr>
              <w:t>Langmuir</w:t>
            </w:r>
          </w:p>
        </w:tc>
        <w:tc>
          <w:tcPr>
            <w:tcW w:w="345" w:type="dxa"/>
            <w:tcBorders>
              <w:top w:val="single" w:sz="12" w:space="0" w:color="auto"/>
            </w:tcBorders>
            <w:shd w:val="clear" w:color="auto" w:fill="BFBFBF" w:themeFill="background1" w:themeFillShade="BF"/>
          </w:tcPr>
          <w:p w14:paraId="279506B6" w14:textId="77777777" w:rsidR="004E241C" w:rsidRPr="007A7287" w:rsidRDefault="004E241C" w:rsidP="009E69C0">
            <w:pPr>
              <w:spacing w:line="360" w:lineRule="auto"/>
              <w:jc w:val="center"/>
              <w:rPr>
                <w:rFonts w:asciiTheme="majorBidi" w:hAnsiTheme="majorBidi" w:cstheme="majorBidi"/>
                <w:b/>
                <w:bCs/>
                <w:i/>
                <w:iCs/>
              </w:rPr>
            </w:pPr>
          </w:p>
        </w:tc>
        <w:tc>
          <w:tcPr>
            <w:tcW w:w="2960" w:type="dxa"/>
            <w:gridSpan w:val="3"/>
            <w:tcBorders>
              <w:top w:val="single" w:sz="12" w:space="0" w:color="auto"/>
              <w:bottom w:val="single" w:sz="8" w:space="0" w:color="auto"/>
              <w:right w:val="single" w:sz="8" w:space="0" w:color="auto"/>
            </w:tcBorders>
            <w:shd w:val="clear" w:color="auto" w:fill="BFBFBF" w:themeFill="background1" w:themeFillShade="BF"/>
          </w:tcPr>
          <w:p w14:paraId="6B2126B6" w14:textId="1D0A1A06" w:rsidR="004E241C" w:rsidRPr="007A7287" w:rsidRDefault="004E241C" w:rsidP="009E69C0">
            <w:pPr>
              <w:spacing w:line="360" w:lineRule="auto"/>
              <w:jc w:val="center"/>
              <w:rPr>
                <w:rFonts w:asciiTheme="majorBidi" w:hAnsiTheme="majorBidi" w:cstheme="majorBidi"/>
                <w:b/>
                <w:bCs/>
                <w:i/>
                <w:iCs/>
              </w:rPr>
            </w:pPr>
            <w:r w:rsidRPr="007A7287">
              <w:rPr>
                <w:rFonts w:asciiTheme="majorBidi" w:hAnsiTheme="majorBidi" w:cstheme="majorBidi"/>
                <w:b/>
                <w:bCs/>
                <w:i/>
                <w:iCs/>
              </w:rPr>
              <w:t>Freundlich</w:t>
            </w:r>
          </w:p>
        </w:tc>
      </w:tr>
      <w:tr w:rsidR="007A7287" w:rsidRPr="009208A7" w14:paraId="3E41E987" w14:textId="77777777" w:rsidTr="007A7287">
        <w:trPr>
          <w:trHeight w:val="382"/>
          <w:jc w:val="center"/>
        </w:trPr>
        <w:tc>
          <w:tcPr>
            <w:tcW w:w="2160" w:type="dxa"/>
            <w:vMerge/>
            <w:tcBorders>
              <w:left w:val="single" w:sz="8" w:space="0" w:color="auto"/>
              <w:bottom w:val="single" w:sz="8" w:space="0" w:color="auto"/>
              <w:right w:val="single" w:sz="8" w:space="0" w:color="auto"/>
            </w:tcBorders>
          </w:tcPr>
          <w:p w14:paraId="60731F4B" w14:textId="77777777" w:rsidR="004E241C" w:rsidRPr="009208A7" w:rsidRDefault="004E241C" w:rsidP="009E69C0">
            <w:pPr>
              <w:spacing w:line="360" w:lineRule="auto"/>
              <w:jc w:val="center"/>
              <w:rPr>
                <w:rFonts w:asciiTheme="majorBidi" w:hAnsiTheme="majorBidi" w:cstheme="majorBidi"/>
              </w:rPr>
            </w:pPr>
          </w:p>
        </w:tc>
        <w:tc>
          <w:tcPr>
            <w:tcW w:w="1508" w:type="dxa"/>
            <w:tcBorders>
              <w:top w:val="single" w:sz="8" w:space="0" w:color="auto"/>
              <w:left w:val="single" w:sz="8" w:space="0" w:color="auto"/>
              <w:bottom w:val="single" w:sz="8" w:space="0" w:color="auto"/>
            </w:tcBorders>
            <w:shd w:val="clear" w:color="auto" w:fill="D9D9D9" w:themeFill="background1" w:themeFillShade="D9"/>
          </w:tcPr>
          <w:p w14:paraId="3B8473DC" w14:textId="391381B3" w:rsidR="004E241C" w:rsidRPr="009208A7" w:rsidRDefault="007A7287" w:rsidP="009E69C0">
            <w:pPr>
              <w:spacing w:line="360" w:lineRule="auto"/>
              <w:jc w:val="center"/>
              <w:rPr>
                <w:rFonts w:asciiTheme="majorBidi" w:hAnsiTheme="majorBidi" w:cstheme="majorBidi"/>
              </w:rPr>
            </w:pPr>
            <m:oMathPara>
              <m:oMath>
                <m:r>
                  <w:rPr>
                    <w:rFonts w:ascii="Cambria Math" w:hAnsi="Cambria Math" w:cstheme="majorBidi"/>
                  </w:rPr>
                  <m:t>Q</m:t>
                </m:r>
                <m:r>
                  <w:rPr>
                    <w:rFonts w:ascii="Cambria Math" w:hAnsi="Cambria Math" w:cstheme="majorBidi"/>
                    <w:vertAlign w:val="subscript"/>
                  </w:rPr>
                  <m:t>o</m:t>
                </m:r>
                <m:r>
                  <w:rPr>
                    <w:rFonts w:ascii="Cambria Math" w:hAnsi="Cambria Math" w:cstheme="majorBidi"/>
                  </w:rPr>
                  <m:t xml:space="preserve"> (mg/g)</m:t>
                </m:r>
              </m:oMath>
            </m:oMathPara>
          </w:p>
        </w:tc>
        <w:tc>
          <w:tcPr>
            <w:tcW w:w="1142" w:type="dxa"/>
            <w:tcBorders>
              <w:top w:val="single" w:sz="8" w:space="0" w:color="auto"/>
              <w:bottom w:val="single" w:sz="8" w:space="0" w:color="auto"/>
            </w:tcBorders>
            <w:shd w:val="clear" w:color="auto" w:fill="D9D9D9" w:themeFill="background1" w:themeFillShade="D9"/>
          </w:tcPr>
          <w:p w14:paraId="635DA32D" w14:textId="74DA6F0F" w:rsidR="004E241C" w:rsidRPr="009208A7" w:rsidRDefault="007A7287" w:rsidP="009E69C0">
            <w:pPr>
              <w:spacing w:line="360" w:lineRule="auto"/>
              <w:jc w:val="center"/>
              <w:rPr>
                <w:rFonts w:asciiTheme="majorBidi" w:hAnsiTheme="majorBidi" w:cstheme="majorBidi"/>
              </w:rPr>
            </w:pPr>
            <m:oMathPara>
              <m:oMath>
                <m:r>
                  <w:rPr>
                    <w:rFonts w:ascii="Cambria Math" w:hAnsi="Cambria Math" w:cstheme="majorBidi"/>
                  </w:rPr>
                  <m:t>b (L/mg)</m:t>
                </m:r>
              </m:oMath>
            </m:oMathPara>
          </w:p>
        </w:tc>
        <w:tc>
          <w:tcPr>
            <w:tcW w:w="1145" w:type="dxa"/>
            <w:tcBorders>
              <w:top w:val="single" w:sz="8" w:space="0" w:color="auto"/>
              <w:bottom w:val="single" w:sz="8" w:space="0" w:color="auto"/>
            </w:tcBorders>
            <w:shd w:val="clear" w:color="auto" w:fill="D9D9D9" w:themeFill="background1" w:themeFillShade="D9"/>
          </w:tcPr>
          <w:p w14:paraId="1A49D08A" w14:textId="0573E7CE" w:rsidR="004E241C" w:rsidRPr="009208A7" w:rsidRDefault="00000000" w:rsidP="009E69C0">
            <w:pPr>
              <w:spacing w:line="360" w:lineRule="auto"/>
              <w:jc w:val="center"/>
              <w:rPr>
                <w:rFonts w:asciiTheme="majorBidi" w:hAnsiTheme="majorBidi" w:cstheme="majorBidi"/>
              </w:rPr>
            </w:pPr>
            <m:oMathPara>
              <m:oMath>
                <m:sSup>
                  <m:sSupPr>
                    <m:ctrlPr>
                      <w:rPr>
                        <w:rFonts w:ascii="Cambria Math" w:hAnsi="Cambria Math" w:cstheme="majorBidi"/>
                        <w:i/>
                      </w:rPr>
                    </m:ctrlPr>
                  </m:sSupPr>
                  <m:e>
                    <m:r>
                      <w:rPr>
                        <w:rFonts w:ascii="Cambria Math" w:hAnsi="Cambria Math" w:cstheme="majorBidi"/>
                      </w:rPr>
                      <m:t>R</m:t>
                    </m:r>
                  </m:e>
                  <m:sup>
                    <m:r>
                      <w:rPr>
                        <w:rFonts w:ascii="Cambria Math" w:hAnsi="Cambria Math" w:cstheme="majorBidi"/>
                      </w:rPr>
                      <m:t>2</m:t>
                    </m:r>
                  </m:sup>
                </m:sSup>
              </m:oMath>
            </m:oMathPara>
          </w:p>
        </w:tc>
        <w:tc>
          <w:tcPr>
            <w:tcW w:w="345" w:type="dxa"/>
            <w:tcBorders>
              <w:bottom w:val="single" w:sz="8" w:space="0" w:color="auto"/>
            </w:tcBorders>
            <w:shd w:val="clear" w:color="auto" w:fill="D9D9D9" w:themeFill="background1" w:themeFillShade="D9"/>
          </w:tcPr>
          <w:p w14:paraId="7FA66EFE" w14:textId="77777777" w:rsidR="004E241C" w:rsidRPr="009208A7" w:rsidRDefault="004E241C" w:rsidP="009E69C0">
            <w:pPr>
              <w:spacing w:line="360" w:lineRule="auto"/>
              <w:jc w:val="center"/>
              <w:rPr>
                <w:rFonts w:asciiTheme="majorBidi" w:hAnsiTheme="majorBidi" w:cstheme="majorBidi"/>
              </w:rPr>
            </w:pPr>
          </w:p>
        </w:tc>
        <w:tc>
          <w:tcPr>
            <w:tcW w:w="1239" w:type="dxa"/>
            <w:tcBorders>
              <w:top w:val="single" w:sz="8" w:space="0" w:color="auto"/>
              <w:bottom w:val="single" w:sz="8" w:space="0" w:color="auto"/>
            </w:tcBorders>
            <w:shd w:val="clear" w:color="auto" w:fill="D9D9D9" w:themeFill="background1" w:themeFillShade="D9"/>
          </w:tcPr>
          <w:p w14:paraId="1CD1F3C9" w14:textId="2C15E78B" w:rsidR="004E241C" w:rsidRPr="009208A7" w:rsidRDefault="00000000" w:rsidP="009E69C0">
            <w:pPr>
              <w:spacing w:line="360" w:lineRule="auto"/>
              <w:jc w:val="center"/>
              <w:rPr>
                <w:rFonts w:asciiTheme="majorBidi" w:hAnsiTheme="majorBidi" w:cstheme="majorBidi"/>
              </w:rPr>
            </w:pPr>
            <m:oMathPara>
              <m:oMath>
                <m:sSub>
                  <m:sSubPr>
                    <m:ctrlPr>
                      <w:rPr>
                        <w:rFonts w:ascii="Cambria Math" w:hAnsi="Cambria Math" w:cstheme="majorBidi"/>
                        <w:i/>
                        <w:vertAlign w:val="subscript"/>
                      </w:rPr>
                    </m:ctrlPr>
                  </m:sSubPr>
                  <m:e>
                    <m:r>
                      <w:rPr>
                        <w:rFonts w:ascii="Cambria Math" w:hAnsi="Cambria Math" w:cstheme="majorBidi"/>
                        <w:vertAlign w:val="subscript"/>
                      </w:rPr>
                      <m:t>k</m:t>
                    </m:r>
                  </m:e>
                  <m:sub>
                    <m:r>
                      <w:rPr>
                        <w:rFonts w:ascii="Cambria Math" w:hAnsi="Cambria Math" w:cstheme="majorBidi"/>
                        <w:vertAlign w:val="subscript"/>
                      </w:rPr>
                      <m:t>f</m:t>
                    </m:r>
                  </m:sub>
                </m:sSub>
              </m:oMath>
            </m:oMathPara>
          </w:p>
        </w:tc>
        <w:tc>
          <w:tcPr>
            <w:tcW w:w="635" w:type="dxa"/>
            <w:tcBorders>
              <w:top w:val="single" w:sz="8" w:space="0" w:color="auto"/>
              <w:bottom w:val="single" w:sz="8" w:space="0" w:color="auto"/>
            </w:tcBorders>
            <w:shd w:val="clear" w:color="auto" w:fill="D9D9D9" w:themeFill="background1" w:themeFillShade="D9"/>
          </w:tcPr>
          <w:p w14:paraId="3D821B98" w14:textId="668F3AF8" w:rsidR="004E241C" w:rsidRPr="009208A7" w:rsidRDefault="007A7287" w:rsidP="009E69C0">
            <w:pPr>
              <w:spacing w:line="360" w:lineRule="auto"/>
              <w:jc w:val="center"/>
              <w:rPr>
                <w:rFonts w:asciiTheme="majorBidi" w:hAnsiTheme="majorBidi" w:cstheme="majorBidi"/>
              </w:rPr>
            </w:pPr>
            <m:oMathPara>
              <m:oMath>
                <m:r>
                  <w:rPr>
                    <w:rFonts w:ascii="Cambria Math" w:hAnsi="Cambria Math" w:cstheme="majorBidi"/>
                  </w:rPr>
                  <m:t>n</m:t>
                </m:r>
              </m:oMath>
            </m:oMathPara>
          </w:p>
        </w:tc>
        <w:tc>
          <w:tcPr>
            <w:tcW w:w="1086" w:type="dxa"/>
            <w:tcBorders>
              <w:top w:val="single" w:sz="8" w:space="0" w:color="auto"/>
              <w:bottom w:val="single" w:sz="8" w:space="0" w:color="auto"/>
              <w:right w:val="single" w:sz="8" w:space="0" w:color="auto"/>
            </w:tcBorders>
            <w:shd w:val="clear" w:color="auto" w:fill="D9D9D9" w:themeFill="background1" w:themeFillShade="D9"/>
          </w:tcPr>
          <w:p w14:paraId="43696B30" w14:textId="6D54E082" w:rsidR="004E241C" w:rsidRPr="009208A7" w:rsidRDefault="00000000" w:rsidP="009E69C0">
            <w:pPr>
              <w:spacing w:line="360" w:lineRule="auto"/>
              <w:jc w:val="center"/>
              <w:rPr>
                <w:rFonts w:asciiTheme="majorBidi" w:hAnsiTheme="majorBidi" w:cstheme="majorBidi"/>
              </w:rPr>
            </w:pPr>
            <m:oMathPara>
              <m:oMath>
                <m:sSup>
                  <m:sSupPr>
                    <m:ctrlPr>
                      <w:rPr>
                        <w:rFonts w:ascii="Cambria Math" w:hAnsi="Cambria Math" w:cstheme="majorBidi"/>
                        <w:i/>
                      </w:rPr>
                    </m:ctrlPr>
                  </m:sSupPr>
                  <m:e>
                    <m:r>
                      <w:rPr>
                        <w:rFonts w:ascii="Cambria Math" w:hAnsi="Cambria Math" w:cstheme="majorBidi"/>
                      </w:rPr>
                      <m:t>R</m:t>
                    </m:r>
                  </m:e>
                  <m:sup>
                    <m:r>
                      <w:rPr>
                        <w:rFonts w:ascii="Cambria Math" w:hAnsi="Cambria Math" w:cstheme="majorBidi"/>
                      </w:rPr>
                      <m:t>2</m:t>
                    </m:r>
                  </m:sup>
                </m:sSup>
              </m:oMath>
            </m:oMathPara>
          </w:p>
        </w:tc>
      </w:tr>
      <w:tr w:rsidR="007A7287" w:rsidRPr="009208A7" w14:paraId="4159C08E" w14:textId="77777777" w:rsidTr="00384936">
        <w:trPr>
          <w:trHeight w:val="745"/>
          <w:jc w:val="center"/>
        </w:trPr>
        <w:tc>
          <w:tcPr>
            <w:tcW w:w="2160" w:type="dxa"/>
            <w:tcBorders>
              <w:top w:val="single" w:sz="8" w:space="0" w:color="auto"/>
              <w:left w:val="single" w:sz="8" w:space="0" w:color="auto"/>
              <w:right w:val="single" w:sz="8" w:space="0" w:color="auto"/>
            </w:tcBorders>
          </w:tcPr>
          <w:p w14:paraId="5364A788" w14:textId="77777777" w:rsidR="007A7287" w:rsidRPr="00384936" w:rsidRDefault="007A7287" w:rsidP="009E69C0">
            <w:pPr>
              <w:spacing w:line="360" w:lineRule="auto"/>
              <w:jc w:val="center"/>
              <w:rPr>
                <w:rFonts w:asciiTheme="majorBidi" w:hAnsiTheme="majorBidi" w:cstheme="majorBidi"/>
                <w:i/>
                <w:iCs/>
              </w:rPr>
            </w:pPr>
          </w:p>
          <w:p w14:paraId="01A8B8C3" w14:textId="3C639555" w:rsidR="004E241C" w:rsidRPr="00384936" w:rsidRDefault="004E241C" w:rsidP="009E69C0">
            <w:pPr>
              <w:spacing w:line="360" w:lineRule="auto"/>
              <w:jc w:val="center"/>
              <w:rPr>
                <w:rFonts w:asciiTheme="majorBidi" w:hAnsiTheme="majorBidi" w:cstheme="majorBidi"/>
                <w:i/>
                <w:iCs/>
              </w:rPr>
            </w:pPr>
            <w:r w:rsidRPr="00384936">
              <w:rPr>
                <w:rFonts w:asciiTheme="majorBidi" w:hAnsiTheme="majorBidi" w:cstheme="majorBidi"/>
                <w:i/>
                <w:iCs/>
              </w:rPr>
              <w:t>PETAC</w:t>
            </w:r>
          </w:p>
        </w:tc>
        <w:tc>
          <w:tcPr>
            <w:tcW w:w="1508" w:type="dxa"/>
            <w:tcBorders>
              <w:top w:val="single" w:sz="8" w:space="0" w:color="auto"/>
              <w:left w:val="single" w:sz="8" w:space="0" w:color="auto"/>
            </w:tcBorders>
          </w:tcPr>
          <w:p w14:paraId="4A6A4BF6" w14:textId="77777777" w:rsidR="007A7287" w:rsidRDefault="007A7287" w:rsidP="009E69C0">
            <w:pPr>
              <w:spacing w:line="360" w:lineRule="auto"/>
              <w:jc w:val="center"/>
              <w:rPr>
                <w:rFonts w:asciiTheme="majorBidi" w:hAnsiTheme="majorBidi" w:cstheme="majorBidi"/>
              </w:rPr>
            </w:pPr>
          </w:p>
          <w:p w14:paraId="40C4C6B7" w14:textId="577BFB73" w:rsidR="004E241C" w:rsidRPr="009208A7" w:rsidRDefault="004E241C" w:rsidP="009E69C0">
            <w:pPr>
              <w:spacing w:line="360" w:lineRule="auto"/>
              <w:jc w:val="center"/>
              <w:rPr>
                <w:rFonts w:asciiTheme="majorBidi" w:hAnsiTheme="majorBidi" w:cstheme="majorBidi"/>
              </w:rPr>
            </w:pPr>
            <w:r w:rsidRPr="009208A7">
              <w:rPr>
                <w:rFonts w:asciiTheme="majorBidi" w:hAnsiTheme="majorBidi" w:cstheme="majorBidi"/>
              </w:rPr>
              <w:t>21.27</w:t>
            </w:r>
          </w:p>
        </w:tc>
        <w:tc>
          <w:tcPr>
            <w:tcW w:w="1142" w:type="dxa"/>
            <w:tcBorders>
              <w:top w:val="single" w:sz="8" w:space="0" w:color="auto"/>
            </w:tcBorders>
          </w:tcPr>
          <w:p w14:paraId="36C39C37" w14:textId="77777777" w:rsidR="007A7287" w:rsidRDefault="007A7287" w:rsidP="009E69C0">
            <w:pPr>
              <w:spacing w:line="360" w:lineRule="auto"/>
              <w:jc w:val="center"/>
              <w:rPr>
                <w:rFonts w:asciiTheme="majorBidi" w:hAnsiTheme="majorBidi" w:cstheme="majorBidi"/>
              </w:rPr>
            </w:pPr>
          </w:p>
          <w:p w14:paraId="580824F6" w14:textId="6AF0E665" w:rsidR="004E241C" w:rsidRPr="009208A7" w:rsidRDefault="004E241C" w:rsidP="009E69C0">
            <w:pPr>
              <w:spacing w:line="360" w:lineRule="auto"/>
              <w:jc w:val="center"/>
              <w:rPr>
                <w:rFonts w:asciiTheme="majorBidi" w:hAnsiTheme="majorBidi" w:cstheme="majorBidi"/>
              </w:rPr>
            </w:pPr>
            <w:r w:rsidRPr="009208A7">
              <w:rPr>
                <w:rFonts w:asciiTheme="majorBidi" w:hAnsiTheme="majorBidi" w:cstheme="majorBidi"/>
              </w:rPr>
              <w:t>0.025</w:t>
            </w:r>
          </w:p>
        </w:tc>
        <w:tc>
          <w:tcPr>
            <w:tcW w:w="1145" w:type="dxa"/>
            <w:tcBorders>
              <w:top w:val="single" w:sz="8" w:space="0" w:color="auto"/>
            </w:tcBorders>
          </w:tcPr>
          <w:p w14:paraId="5F0737B8" w14:textId="77777777" w:rsidR="007A7287" w:rsidRDefault="007A7287" w:rsidP="009E69C0">
            <w:pPr>
              <w:spacing w:line="360" w:lineRule="auto"/>
              <w:jc w:val="center"/>
              <w:rPr>
                <w:rFonts w:asciiTheme="majorBidi" w:hAnsiTheme="majorBidi" w:cstheme="majorBidi"/>
              </w:rPr>
            </w:pPr>
          </w:p>
          <w:p w14:paraId="4B7EC570" w14:textId="094CB6A3" w:rsidR="004E241C" w:rsidRPr="009208A7" w:rsidRDefault="004E241C" w:rsidP="009E69C0">
            <w:pPr>
              <w:spacing w:line="360" w:lineRule="auto"/>
              <w:jc w:val="center"/>
              <w:rPr>
                <w:rFonts w:asciiTheme="majorBidi" w:hAnsiTheme="majorBidi" w:cstheme="majorBidi"/>
              </w:rPr>
            </w:pPr>
            <w:r w:rsidRPr="009208A7">
              <w:rPr>
                <w:rFonts w:asciiTheme="majorBidi" w:hAnsiTheme="majorBidi" w:cstheme="majorBidi"/>
              </w:rPr>
              <w:t>0.999</w:t>
            </w:r>
          </w:p>
        </w:tc>
        <w:tc>
          <w:tcPr>
            <w:tcW w:w="345" w:type="dxa"/>
            <w:tcBorders>
              <w:top w:val="single" w:sz="8" w:space="0" w:color="auto"/>
            </w:tcBorders>
          </w:tcPr>
          <w:p w14:paraId="3C3BE4A7" w14:textId="77777777" w:rsidR="004E241C" w:rsidRPr="009208A7" w:rsidRDefault="004E241C" w:rsidP="009E69C0">
            <w:pPr>
              <w:spacing w:line="360" w:lineRule="auto"/>
              <w:jc w:val="center"/>
              <w:rPr>
                <w:rFonts w:asciiTheme="majorBidi" w:hAnsiTheme="majorBidi" w:cstheme="majorBidi"/>
              </w:rPr>
            </w:pPr>
          </w:p>
        </w:tc>
        <w:tc>
          <w:tcPr>
            <w:tcW w:w="1239" w:type="dxa"/>
            <w:tcBorders>
              <w:top w:val="single" w:sz="8" w:space="0" w:color="auto"/>
            </w:tcBorders>
          </w:tcPr>
          <w:p w14:paraId="7747FB03" w14:textId="77777777" w:rsidR="007A7287" w:rsidRDefault="007A7287" w:rsidP="009E69C0">
            <w:pPr>
              <w:spacing w:line="360" w:lineRule="auto"/>
              <w:jc w:val="center"/>
              <w:rPr>
                <w:rFonts w:asciiTheme="majorBidi" w:hAnsiTheme="majorBidi" w:cstheme="majorBidi"/>
              </w:rPr>
            </w:pPr>
          </w:p>
          <w:p w14:paraId="59692BE2" w14:textId="32F18A00" w:rsidR="004E241C" w:rsidRPr="009208A7" w:rsidRDefault="004E241C" w:rsidP="009E69C0">
            <w:pPr>
              <w:spacing w:line="360" w:lineRule="auto"/>
              <w:jc w:val="center"/>
              <w:rPr>
                <w:rFonts w:asciiTheme="majorBidi" w:hAnsiTheme="majorBidi" w:cstheme="majorBidi"/>
              </w:rPr>
            </w:pPr>
            <w:r w:rsidRPr="009208A7">
              <w:rPr>
                <w:rFonts w:asciiTheme="majorBidi" w:hAnsiTheme="majorBidi" w:cstheme="majorBidi"/>
              </w:rPr>
              <w:t>1.076</w:t>
            </w:r>
          </w:p>
        </w:tc>
        <w:tc>
          <w:tcPr>
            <w:tcW w:w="635" w:type="dxa"/>
            <w:tcBorders>
              <w:top w:val="single" w:sz="8" w:space="0" w:color="auto"/>
            </w:tcBorders>
          </w:tcPr>
          <w:p w14:paraId="4961A433" w14:textId="77777777" w:rsidR="007A7287" w:rsidRDefault="007A7287" w:rsidP="009E69C0">
            <w:pPr>
              <w:spacing w:line="360" w:lineRule="auto"/>
              <w:jc w:val="center"/>
              <w:rPr>
                <w:rFonts w:asciiTheme="majorBidi" w:hAnsiTheme="majorBidi" w:cstheme="majorBidi"/>
              </w:rPr>
            </w:pPr>
          </w:p>
          <w:p w14:paraId="32C560E8" w14:textId="1275B9B2" w:rsidR="004E241C" w:rsidRPr="009208A7" w:rsidRDefault="004E241C" w:rsidP="009E69C0">
            <w:pPr>
              <w:spacing w:line="360" w:lineRule="auto"/>
              <w:jc w:val="center"/>
              <w:rPr>
                <w:rFonts w:asciiTheme="majorBidi" w:hAnsiTheme="majorBidi" w:cstheme="majorBidi"/>
              </w:rPr>
            </w:pPr>
            <w:r w:rsidRPr="009208A7">
              <w:rPr>
                <w:rFonts w:asciiTheme="majorBidi" w:hAnsiTheme="majorBidi" w:cstheme="majorBidi"/>
              </w:rPr>
              <w:t>1.60</w:t>
            </w:r>
          </w:p>
        </w:tc>
        <w:tc>
          <w:tcPr>
            <w:tcW w:w="1086" w:type="dxa"/>
            <w:tcBorders>
              <w:top w:val="single" w:sz="8" w:space="0" w:color="auto"/>
              <w:right w:val="single" w:sz="8" w:space="0" w:color="auto"/>
            </w:tcBorders>
          </w:tcPr>
          <w:p w14:paraId="0DB35E2B" w14:textId="77777777" w:rsidR="007A7287" w:rsidRDefault="007A7287" w:rsidP="009E69C0">
            <w:pPr>
              <w:spacing w:line="360" w:lineRule="auto"/>
              <w:jc w:val="center"/>
              <w:rPr>
                <w:rFonts w:asciiTheme="majorBidi" w:hAnsiTheme="majorBidi" w:cstheme="majorBidi"/>
              </w:rPr>
            </w:pPr>
          </w:p>
          <w:p w14:paraId="59237C05" w14:textId="41E51DC1" w:rsidR="004E241C" w:rsidRPr="009208A7" w:rsidRDefault="004E241C" w:rsidP="009E69C0">
            <w:pPr>
              <w:spacing w:line="360" w:lineRule="auto"/>
              <w:jc w:val="center"/>
              <w:rPr>
                <w:rFonts w:asciiTheme="majorBidi" w:hAnsiTheme="majorBidi" w:cstheme="majorBidi"/>
              </w:rPr>
            </w:pPr>
            <w:r w:rsidRPr="009208A7">
              <w:rPr>
                <w:rFonts w:asciiTheme="majorBidi" w:hAnsiTheme="majorBidi" w:cstheme="majorBidi"/>
              </w:rPr>
              <w:t>0.991</w:t>
            </w:r>
          </w:p>
        </w:tc>
      </w:tr>
      <w:tr w:rsidR="007A7287" w:rsidRPr="009208A7" w14:paraId="44DFF493" w14:textId="77777777" w:rsidTr="007A7287">
        <w:trPr>
          <w:trHeight w:val="602"/>
          <w:jc w:val="center"/>
        </w:trPr>
        <w:tc>
          <w:tcPr>
            <w:tcW w:w="2160" w:type="dxa"/>
            <w:tcBorders>
              <w:left w:val="single" w:sz="8" w:space="0" w:color="auto"/>
              <w:bottom w:val="single" w:sz="12" w:space="0" w:color="auto"/>
              <w:right w:val="single" w:sz="8" w:space="0" w:color="auto"/>
            </w:tcBorders>
          </w:tcPr>
          <w:p w14:paraId="2B3CE147" w14:textId="77777777" w:rsidR="004E241C" w:rsidRPr="00384936" w:rsidRDefault="004E241C" w:rsidP="009E69C0">
            <w:pPr>
              <w:spacing w:line="360" w:lineRule="auto"/>
              <w:jc w:val="center"/>
              <w:rPr>
                <w:rFonts w:asciiTheme="majorBidi" w:hAnsiTheme="majorBidi" w:cstheme="majorBidi"/>
                <w:i/>
                <w:iCs/>
              </w:rPr>
            </w:pPr>
            <w:r w:rsidRPr="00384936">
              <w:rPr>
                <w:rFonts w:asciiTheme="majorBidi" w:hAnsiTheme="majorBidi" w:cstheme="majorBidi"/>
                <w:i/>
                <w:iCs/>
              </w:rPr>
              <w:t>M-PETAC</w:t>
            </w:r>
          </w:p>
        </w:tc>
        <w:tc>
          <w:tcPr>
            <w:tcW w:w="1508" w:type="dxa"/>
            <w:tcBorders>
              <w:left w:val="single" w:sz="8" w:space="0" w:color="auto"/>
              <w:bottom w:val="single" w:sz="12" w:space="0" w:color="auto"/>
            </w:tcBorders>
          </w:tcPr>
          <w:p w14:paraId="599B2487" w14:textId="77777777" w:rsidR="004E241C" w:rsidRPr="009208A7" w:rsidRDefault="004E241C" w:rsidP="009E69C0">
            <w:pPr>
              <w:spacing w:line="360" w:lineRule="auto"/>
              <w:jc w:val="center"/>
              <w:rPr>
                <w:rFonts w:asciiTheme="majorBidi" w:hAnsiTheme="majorBidi" w:cstheme="majorBidi"/>
              </w:rPr>
            </w:pPr>
            <w:r w:rsidRPr="009208A7">
              <w:rPr>
                <w:rFonts w:asciiTheme="majorBidi" w:hAnsiTheme="majorBidi" w:cstheme="majorBidi"/>
              </w:rPr>
              <w:t>71.42</w:t>
            </w:r>
          </w:p>
        </w:tc>
        <w:tc>
          <w:tcPr>
            <w:tcW w:w="1142" w:type="dxa"/>
            <w:tcBorders>
              <w:bottom w:val="single" w:sz="12" w:space="0" w:color="auto"/>
            </w:tcBorders>
          </w:tcPr>
          <w:p w14:paraId="2FD530AD" w14:textId="77777777" w:rsidR="004E241C" w:rsidRPr="009208A7" w:rsidRDefault="004E241C" w:rsidP="009E69C0">
            <w:pPr>
              <w:spacing w:line="360" w:lineRule="auto"/>
              <w:jc w:val="center"/>
              <w:rPr>
                <w:rFonts w:asciiTheme="majorBidi" w:hAnsiTheme="majorBidi" w:cstheme="majorBidi"/>
              </w:rPr>
            </w:pPr>
            <w:r w:rsidRPr="009208A7">
              <w:rPr>
                <w:rFonts w:asciiTheme="majorBidi" w:hAnsiTheme="majorBidi" w:cstheme="majorBidi"/>
              </w:rPr>
              <w:t>0.057</w:t>
            </w:r>
          </w:p>
        </w:tc>
        <w:tc>
          <w:tcPr>
            <w:tcW w:w="1145" w:type="dxa"/>
            <w:tcBorders>
              <w:bottom w:val="single" w:sz="12" w:space="0" w:color="auto"/>
            </w:tcBorders>
          </w:tcPr>
          <w:p w14:paraId="20B92A53" w14:textId="77777777" w:rsidR="004E241C" w:rsidRPr="009208A7" w:rsidRDefault="004E241C" w:rsidP="009E69C0">
            <w:pPr>
              <w:spacing w:line="360" w:lineRule="auto"/>
              <w:jc w:val="center"/>
              <w:rPr>
                <w:rFonts w:asciiTheme="majorBidi" w:hAnsiTheme="majorBidi" w:cstheme="majorBidi"/>
              </w:rPr>
            </w:pPr>
            <w:r w:rsidRPr="009208A7">
              <w:rPr>
                <w:rFonts w:asciiTheme="majorBidi" w:hAnsiTheme="majorBidi" w:cstheme="majorBidi"/>
              </w:rPr>
              <w:t>0.967</w:t>
            </w:r>
          </w:p>
        </w:tc>
        <w:tc>
          <w:tcPr>
            <w:tcW w:w="345" w:type="dxa"/>
            <w:tcBorders>
              <w:bottom w:val="single" w:sz="12" w:space="0" w:color="auto"/>
            </w:tcBorders>
          </w:tcPr>
          <w:p w14:paraId="3254F53D" w14:textId="77777777" w:rsidR="004E241C" w:rsidRPr="009208A7" w:rsidRDefault="004E241C" w:rsidP="009E69C0">
            <w:pPr>
              <w:spacing w:line="360" w:lineRule="auto"/>
              <w:jc w:val="center"/>
              <w:rPr>
                <w:rFonts w:asciiTheme="majorBidi" w:hAnsiTheme="majorBidi" w:cstheme="majorBidi"/>
              </w:rPr>
            </w:pPr>
          </w:p>
        </w:tc>
        <w:tc>
          <w:tcPr>
            <w:tcW w:w="1239" w:type="dxa"/>
            <w:tcBorders>
              <w:bottom w:val="single" w:sz="12" w:space="0" w:color="auto"/>
            </w:tcBorders>
          </w:tcPr>
          <w:p w14:paraId="7A9984F2" w14:textId="60BF9F73" w:rsidR="004E241C" w:rsidRPr="009208A7" w:rsidRDefault="004E241C" w:rsidP="009E69C0">
            <w:pPr>
              <w:spacing w:line="360" w:lineRule="auto"/>
              <w:jc w:val="center"/>
              <w:rPr>
                <w:rFonts w:asciiTheme="majorBidi" w:hAnsiTheme="majorBidi" w:cstheme="majorBidi"/>
              </w:rPr>
            </w:pPr>
            <w:r w:rsidRPr="009208A7">
              <w:rPr>
                <w:rFonts w:asciiTheme="majorBidi" w:hAnsiTheme="majorBidi" w:cstheme="majorBidi"/>
              </w:rPr>
              <w:t>7.06</w:t>
            </w:r>
          </w:p>
        </w:tc>
        <w:tc>
          <w:tcPr>
            <w:tcW w:w="635" w:type="dxa"/>
            <w:tcBorders>
              <w:bottom w:val="single" w:sz="12" w:space="0" w:color="auto"/>
            </w:tcBorders>
          </w:tcPr>
          <w:p w14:paraId="6E8E2D19" w14:textId="77777777" w:rsidR="004E241C" w:rsidRPr="009208A7" w:rsidRDefault="004E241C" w:rsidP="009E69C0">
            <w:pPr>
              <w:spacing w:line="360" w:lineRule="auto"/>
              <w:jc w:val="center"/>
              <w:rPr>
                <w:rFonts w:asciiTheme="majorBidi" w:hAnsiTheme="majorBidi" w:cstheme="majorBidi"/>
              </w:rPr>
            </w:pPr>
            <w:r w:rsidRPr="009208A7">
              <w:rPr>
                <w:rFonts w:asciiTheme="majorBidi" w:hAnsiTheme="majorBidi" w:cstheme="majorBidi"/>
              </w:rPr>
              <w:t>1.82</w:t>
            </w:r>
          </w:p>
        </w:tc>
        <w:tc>
          <w:tcPr>
            <w:tcW w:w="1086" w:type="dxa"/>
            <w:tcBorders>
              <w:bottom w:val="single" w:sz="12" w:space="0" w:color="auto"/>
              <w:right w:val="single" w:sz="8" w:space="0" w:color="auto"/>
            </w:tcBorders>
          </w:tcPr>
          <w:p w14:paraId="5F651B94" w14:textId="77777777" w:rsidR="004E241C" w:rsidRPr="009208A7" w:rsidRDefault="004E241C" w:rsidP="009E69C0">
            <w:pPr>
              <w:spacing w:line="360" w:lineRule="auto"/>
              <w:jc w:val="center"/>
              <w:rPr>
                <w:rFonts w:asciiTheme="majorBidi" w:hAnsiTheme="majorBidi" w:cstheme="majorBidi"/>
              </w:rPr>
            </w:pPr>
            <w:r w:rsidRPr="009208A7">
              <w:rPr>
                <w:rFonts w:asciiTheme="majorBidi" w:hAnsiTheme="majorBidi" w:cstheme="majorBidi"/>
              </w:rPr>
              <w:t>0.934</w:t>
            </w:r>
          </w:p>
        </w:tc>
      </w:tr>
    </w:tbl>
    <w:p w14:paraId="5EB69640" w14:textId="4A3FF557" w:rsidR="008554DA" w:rsidRDefault="008554DA" w:rsidP="009E69C0">
      <w:pPr>
        <w:spacing w:after="0" w:line="360" w:lineRule="auto"/>
      </w:pPr>
    </w:p>
    <w:tbl>
      <w:tblPr>
        <w:tblStyle w:val="TableGrid"/>
        <w:tblW w:w="11022"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496"/>
      </w:tblGrid>
      <w:tr w:rsidR="001C302C" w14:paraId="150E28D4" w14:textId="77777777" w:rsidTr="001C302C">
        <w:tc>
          <w:tcPr>
            <w:tcW w:w="5526" w:type="dxa"/>
          </w:tcPr>
          <w:p w14:paraId="34C8B80F" w14:textId="1455BE38" w:rsidR="001C302C" w:rsidRDefault="00000000" w:rsidP="009E69C0">
            <w:pPr>
              <w:spacing w:line="360" w:lineRule="auto"/>
            </w:pPr>
            <w:r>
              <w:rPr>
                <w:noProof/>
              </w:rPr>
              <w:pict w14:anchorId="61AF1216">
                <v:shape id="_x0000_s2052" type="#_x0000_t202" style="position:absolute;margin-left:43.75pt;margin-top:13.35pt;width:34.5pt;height:2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" fillcolor="white [3212]" stroked="f">
                  <v:textbox>
                    <w:txbxContent>
                      <w:p w14:paraId="4BAF9039" w14:textId="77777777" w:rsidR="001C302C" w:rsidRPr="00921B55" w:rsidRDefault="001C302C" w:rsidP="001C302C">
                        <w:pPr>
                          <w:rPr>
                            <w:rFonts w:asciiTheme="majorBidi" w:hAnsiTheme="majorBidi" w:cstheme="majorBidi"/>
                            <w:b/>
                            <w:bCs/>
                            <w:sz w:val="28"/>
                            <w:szCs w:val="28"/>
                          </w:rPr>
                        </w:pPr>
                        <w:r w:rsidRPr="00921B55">
                          <w:rPr>
                            <w:rFonts w:asciiTheme="majorBidi" w:hAnsiTheme="majorBidi" w:cstheme="majorBidi"/>
                            <w:b/>
                            <w:bCs/>
                            <w:sz w:val="28"/>
                            <w:szCs w:val="28"/>
                          </w:rPr>
                          <w:t>(</w:t>
                        </w:r>
                        <w:r>
                          <w:rPr>
                            <w:rFonts w:asciiTheme="majorBidi" w:hAnsiTheme="majorBidi" w:cstheme="majorBidi"/>
                            <w:b/>
                            <w:bCs/>
                            <w:sz w:val="28"/>
                            <w:szCs w:val="28"/>
                          </w:rPr>
                          <w:t>a</w:t>
                        </w:r>
                        <w:r w:rsidRPr="00921B55">
                          <w:rPr>
                            <w:rFonts w:asciiTheme="majorBidi" w:hAnsiTheme="majorBidi" w:cstheme="majorBidi"/>
                            <w:b/>
                            <w:bCs/>
                            <w:sz w:val="28"/>
                            <w:szCs w:val="28"/>
                          </w:rPr>
                          <w:t>)</w:t>
                        </w:r>
                      </w:p>
                    </w:txbxContent>
                  </v:textbox>
                </v:shape>
              </w:pict>
            </w:r>
            <w:r w:rsidR="001C302C" w:rsidRPr="001C302C">
              <w:rPr>
                <w:noProof/>
              </w:rPr>
              <w:drawing>
                <wp:inline distT="0" distB="0" distL="0" distR="0" wp14:anchorId="47C45F94" wp14:editId="4C5C4972">
                  <wp:extent cx="3364271" cy="2085975"/>
                  <wp:effectExtent l="0" t="0" r="7620" b="0"/>
                  <wp:docPr id="2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rotWithShape="1">
                          <a:blip r:embed="rId44"/>
                          <a:srcRect l="3238" r="1618"/>
                          <a:stretch/>
                        </pic:blipFill>
                        <pic:spPr bwMode="auto">
                          <a:xfrm>
                            <a:off x="0" y="0"/>
                            <a:ext cx="3367716" cy="2088111"/>
                          </a:xfrm>
                          <a:prstGeom prst="rect">
                            <a:avLst/>
                          </a:prstGeom>
                          <a:ln>
                            <a:noFill/>
                          </a:ln>
                          <a:extLst>
                            <a:ext uri="{53640926-AAD7-44D8-BBD7-CCE9431645EC}">
                              <a14:shadowObscured xmlns:a14="http://schemas.microsoft.com/office/drawing/2010/main"/>
                            </a:ext>
                          </a:extLst>
                        </pic:spPr>
                      </pic:pic>
                    </a:graphicData>
                  </a:graphic>
                </wp:inline>
              </w:drawing>
            </w:r>
          </w:p>
        </w:tc>
        <w:tc>
          <w:tcPr>
            <w:tcW w:w="5496" w:type="dxa"/>
          </w:tcPr>
          <w:p w14:paraId="1349E621" w14:textId="5490F605" w:rsidR="001C302C" w:rsidRDefault="00000000" w:rsidP="009E69C0">
            <w:pPr>
              <w:spacing w:line="360" w:lineRule="auto"/>
            </w:pPr>
            <w:r>
              <w:rPr>
                <w:noProof/>
              </w:rPr>
              <w:pict w14:anchorId="695A9EF4">
                <v:shape id="_x0000_s2051" type="#_x0000_t202" style="position:absolute;margin-left:54.55pt;margin-top:10.5pt;width:35.25pt;height:23.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" fillcolor="white [3212]" stroked="f">
                  <v:textbox>
                    <w:txbxContent>
                      <w:p w14:paraId="00593028" w14:textId="1C5EC852" w:rsidR="001C302C" w:rsidRPr="00921B55" w:rsidRDefault="001C302C" w:rsidP="001C302C">
                        <w:pPr>
                          <w:rPr>
                            <w:rFonts w:asciiTheme="majorBidi" w:hAnsiTheme="majorBidi" w:cstheme="majorBidi"/>
                            <w:b/>
                            <w:bCs/>
                            <w:sz w:val="28"/>
                            <w:szCs w:val="28"/>
                          </w:rPr>
                        </w:pPr>
                        <w:r w:rsidRPr="00921B55">
                          <w:rPr>
                            <w:rFonts w:asciiTheme="majorBidi" w:hAnsiTheme="majorBidi" w:cstheme="majorBidi"/>
                            <w:b/>
                            <w:bCs/>
                            <w:sz w:val="28"/>
                            <w:szCs w:val="28"/>
                          </w:rPr>
                          <w:t>(</w:t>
                        </w:r>
                        <w:r>
                          <w:rPr>
                            <w:rFonts w:asciiTheme="majorBidi" w:hAnsiTheme="majorBidi" w:cstheme="majorBidi"/>
                            <w:b/>
                            <w:bCs/>
                            <w:sz w:val="28"/>
                            <w:szCs w:val="28"/>
                          </w:rPr>
                          <w:t>b</w:t>
                        </w:r>
                        <w:r w:rsidRPr="00921B55">
                          <w:rPr>
                            <w:rFonts w:asciiTheme="majorBidi" w:hAnsiTheme="majorBidi" w:cstheme="majorBidi"/>
                            <w:b/>
                            <w:bCs/>
                            <w:sz w:val="28"/>
                            <w:szCs w:val="28"/>
                          </w:rPr>
                          <w:t>)</w:t>
                        </w:r>
                      </w:p>
                    </w:txbxContent>
                  </v:textbox>
                </v:shape>
              </w:pict>
            </w:r>
            <w:r w:rsidR="001C302C">
              <w:rPr>
                <w:noProof/>
              </w:rPr>
              <w:drawing>
                <wp:inline distT="0" distB="0" distL="0" distR="0" wp14:anchorId="6D0F4796" wp14:editId="26255855">
                  <wp:extent cx="3218057" cy="1876425"/>
                  <wp:effectExtent l="0" t="0" r="190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543" r="-1"/>
                          <a:stretch/>
                        </pic:blipFill>
                        <pic:spPr bwMode="auto">
                          <a:xfrm>
                            <a:off x="0" y="0"/>
                            <a:ext cx="3228105" cy="1882284"/>
                          </a:xfrm>
                          <a:prstGeom prst="rect">
                            <a:avLst/>
                          </a:prstGeom>
                          <a:ln>
                            <a:noFill/>
                          </a:ln>
                          <a:extLst>
                            <a:ext uri="{53640926-AAD7-44D8-BBD7-CCE9431645EC}">
                              <a14:shadowObscured xmlns:a14="http://schemas.microsoft.com/office/drawing/2010/main"/>
                            </a:ext>
                          </a:extLst>
                        </pic:spPr>
                      </pic:pic>
                    </a:graphicData>
                  </a:graphic>
                </wp:inline>
              </w:drawing>
            </w:r>
          </w:p>
        </w:tc>
      </w:tr>
      <w:tr w:rsidR="001C302C" w14:paraId="0269B823" w14:textId="77777777" w:rsidTr="001C302C">
        <w:tc>
          <w:tcPr>
            <w:tcW w:w="11022" w:type="dxa"/>
            <w:gridSpan w:val="2"/>
          </w:tcPr>
          <w:p w14:paraId="67B413D5" w14:textId="14C337AB" w:rsidR="001C302C" w:rsidRDefault="00000000" w:rsidP="009E69C0">
            <w:pPr>
              <w:spacing w:line="360" w:lineRule="auto"/>
              <w:jc w:val="center"/>
            </w:pPr>
            <w:r>
              <w:rPr>
                <w:noProof/>
              </w:rPr>
              <w:pict w14:anchorId="0BF6C3D3">
                <v:shape id="_x0000_s2050" type="#_x0000_t202" style="position:absolute;left:0;text-align:left;margin-left:172.75pt;margin-top:15.6pt;width:34.5pt;height:2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" fillcolor="white [3212]" stroked="f">
                  <v:textbox>
                    <w:txbxContent>
                      <w:p w14:paraId="15701E73" w14:textId="410F7CC9" w:rsidR="001C302C" w:rsidRPr="00921B55" w:rsidRDefault="001C302C" w:rsidP="001C302C">
                        <w:pPr>
                          <w:rPr>
                            <w:rFonts w:asciiTheme="majorBidi" w:hAnsiTheme="majorBidi" w:cstheme="majorBidi"/>
                            <w:b/>
                            <w:bCs/>
                            <w:sz w:val="28"/>
                            <w:szCs w:val="28"/>
                          </w:rPr>
                        </w:pPr>
                        <w:r w:rsidRPr="00921B55">
                          <w:rPr>
                            <w:rFonts w:asciiTheme="majorBidi" w:hAnsiTheme="majorBidi" w:cstheme="majorBidi"/>
                            <w:b/>
                            <w:bCs/>
                            <w:sz w:val="28"/>
                            <w:szCs w:val="28"/>
                          </w:rPr>
                          <w:t>(</w:t>
                        </w:r>
                        <w:r>
                          <w:rPr>
                            <w:rFonts w:asciiTheme="majorBidi" w:hAnsiTheme="majorBidi" w:cstheme="majorBidi"/>
                            <w:b/>
                            <w:bCs/>
                            <w:sz w:val="28"/>
                            <w:szCs w:val="28"/>
                          </w:rPr>
                          <w:t>c</w:t>
                        </w:r>
                        <w:r w:rsidRPr="00921B55">
                          <w:rPr>
                            <w:rFonts w:asciiTheme="majorBidi" w:hAnsiTheme="majorBidi" w:cstheme="majorBidi"/>
                            <w:b/>
                            <w:bCs/>
                            <w:sz w:val="28"/>
                            <w:szCs w:val="28"/>
                          </w:rPr>
                          <w:t>)</w:t>
                        </w:r>
                      </w:p>
                    </w:txbxContent>
                  </v:textbox>
                </v:shape>
              </w:pict>
            </w:r>
            <w:r w:rsidR="001C302C">
              <w:rPr>
                <w:noProof/>
              </w:rPr>
              <w:drawing>
                <wp:inline distT="0" distB="0" distL="0" distR="0" wp14:anchorId="7C46B309" wp14:editId="76AA1357">
                  <wp:extent cx="3867150" cy="240798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73405" cy="2411878"/>
                          </a:xfrm>
                          <a:prstGeom prst="rect">
                            <a:avLst/>
                          </a:prstGeom>
                        </pic:spPr>
                      </pic:pic>
                    </a:graphicData>
                  </a:graphic>
                </wp:inline>
              </w:drawing>
            </w:r>
          </w:p>
        </w:tc>
      </w:tr>
    </w:tbl>
    <w:p w14:paraId="6A97F773" w14:textId="0D0D4AA4" w:rsidR="001C302C" w:rsidRPr="009208A7" w:rsidRDefault="001C302C" w:rsidP="009E69C0">
      <w:pPr>
        <w:pStyle w:val="Caption"/>
        <w:spacing w:after="0" w:line="360" w:lineRule="auto"/>
        <w:jc w:val="center"/>
        <w:rPr>
          <w:rFonts w:asciiTheme="majorBidi" w:hAnsiTheme="majorBidi" w:cstheme="majorBidi"/>
          <w:i w:val="0"/>
          <w:iCs w:val="0"/>
          <w:color w:val="auto"/>
          <w:sz w:val="32"/>
          <w:szCs w:val="32"/>
        </w:rPr>
      </w:pPr>
      <w:r w:rsidRPr="009208A7">
        <w:rPr>
          <w:rFonts w:asciiTheme="majorBidi" w:hAnsiTheme="majorBidi" w:cstheme="majorBidi"/>
          <w:b/>
          <w:bCs/>
          <w:i w:val="0"/>
          <w:iCs w:val="0"/>
          <w:color w:val="auto"/>
          <w:sz w:val="22"/>
          <w:szCs w:val="22"/>
        </w:rPr>
        <w:t>Figure 1</w:t>
      </w:r>
      <w:r w:rsidR="006F4885">
        <w:rPr>
          <w:rFonts w:asciiTheme="majorBidi" w:hAnsiTheme="majorBidi" w:cstheme="majorBidi"/>
          <w:b/>
          <w:bCs/>
          <w:i w:val="0"/>
          <w:iCs w:val="0"/>
          <w:color w:val="auto"/>
          <w:sz w:val="22"/>
          <w:szCs w:val="22"/>
        </w:rPr>
        <w:t>6</w:t>
      </w:r>
      <w:r w:rsidRPr="009208A7">
        <w:rPr>
          <w:rFonts w:asciiTheme="majorBidi" w:hAnsiTheme="majorBidi" w:cstheme="majorBidi"/>
          <w:b/>
          <w:bCs/>
          <w:i w:val="0"/>
          <w:iCs w:val="0"/>
          <w:color w:val="auto"/>
          <w:sz w:val="22"/>
          <w:szCs w:val="22"/>
        </w:rPr>
        <w:t xml:space="preserve">. </w:t>
      </w:r>
      <w:r w:rsidRPr="009208A7">
        <w:rPr>
          <w:rFonts w:asciiTheme="majorBidi" w:hAnsiTheme="majorBidi" w:cstheme="majorBidi"/>
          <w:i w:val="0"/>
          <w:iCs w:val="0"/>
          <w:color w:val="auto"/>
          <w:sz w:val="22"/>
          <w:szCs w:val="22"/>
        </w:rPr>
        <w:t xml:space="preserve">The effect of the (a) CEX concentration, (b) time on the adsorption of the CEX. (c) The intraparticle diffusion model </w:t>
      </w:r>
      <w:r w:rsidRPr="009208A7">
        <w:rPr>
          <w:rFonts w:asciiTheme="majorBidi" w:hAnsiTheme="majorBidi" w:cstheme="majorBidi"/>
          <w:i w:val="0"/>
          <w:iCs w:val="0"/>
          <w:color w:val="auto"/>
          <w:sz w:val="22"/>
          <w:szCs w:val="22"/>
        </w:rPr>
        <w:fldChar w:fldCharType="begin"/>
      </w:r>
      <w:r w:rsidRPr="009208A7">
        <w:rPr>
          <w:rFonts w:asciiTheme="majorBidi" w:hAnsiTheme="majorBidi" w:cstheme="majorBidi"/>
          <w:i w:val="0"/>
          <w:iCs w:val="0"/>
          <w:color w:val="auto"/>
          <w:sz w:val="22"/>
          <w:szCs w:val="22"/>
        </w:rPr>
        <w:instrText xml:space="preserve"> ADDIN EN.CITE &lt;EndNote&gt;&lt;Cite&gt;&lt;Author&gt;Rai&lt;/Author&gt;&lt;Year&gt;2018&lt;/Year&gt;&lt;RecNum&gt;2641&lt;/RecNum&gt;&lt;DisplayText&gt;[154]&lt;/DisplayText&gt;&lt;record&gt;&lt;rec-number&gt;2641&lt;/rec-number&gt;&lt;foreign-keys&gt;&lt;key app="EN" db-id="wfadevte1davw9esftmpeep0p25a9f0xrvxe" timestamp="1656258592"&gt;2641&lt;/key&gt;&lt;/foreign-keys&gt;&lt;ref-type name="Journal Article"&gt;17&lt;/ref-type&gt;&lt;contributors&gt;&lt;authors&gt;&lt;author&gt;Rai, Premanjali&lt;/author&gt;&lt;author&gt;Singh, Kunwar P&lt;/author&gt;&lt;/authors&gt;&lt;/contributors&gt;&lt;titles&gt;&lt;title&gt;Valorization of Poly (ethylene) terephthalate (PET) wastes into magnetic carbon for adsorption of antibiotic from water: Characterization and application&lt;/title&gt;&lt;secondary-title&gt;Journal of environmental management&lt;/secondary-title&gt;&lt;/titles&gt;&lt;periodical&gt;&lt;full-title&gt;Journal of environmental management&lt;/full-title&gt;&lt;/periodical&gt;&lt;pages&gt;249-261&lt;/pages&gt;&lt;volume&gt;207&lt;/volume&gt;&lt;dates&gt;&lt;year&gt;2018&lt;/year&gt;&lt;/dates&gt;&lt;isbn&gt;0301-4797&lt;/isbn&gt;&lt;urls&gt;&lt;/urls&gt;&lt;/record&gt;&lt;/Cite&gt;&lt;/EndNote&gt;</w:instrText>
      </w:r>
      <w:r w:rsidRPr="009208A7">
        <w:rPr>
          <w:rFonts w:asciiTheme="majorBidi" w:hAnsiTheme="majorBidi" w:cstheme="majorBidi"/>
          <w:i w:val="0"/>
          <w:iCs w:val="0"/>
          <w:color w:val="auto"/>
          <w:sz w:val="22"/>
          <w:szCs w:val="22"/>
        </w:rPr>
        <w:fldChar w:fldCharType="separate"/>
      </w:r>
      <w:r w:rsidRPr="009208A7">
        <w:rPr>
          <w:rFonts w:asciiTheme="majorBidi" w:hAnsiTheme="majorBidi" w:cstheme="majorBidi"/>
          <w:i w:val="0"/>
          <w:iCs w:val="0"/>
          <w:noProof/>
          <w:color w:val="auto"/>
          <w:sz w:val="22"/>
          <w:szCs w:val="22"/>
        </w:rPr>
        <w:t>[154]</w:t>
      </w:r>
      <w:r w:rsidRPr="009208A7">
        <w:rPr>
          <w:rFonts w:asciiTheme="majorBidi" w:hAnsiTheme="majorBidi" w:cstheme="majorBidi"/>
          <w:i w:val="0"/>
          <w:iCs w:val="0"/>
          <w:color w:val="auto"/>
          <w:sz w:val="22"/>
          <w:szCs w:val="22"/>
        </w:rPr>
        <w:fldChar w:fldCharType="end"/>
      </w:r>
      <w:r w:rsidRPr="009208A7">
        <w:rPr>
          <w:rFonts w:asciiTheme="majorBidi" w:hAnsiTheme="majorBidi" w:cstheme="majorBidi"/>
          <w:i w:val="0"/>
          <w:iCs w:val="0"/>
          <w:color w:val="auto"/>
          <w:sz w:val="22"/>
          <w:szCs w:val="22"/>
        </w:rPr>
        <w:t>.</w:t>
      </w:r>
    </w:p>
    <w:p w14:paraId="42844D5F" w14:textId="62FCDFE6" w:rsidR="005A52A2" w:rsidRDefault="005A52A2" w:rsidP="009E69C0">
      <w:pPr>
        <w:spacing w:after="0" w:line="360" w:lineRule="auto"/>
      </w:pPr>
    </w:p>
    <w:p w14:paraId="1A2674B1" w14:textId="77777777" w:rsidR="001C302C" w:rsidRDefault="001C302C" w:rsidP="009E69C0">
      <w:pPr>
        <w:spacing w:after="0" w:line="360" w:lineRule="auto"/>
      </w:pPr>
    </w:p>
    <w:p w14:paraId="1DAEEFD7" w14:textId="4DFAA686" w:rsidR="008554DA" w:rsidRPr="009208A7" w:rsidRDefault="008554DA" w:rsidP="009E69C0">
      <w:pPr>
        <w:pStyle w:val="Caption"/>
        <w:spacing w:after="0" w:line="360" w:lineRule="auto"/>
        <w:jc w:val="center"/>
        <w:rPr>
          <w:rFonts w:asciiTheme="majorBidi" w:hAnsiTheme="majorBidi" w:cstheme="majorBidi"/>
          <w:i w:val="0"/>
          <w:iCs w:val="0"/>
          <w:color w:val="auto"/>
          <w:sz w:val="22"/>
          <w:szCs w:val="22"/>
        </w:rPr>
      </w:pPr>
      <w:r w:rsidRPr="009208A7">
        <w:rPr>
          <w:rFonts w:asciiTheme="majorBidi" w:hAnsiTheme="majorBidi" w:cstheme="majorBidi"/>
          <w:b/>
          <w:bCs/>
          <w:i w:val="0"/>
          <w:iCs w:val="0"/>
          <w:color w:val="auto"/>
          <w:sz w:val="22"/>
          <w:szCs w:val="22"/>
        </w:rPr>
        <w:t xml:space="preserve">Table </w:t>
      </w:r>
      <w:r w:rsidR="009208A7" w:rsidRPr="009208A7">
        <w:rPr>
          <w:rFonts w:asciiTheme="majorBidi" w:hAnsiTheme="majorBidi" w:cstheme="majorBidi"/>
          <w:b/>
          <w:bCs/>
          <w:i w:val="0"/>
          <w:iCs w:val="0"/>
          <w:color w:val="auto"/>
          <w:sz w:val="22"/>
          <w:szCs w:val="22"/>
        </w:rPr>
        <w:t>5.</w:t>
      </w:r>
      <w:r w:rsidRPr="009208A7">
        <w:rPr>
          <w:rFonts w:asciiTheme="majorBidi" w:hAnsiTheme="majorBidi" w:cstheme="majorBidi"/>
          <w:b/>
          <w:bCs/>
          <w:i w:val="0"/>
          <w:iCs w:val="0"/>
          <w:color w:val="auto"/>
          <w:sz w:val="22"/>
          <w:szCs w:val="22"/>
        </w:rPr>
        <w:t xml:space="preserve"> </w:t>
      </w:r>
      <w:r w:rsidRPr="009208A7">
        <w:rPr>
          <w:rFonts w:asciiTheme="majorBidi" w:hAnsiTheme="majorBidi" w:cstheme="majorBidi"/>
          <w:i w:val="0"/>
          <w:iCs w:val="0"/>
          <w:color w:val="auto"/>
          <w:sz w:val="22"/>
          <w:szCs w:val="22"/>
        </w:rPr>
        <w:t xml:space="preserve">The kinetic results of the CEX adsorption </w:t>
      </w:r>
      <w:r w:rsidRPr="009208A7">
        <w:rPr>
          <w:rFonts w:asciiTheme="majorBidi" w:hAnsiTheme="majorBidi" w:cstheme="majorBidi"/>
          <w:i w:val="0"/>
          <w:iCs w:val="0"/>
          <w:color w:val="auto"/>
          <w:sz w:val="22"/>
          <w:szCs w:val="22"/>
        </w:rPr>
        <w:fldChar w:fldCharType="begin"/>
      </w:r>
      <w:r w:rsidR="004C66F4" w:rsidRPr="009208A7">
        <w:rPr>
          <w:rFonts w:asciiTheme="majorBidi" w:hAnsiTheme="majorBidi" w:cstheme="majorBidi"/>
          <w:i w:val="0"/>
          <w:iCs w:val="0"/>
          <w:color w:val="auto"/>
          <w:sz w:val="22"/>
          <w:szCs w:val="22"/>
        </w:rPr>
        <w:instrText xml:space="preserve"> ADDIN EN.CITE &lt;EndNote&gt;&lt;Cite&gt;&lt;Author&gt;Rai&lt;/Author&gt;&lt;Year&gt;2018&lt;/Year&gt;&lt;RecNum&gt;2641&lt;/RecNum&gt;&lt;DisplayText&gt;[154]&lt;/DisplayText&gt;&lt;record&gt;&lt;rec-number&gt;2641&lt;/rec-number&gt;&lt;foreign-keys&gt;&lt;key app="EN" db-id="wfadevte1davw9esftmpeep0p25a9f0xrvxe" timestamp="1656258592"&gt;2641&lt;/key&gt;&lt;/foreign-keys&gt;&lt;ref-type name="Journal Article"&gt;17&lt;/ref-type&gt;&lt;contributors&gt;&lt;authors&gt;&lt;author&gt;Rai, Premanjali&lt;/author&gt;&lt;author&gt;Singh, Kunwar P&lt;/author&gt;&lt;/authors&gt;&lt;/contributors&gt;&lt;titles&gt;&lt;title&gt;Valorization of Poly (ethylene) terephthalate (PET) wastes into magnetic carbon for adsorption of antibiotic from water: Characterization and application&lt;/title&gt;&lt;secondary-title&gt;Journal of environmental management&lt;/secondary-title&gt;&lt;/titles&gt;&lt;periodical&gt;&lt;full-title&gt;Journal of environmental management&lt;/full-title&gt;&lt;/periodical&gt;&lt;pages&gt;249-261&lt;/pages&gt;&lt;volume&gt;207&lt;/volume&gt;&lt;dates&gt;&lt;year&gt;2018&lt;/year&gt;&lt;/dates&gt;&lt;isbn&gt;0301-4797&lt;/isbn&gt;&lt;urls&gt;&lt;/urls&gt;&lt;/record&gt;&lt;/Cite&gt;&lt;/EndNote&gt;</w:instrText>
      </w:r>
      <w:r w:rsidRPr="009208A7">
        <w:rPr>
          <w:rFonts w:asciiTheme="majorBidi" w:hAnsiTheme="majorBidi" w:cstheme="majorBidi"/>
          <w:i w:val="0"/>
          <w:iCs w:val="0"/>
          <w:color w:val="auto"/>
          <w:sz w:val="22"/>
          <w:szCs w:val="22"/>
        </w:rPr>
        <w:fldChar w:fldCharType="separate"/>
      </w:r>
      <w:r w:rsidR="004C66F4" w:rsidRPr="009208A7">
        <w:rPr>
          <w:rFonts w:asciiTheme="majorBidi" w:hAnsiTheme="majorBidi" w:cstheme="majorBidi"/>
          <w:i w:val="0"/>
          <w:iCs w:val="0"/>
          <w:noProof/>
          <w:color w:val="auto"/>
          <w:sz w:val="22"/>
          <w:szCs w:val="22"/>
        </w:rPr>
        <w:t>[154]</w:t>
      </w:r>
      <w:r w:rsidRPr="009208A7">
        <w:rPr>
          <w:rFonts w:asciiTheme="majorBidi" w:hAnsiTheme="majorBidi" w:cstheme="majorBidi"/>
          <w:i w:val="0"/>
          <w:iCs w:val="0"/>
          <w:color w:val="auto"/>
          <w:sz w:val="22"/>
          <w:szCs w:val="22"/>
        </w:rPr>
        <w:fldChar w:fldCharType="end"/>
      </w:r>
      <w:r w:rsidRPr="009208A7">
        <w:rPr>
          <w:rFonts w:asciiTheme="majorBidi" w:hAnsiTheme="majorBidi" w:cstheme="majorBidi"/>
          <w:i w:val="0"/>
          <w:iCs w:val="0"/>
          <w:color w:val="auto"/>
          <w:sz w:val="22"/>
          <w:szCs w:val="22"/>
        </w:rPr>
        <w:t>.</w:t>
      </w:r>
    </w:p>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0"/>
        <w:gridCol w:w="968"/>
        <w:gridCol w:w="1015"/>
        <w:gridCol w:w="720"/>
        <w:gridCol w:w="952"/>
        <w:gridCol w:w="1119"/>
        <w:gridCol w:w="806"/>
        <w:gridCol w:w="806"/>
        <w:gridCol w:w="809"/>
        <w:gridCol w:w="807"/>
        <w:gridCol w:w="711"/>
      </w:tblGrid>
      <w:tr w:rsidR="005A52A2" w:rsidRPr="00384936" w14:paraId="7C8A8E1A" w14:textId="77777777" w:rsidTr="001C2B7C">
        <w:trPr>
          <w:trHeight w:val="181"/>
          <w:jc w:val="center"/>
        </w:trPr>
        <w:tc>
          <w:tcPr>
            <w:tcW w:w="1211" w:type="dxa"/>
            <w:vMerge w:val="restart"/>
            <w:tcBorders>
              <w:top w:val="single" w:sz="12" w:space="0" w:color="auto"/>
              <w:bottom w:val="single" w:sz="8" w:space="0" w:color="auto"/>
            </w:tcBorders>
            <w:shd w:val="clear" w:color="auto" w:fill="auto"/>
            <w:vAlign w:val="center"/>
          </w:tcPr>
          <w:p w14:paraId="5B33D5BC" w14:textId="77777777" w:rsidR="008554DA" w:rsidRPr="005A52A2" w:rsidRDefault="008554DA" w:rsidP="001C2B7C">
            <w:pPr>
              <w:spacing w:line="360" w:lineRule="auto"/>
              <w:rPr>
                <w:rFonts w:asciiTheme="majorBidi" w:hAnsiTheme="majorBidi" w:cstheme="majorBidi"/>
                <w:b/>
                <w:bCs/>
                <w:i/>
                <w:iCs/>
              </w:rPr>
            </w:pPr>
            <w:r w:rsidRPr="004B5D44">
              <w:rPr>
                <w:rFonts w:asciiTheme="majorBidi" w:hAnsiTheme="majorBidi" w:cstheme="majorBidi"/>
                <w:b/>
                <w:bCs/>
              </w:rPr>
              <w:t>Adsorbent</w:t>
            </w:r>
          </w:p>
        </w:tc>
        <w:tc>
          <w:tcPr>
            <w:tcW w:w="3791" w:type="dxa"/>
            <w:gridSpan w:val="4"/>
            <w:tcBorders>
              <w:top w:val="single" w:sz="12" w:space="0" w:color="auto"/>
              <w:bottom w:val="single" w:sz="8" w:space="0" w:color="auto"/>
            </w:tcBorders>
            <w:shd w:val="clear" w:color="auto" w:fill="auto"/>
          </w:tcPr>
          <w:p w14:paraId="6E9B63D6" w14:textId="77777777" w:rsidR="008554DA" w:rsidRPr="005A52A2" w:rsidRDefault="008554DA" w:rsidP="009E69C0">
            <w:pPr>
              <w:spacing w:line="360" w:lineRule="auto"/>
              <w:jc w:val="center"/>
              <w:rPr>
                <w:rFonts w:asciiTheme="majorBidi" w:hAnsiTheme="majorBidi" w:cstheme="majorBidi"/>
                <w:b/>
                <w:bCs/>
                <w:i/>
                <w:iCs/>
              </w:rPr>
            </w:pPr>
            <w:r w:rsidRPr="005A52A2">
              <w:rPr>
                <w:rFonts w:asciiTheme="majorBidi" w:hAnsiTheme="majorBidi" w:cstheme="majorBidi"/>
                <w:b/>
                <w:bCs/>
                <w:i/>
                <w:iCs/>
              </w:rPr>
              <w:t>Pseudo-First-Order</w:t>
            </w:r>
          </w:p>
        </w:tc>
        <w:tc>
          <w:tcPr>
            <w:tcW w:w="2842" w:type="dxa"/>
            <w:gridSpan w:val="3"/>
            <w:tcBorders>
              <w:top w:val="single" w:sz="12" w:space="0" w:color="auto"/>
              <w:bottom w:val="single" w:sz="8" w:space="0" w:color="auto"/>
            </w:tcBorders>
            <w:shd w:val="clear" w:color="auto" w:fill="auto"/>
          </w:tcPr>
          <w:p w14:paraId="5A520113" w14:textId="77777777" w:rsidR="008554DA" w:rsidRPr="005A52A2" w:rsidRDefault="008554DA" w:rsidP="009E69C0">
            <w:pPr>
              <w:spacing w:line="360" w:lineRule="auto"/>
              <w:jc w:val="center"/>
              <w:rPr>
                <w:rFonts w:asciiTheme="majorBidi" w:hAnsiTheme="majorBidi" w:cstheme="majorBidi"/>
                <w:b/>
                <w:bCs/>
                <w:i/>
                <w:iCs/>
              </w:rPr>
            </w:pPr>
            <w:r w:rsidRPr="005A52A2">
              <w:rPr>
                <w:rFonts w:asciiTheme="majorBidi" w:hAnsiTheme="majorBidi" w:cstheme="majorBidi"/>
                <w:b/>
                <w:bCs/>
                <w:i/>
                <w:iCs/>
              </w:rPr>
              <w:t>Pseudo-Second-Order</w:t>
            </w:r>
          </w:p>
        </w:tc>
        <w:tc>
          <w:tcPr>
            <w:tcW w:w="2079" w:type="dxa"/>
            <w:gridSpan w:val="3"/>
            <w:tcBorders>
              <w:top w:val="single" w:sz="12" w:space="0" w:color="auto"/>
              <w:bottom w:val="single" w:sz="8" w:space="0" w:color="auto"/>
            </w:tcBorders>
            <w:shd w:val="clear" w:color="auto" w:fill="auto"/>
          </w:tcPr>
          <w:p w14:paraId="17002B51" w14:textId="5B90A43B" w:rsidR="005A52A2" w:rsidRPr="005A52A2" w:rsidRDefault="008554DA" w:rsidP="004B5D44">
            <w:pPr>
              <w:spacing w:line="360" w:lineRule="auto"/>
              <w:jc w:val="center"/>
              <w:rPr>
                <w:rFonts w:asciiTheme="majorBidi" w:hAnsiTheme="majorBidi" w:cstheme="majorBidi"/>
                <w:b/>
                <w:bCs/>
                <w:i/>
                <w:iCs/>
              </w:rPr>
            </w:pPr>
            <w:r w:rsidRPr="005A52A2">
              <w:rPr>
                <w:rFonts w:asciiTheme="majorBidi" w:hAnsiTheme="majorBidi" w:cstheme="majorBidi"/>
                <w:b/>
                <w:bCs/>
                <w:i/>
                <w:iCs/>
              </w:rPr>
              <w:t>Intraparticle Diffusion</w:t>
            </w:r>
          </w:p>
        </w:tc>
      </w:tr>
      <w:tr w:rsidR="005A52A2" w:rsidRPr="00384936" w14:paraId="0DAC496E" w14:textId="77777777" w:rsidTr="001C2B7C">
        <w:trPr>
          <w:trHeight w:val="430"/>
          <w:jc w:val="center"/>
        </w:trPr>
        <w:tc>
          <w:tcPr>
            <w:tcW w:w="1211" w:type="dxa"/>
            <w:vMerge/>
            <w:tcBorders>
              <w:top w:val="single" w:sz="8" w:space="0" w:color="auto"/>
              <w:bottom w:val="single" w:sz="8" w:space="0" w:color="auto"/>
            </w:tcBorders>
          </w:tcPr>
          <w:p w14:paraId="6A7A66D1" w14:textId="77777777" w:rsidR="008554DA" w:rsidRPr="00384936" w:rsidRDefault="008554DA" w:rsidP="004B5D44">
            <w:pPr>
              <w:spacing w:line="360" w:lineRule="auto"/>
              <w:rPr>
                <w:rFonts w:asciiTheme="majorBidi" w:hAnsiTheme="majorBidi" w:cstheme="majorBidi"/>
              </w:rPr>
            </w:pPr>
          </w:p>
        </w:tc>
        <w:tc>
          <w:tcPr>
            <w:tcW w:w="1001" w:type="dxa"/>
            <w:tcBorders>
              <w:top w:val="single" w:sz="8" w:space="0" w:color="auto"/>
              <w:bottom w:val="single" w:sz="8" w:space="0" w:color="auto"/>
            </w:tcBorders>
          </w:tcPr>
          <w:p w14:paraId="74C74500" w14:textId="19AA60F6" w:rsidR="008554DA" w:rsidRPr="005A52A2" w:rsidRDefault="00000000" w:rsidP="009E69C0">
            <w:pPr>
              <w:spacing w:line="360" w:lineRule="auto"/>
              <w:jc w:val="center"/>
              <w:rPr>
                <w:rFonts w:asciiTheme="majorBidi" w:hAnsiTheme="majorBidi" w:cstheme="majorBidi"/>
                <w:b/>
                <w:bCs/>
              </w:rPr>
            </w:pPr>
            <m:oMathPara>
              <m:oMath>
                <m:sSub>
                  <m:sSubPr>
                    <m:ctrlPr>
                      <w:rPr>
                        <w:rFonts w:ascii="Cambria Math" w:hAnsi="Cambria Math" w:cstheme="majorBidi"/>
                        <w:b/>
                        <w:bCs/>
                        <w:i/>
                      </w:rPr>
                    </m:ctrlPr>
                  </m:sSubPr>
                  <m:e>
                    <m:r>
                      <m:rPr>
                        <m:sty m:val="bi"/>
                      </m:rPr>
                      <w:rPr>
                        <w:rFonts w:ascii="Cambria Math" w:hAnsi="Cambria Math" w:cstheme="majorBidi"/>
                      </w:rPr>
                      <m:t>q</m:t>
                    </m:r>
                  </m:e>
                  <m:sub>
                    <m:r>
                      <m:rPr>
                        <m:sty m:val="bi"/>
                      </m:rPr>
                      <w:rPr>
                        <w:rFonts w:ascii="Cambria Math" w:hAnsi="Cambria Math" w:cstheme="majorBidi"/>
                      </w:rPr>
                      <m:t>e, exp</m:t>
                    </m:r>
                  </m:sub>
                </m:sSub>
              </m:oMath>
            </m:oMathPara>
          </w:p>
        </w:tc>
        <w:tc>
          <w:tcPr>
            <w:tcW w:w="1080" w:type="dxa"/>
            <w:tcBorders>
              <w:top w:val="single" w:sz="8" w:space="0" w:color="auto"/>
              <w:bottom w:val="single" w:sz="8" w:space="0" w:color="auto"/>
            </w:tcBorders>
          </w:tcPr>
          <w:p w14:paraId="1BAF127B" w14:textId="77777777" w:rsidR="008554DA" w:rsidRPr="005A52A2" w:rsidRDefault="008554DA" w:rsidP="009E69C0">
            <w:pPr>
              <w:spacing w:line="360" w:lineRule="auto"/>
              <w:jc w:val="center"/>
              <w:rPr>
                <w:rFonts w:asciiTheme="majorBidi" w:hAnsiTheme="majorBidi" w:cstheme="majorBidi"/>
                <w:b/>
                <w:bCs/>
              </w:rPr>
            </w:pPr>
            <w:r w:rsidRPr="005A52A2">
              <w:rPr>
                <w:rFonts w:asciiTheme="majorBidi" w:hAnsiTheme="majorBidi" w:cstheme="majorBidi"/>
                <w:b/>
                <w:bCs/>
              </w:rPr>
              <w:t>k</w:t>
            </w:r>
            <w:r w:rsidRPr="005A52A2">
              <w:rPr>
                <w:rFonts w:asciiTheme="majorBidi" w:hAnsiTheme="majorBidi" w:cstheme="majorBidi"/>
                <w:b/>
                <w:bCs/>
                <w:vertAlign w:val="subscript"/>
              </w:rPr>
              <w:t>1</w:t>
            </w:r>
            <w:r w:rsidRPr="005A52A2">
              <w:rPr>
                <w:rFonts w:asciiTheme="majorBidi" w:hAnsiTheme="majorBidi" w:cstheme="majorBidi"/>
                <w:b/>
                <w:bCs/>
              </w:rPr>
              <w:t xml:space="preserve"> </w:t>
            </w:r>
            <w:r w:rsidRPr="005A52A2">
              <w:rPr>
                <w:rFonts w:ascii="Cambria Math" w:hAnsi="Cambria Math" w:cs="Cambria Math"/>
                <w:b/>
                <w:bCs/>
              </w:rPr>
              <w:t>⨯</w:t>
            </w:r>
            <w:r w:rsidRPr="005A52A2">
              <w:rPr>
                <w:rFonts w:asciiTheme="majorBidi" w:hAnsiTheme="majorBidi" w:cstheme="majorBidi"/>
                <w:b/>
                <w:bCs/>
              </w:rPr>
              <w:t xml:space="preserve"> 10</w:t>
            </w:r>
            <w:r w:rsidRPr="005A52A2">
              <w:rPr>
                <w:rFonts w:asciiTheme="majorBidi" w:hAnsiTheme="majorBidi" w:cstheme="majorBidi"/>
                <w:b/>
                <w:bCs/>
                <w:vertAlign w:val="superscript"/>
              </w:rPr>
              <w:t>-2</w:t>
            </w:r>
          </w:p>
        </w:tc>
        <w:tc>
          <w:tcPr>
            <w:tcW w:w="720" w:type="dxa"/>
            <w:tcBorders>
              <w:top w:val="single" w:sz="8" w:space="0" w:color="auto"/>
              <w:bottom w:val="single" w:sz="8" w:space="0" w:color="auto"/>
            </w:tcBorders>
          </w:tcPr>
          <w:p w14:paraId="2664A75E" w14:textId="6713FFA8" w:rsidR="008554DA" w:rsidRPr="005A52A2" w:rsidRDefault="00000000" w:rsidP="009E69C0">
            <w:pPr>
              <w:spacing w:line="360" w:lineRule="auto"/>
              <w:jc w:val="center"/>
              <w:rPr>
                <w:rFonts w:asciiTheme="majorBidi" w:hAnsiTheme="majorBidi" w:cstheme="majorBidi"/>
                <w:b/>
                <w:bCs/>
              </w:rPr>
            </w:pPr>
            <m:oMathPara>
              <m:oMath>
                <m:sSub>
                  <m:sSubPr>
                    <m:ctrlPr>
                      <w:rPr>
                        <w:rFonts w:ascii="Cambria Math" w:hAnsi="Cambria Math" w:cstheme="majorBidi"/>
                        <w:b/>
                        <w:bCs/>
                        <w:i/>
                      </w:rPr>
                    </m:ctrlPr>
                  </m:sSubPr>
                  <m:e>
                    <m:r>
                      <m:rPr>
                        <m:sty m:val="bi"/>
                      </m:rPr>
                      <w:rPr>
                        <w:rFonts w:ascii="Cambria Math" w:hAnsi="Cambria Math" w:cstheme="majorBidi"/>
                      </w:rPr>
                      <m:t>q</m:t>
                    </m:r>
                  </m:e>
                  <m:sub>
                    <m:r>
                      <m:rPr>
                        <m:sty m:val="bi"/>
                      </m:rPr>
                      <w:rPr>
                        <w:rFonts w:ascii="Cambria Math" w:hAnsi="Cambria Math" w:cstheme="majorBidi"/>
                      </w:rPr>
                      <m:t>e, cal</m:t>
                    </m:r>
                  </m:sub>
                </m:sSub>
              </m:oMath>
            </m:oMathPara>
          </w:p>
        </w:tc>
        <w:tc>
          <w:tcPr>
            <w:tcW w:w="990" w:type="dxa"/>
            <w:tcBorders>
              <w:top w:val="single" w:sz="8" w:space="0" w:color="auto"/>
              <w:bottom w:val="single" w:sz="8" w:space="0" w:color="auto"/>
            </w:tcBorders>
          </w:tcPr>
          <w:p w14:paraId="7E757AD7" w14:textId="67538DF3" w:rsidR="008554DA" w:rsidRPr="005A52A2" w:rsidRDefault="00000000" w:rsidP="009E69C0">
            <w:pPr>
              <w:spacing w:line="360" w:lineRule="auto"/>
              <w:jc w:val="center"/>
              <w:rPr>
                <w:rFonts w:asciiTheme="majorBidi" w:hAnsiTheme="majorBidi" w:cstheme="majorBidi"/>
                <w:b/>
                <w:bCs/>
              </w:rPr>
            </w:pPr>
            <m:oMathPara>
              <m:oMath>
                <m:sSup>
                  <m:sSupPr>
                    <m:ctrlPr>
                      <w:rPr>
                        <w:rFonts w:ascii="Cambria Math" w:hAnsi="Cambria Math" w:cstheme="majorBidi"/>
                        <w:b/>
                        <w:bCs/>
                        <w:i/>
                        <w:vertAlign w:val="superscript"/>
                      </w:rPr>
                    </m:ctrlPr>
                  </m:sSupPr>
                  <m:e>
                    <m:r>
                      <m:rPr>
                        <m:sty m:val="bi"/>
                      </m:rPr>
                      <w:rPr>
                        <w:rFonts w:ascii="Cambria Math" w:hAnsi="Cambria Math" w:cstheme="majorBidi"/>
                        <w:vertAlign w:val="superscript"/>
                      </w:rPr>
                      <m:t>R</m:t>
                    </m:r>
                  </m:e>
                  <m:sup>
                    <m:r>
                      <m:rPr>
                        <m:sty m:val="bi"/>
                      </m:rPr>
                      <w:rPr>
                        <w:rFonts w:ascii="Cambria Math" w:hAnsi="Cambria Math" w:cstheme="majorBidi"/>
                        <w:vertAlign w:val="superscript"/>
                      </w:rPr>
                      <m:t>2</m:t>
                    </m:r>
                  </m:sup>
                </m:sSup>
              </m:oMath>
            </m:oMathPara>
          </w:p>
        </w:tc>
        <w:tc>
          <w:tcPr>
            <w:tcW w:w="1201" w:type="dxa"/>
            <w:tcBorders>
              <w:top w:val="single" w:sz="8" w:space="0" w:color="auto"/>
              <w:bottom w:val="single" w:sz="8" w:space="0" w:color="auto"/>
            </w:tcBorders>
          </w:tcPr>
          <w:p w14:paraId="7BF6850F" w14:textId="77777777" w:rsidR="008554DA" w:rsidRPr="005A52A2" w:rsidRDefault="008554DA" w:rsidP="009E69C0">
            <w:pPr>
              <w:spacing w:line="360" w:lineRule="auto"/>
              <w:jc w:val="center"/>
              <w:rPr>
                <w:rFonts w:asciiTheme="majorBidi" w:hAnsiTheme="majorBidi" w:cstheme="majorBidi"/>
                <w:b/>
                <w:bCs/>
              </w:rPr>
            </w:pPr>
            <w:r w:rsidRPr="005A52A2">
              <w:rPr>
                <w:rFonts w:asciiTheme="majorBidi" w:hAnsiTheme="majorBidi" w:cstheme="majorBidi"/>
                <w:b/>
                <w:bCs/>
              </w:rPr>
              <w:t>k</w:t>
            </w:r>
            <w:r w:rsidRPr="005A52A2">
              <w:rPr>
                <w:rFonts w:asciiTheme="majorBidi" w:hAnsiTheme="majorBidi" w:cstheme="majorBidi"/>
                <w:b/>
                <w:bCs/>
                <w:vertAlign w:val="subscript"/>
              </w:rPr>
              <w:t>2</w:t>
            </w:r>
            <w:r w:rsidRPr="005A52A2">
              <w:rPr>
                <w:rFonts w:asciiTheme="majorBidi" w:hAnsiTheme="majorBidi" w:cstheme="majorBidi"/>
                <w:b/>
                <w:bCs/>
              </w:rPr>
              <w:t xml:space="preserve"> </w:t>
            </w:r>
            <w:r w:rsidRPr="005A52A2">
              <w:rPr>
                <w:rFonts w:ascii="Cambria Math" w:hAnsi="Cambria Math" w:cs="Cambria Math"/>
                <w:b/>
                <w:bCs/>
              </w:rPr>
              <w:t>⨯</w:t>
            </w:r>
            <w:r w:rsidRPr="005A52A2">
              <w:rPr>
                <w:rFonts w:asciiTheme="majorBidi" w:hAnsiTheme="majorBidi" w:cstheme="majorBidi"/>
                <w:b/>
                <w:bCs/>
              </w:rPr>
              <w:t xml:space="preserve"> 10</w:t>
            </w:r>
            <w:r w:rsidRPr="005A52A2">
              <w:rPr>
                <w:rFonts w:asciiTheme="majorBidi" w:hAnsiTheme="majorBidi" w:cstheme="majorBidi"/>
                <w:b/>
                <w:bCs/>
                <w:vertAlign w:val="superscript"/>
              </w:rPr>
              <w:t>-3</w:t>
            </w:r>
          </w:p>
        </w:tc>
        <w:tc>
          <w:tcPr>
            <w:tcW w:w="820" w:type="dxa"/>
            <w:tcBorders>
              <w:top w:val="single" w:sz="8" w:space="0" w:color="auto"/>
              <w:bottom w:val="single" w:sz="8" w:space="0" w:color="auto"/>
            </w:tcBorders>
          </w:tcPr>
          <w:p w14:paraId="3B5B9380" w14:textId="1BE257CD" w:rsidR="008554DA" w:rsidRPr="005A52A2" w:rsidRDefault="00000000" w:rsidP="009E69C0">
            <w:pPr>
              <w:spacing w:line="360" w:lineRule="auto"/>
              <w:jc w:val="center"/>
              <w:rPr>
                <w:rFonts w:asciiTheme="majorBidi" w:hAnsiTheme="majorBidi" w:cstheme="majorBidi"/>
                <w:b/>
                <w:bCs/>
              </w:rPr>
            </w:pPr>
            <m:oMathPara>
              <m:oMath>
                <m:sSub>
                  <m:sSubPr>
                    <m:ctrlPr>
                      <w:rPr>
                        <w:rFonts w:ascii="Cambria Math" w:hAnsi="Cambria Math" w:cstheme="majorBidi"/>
                        <w:b/>
                        <w:bCs/>
                        <w:i/>
                      </w:rPr>
                    </m:ctrlPr>
                  </m:sSubPr>
                  <m:e>
                    <m:r>
                      <m:rPr>
                        <m:sty m:val="bi"/>
                      </m:rPr>
                      <w:rPr>
                        <w:rFonts w:ascii="Cambria Math" w:hAnsi="Cambria Math" w:cstheme="majorBidi"/>
                      </w:rPr>
                      <m:t>q</m:t>
                    </m:r>
                  </m:e>
                  <m:sub>
                    <m:r>
                      <m:rPr>
                        <m:sty m:val="bi"/>
                      </m:rPr>
                      <w:rPr>
                        <w:rFonts w:ascii="Cambria Math" w:hAnsi="Cambria Math" w:cstheme="majorBidi"/>
                      </w:rPr>
                      <m:t>e, cal</m:t>
                    </m:r>
                  </m:sub>
                </m:sSub>
              </m:oMath>
            </m:oMathPara>
          </w:p>
        </w:tc>
        <w:tc>
          <w:tcPr>
            <w:tcW w:w="821" w:type="dxa"/>
            <w:tcBorders>
              <w:top w:val="single" w:sz="8" w:space="0" w:color="auto"/>
              <w:bottom w:val="single" w:sz="8" w:space="0" w:color="auto"/>
            </w:tcBorders>
          </w:tcPr>
          <w:p w14:paraId="43366380" w14:textId="5B038DDE" w:rsidR="008554DA" w:rsidRPr="005A52A2" w:rsidRDefault="00000000" w:rsidP="009E69C0">
            <w:pPr>
              <w:spacing w:line="360" w:lineRule="auto"/>
              <w:jc w:val="center"/>
              <w:rPr>
                <w:rFonts w:asciiTheme="majorBidi" w:hAnsiTheme="majorBidi" w:cstheme="majorBidi"/>
                <w:b/>
                <w:bCs/>
              </w:rPr>
            </w:pPr>
            <m:oMathPara>
              <m:oMath>
                <m:sSup>
                  <m:sSupPr>
                    <m:ctrlPr>
                      <w:rPr>
                        <w:rFonts w:ascii="Cambria Math" w:hAnsi="Cambria Math" w:cstheme="majorBidi"/>
                        <w:b/>
                        <w:bCs/>
                        <w:i/>
                        <w:vertAlign w:val="superscript"/>
                      </w:rPr>
                    </m:ctrlPr>
                  </m:sSupPr>
                  <m:e>
                    <m:r>
                      <m:rPr>
                        <m:sty m:val="bi"/>
                      </m:rPr>
                      <w:rPr>
                        <w:rFonts w:ascii="Cambria Math" w:hAnsi="Cambria Math" w:cstheme="majorBidi"/>
                        <w:vertAlign w:val="superscript"/>
                      </w:rPr>
                      <m:t>R</m:t>
                    </m:r>
                  </m:e>
                  <m:sup>
                    <m:r>
                      <m:rPr>
                        <m:sty m:val="bi"/>
                      </m:rPr>
                      <w:rPr>
                        <w:rFonts w:ascii="Cambria Math" w:hAnsi="Cambria Math" w:cstheme="majorBidi"/>
                        <w:vertAlign w:val="superscript"/>
                      </w:rPr>
                      <m:t>2</m:t>
                    </m:r>
                  </m:sup>
                </m:sSup>
              </m:oMath>
            </m:oMathPara>
          </w:p>
        </w:tc>
        <w:tc>
          <w:tcPr>
            <w:tcW w:w="824" w:type="dxa"/>
            <w:tcBorders>
              <w:top w:val="single" w:sz="8" w:space="0" w:color="auto"/>
              <w:bottom w:val="single" w:sz="8" w:space="0" w:color="auto"/>
            </w:tcBorders>
          </w:tcPr>
          <w:p w14:paraId="189402B7" w14:textId="77777777" w:rsidR="008554DA" w:rsidRPr="005A52A2" w:rsidRDefault="008554DA" w:rsidP="009E69C0">
            <w:pPr>
              <w:spacing w:line="360" w:lineRule="auto"/>
              <w:jc w:val="center"/>
              <w:rPr>
                <w:rFonts w:asciiTheme="majorBidi" w:hAnsiTheme="majorBidi" w:cstheme="majorBidi"/>
                <w:b/>
                <w:bCs/>
              </w:rPr>
            </w:pPr>
            <w:r w:rsidRPr="005A52A2">
              <w:rPr>
                <w:rFonts w:asciiTheme="majorBidi" w:hAnsiTheme="majorBidi" w:cstheme="majorBidi"/>
                <w:b/>
                <w:bCs/>
              </w:rPr>
              <w:t>C</w:t>
            </w:r>
          </w:p>
        </w:tc>
        <w:tc>
          <w:tcPr>
            <w:tcW w:w="822" w:type="dxa"/>
            <w:tcBorders>
              <w:top w:val="single" w:sz="8" w:space="0" w:color="auto"/>
              <w:bottom w:val="single" w:sz="8" w:space="0" w:color="auto"/>
            </w:tcBorders>
          </w:tcPr>
          <w:p w14:paraId="0138D876" w14:textId="242B176C" w:rsidR="008554DA" w:rsidRPr="005A52A2" w:rsidRDefault="00000000" w:rsidP="009E69C0">
            <w:pPr>
              <w:spacing w:line="360" w:lineRule="auto"/>
              <w:jc w:val="center"/>
              <w:rPr>
                <w:rFonts w:asciiTheme="majorBidi" w:hAnsiTheme="majorBidi" w:cstheme="majorBidi"/>
                <w:b/>
                <w:bCs/>
              </w:rPr>
            </w:pPr>
            <m:oMathPara>
              <m:oMath>
                <m:sSub>
                  <m:sSubPr>
                    <m:ctrlPr>
                      <w:rPr>
                        <w:rFonts w:ascii="Cambria Math" w:hAnsi="Cambria Math" w:cstheme="majorBidi"/>
                        <w:b/>
                        <w:bCs/>
                        <w:i/>
                      </w:rPr>
                    </m:ctrlPr>
                  </m:sSubPr>
                  <m:e>
                    <m:r>
                      <m:rPr>
                        <m:sty m:val="bi"/>
                      </m:rPr>
                      <w:rPr>
                        <w:rFonts w:ascii="Cambria Math" w:hAnsi="Cambria Math" w:cstheme="majorBidi"/>
                      </w:rPr>
                      <m:t>k</m:t>
                    </m:r>
                  </m:e>
                  <m:sub>
                    <m:r>
                      <m:rPr>
                        <m:sty m:val="bi"/>
                      </m:rPr>
                      <w:rPr>
                        <w:rFonts w:ascii="Cambria Math" w:hAnsi="Cambria Math" w:cstheme="majorBidi"/>
                      </w:rPr>
                      <m:t>P</m:t>
                    </m:r>
                  </m:sub>
                </m:sSub>
              </m:oMath>
            </m:oMathPara>
          </w:p>
        </w:tc>
        <w:tc>
          <w:tcPr>
            <w:tcW w:w="433" w:type="dxa"/>
            <w:tcBorders>
              <w:top w:val="single" w:sz="8" w:space="0" w:color="auto"/>
              <w:bottom w:val="single" w:sz="8" w:space="0" w:color="auto"/>
            </w:tcBorders>
          </w:tcPr>
          <w:p w14:paraId="7CD4E042" w14:textId="7C578646" w:rsidR="008554DA" w:rsidRPr="005A52A2" w:rsidRDefault="00000000" w:rsidP="009E69C0">
            <w:pPr>
              <w:spacing w:line="360" w:lineRule="auto"/>
              <w:jc w:val="center"/>
              <w:rPr>
                <w:rFonts w:asciiTheme="majorBidi" w:hAnsiTheme="majorBidi" w:cstheme="majorBidi"/>
                <w:b/>
                <w:bCs/>
              </w:rPr>
            </w:pPr>
            <m:oMathPara>
              <m:oMath>
                <m:sSup>
                  <m:sSupPr>
                    <m:ctrlPr>
                      <w:rPr>
                        <w:rFonts w:ascii="Cambria Math" w:hAnsi="Cambria Math" w:cstheme="majorBidi"/>
                        <w:b/>
                        <w:bCs/>
                        <w:i/>
                        <w:vertAlign w:val="superscript"/>
                      </w:rPr>
                    </m:ctrlPr>
                  </m:sSupPr>
                  <m:e>
                    <m:r>
                      <m:rPr>
                        <m:sty m:val="bi"/>
                      </m:rPr>
                      <w:rPr>
                        <w:rFonts w:ascii="Cambria Math" w:hAnsi="Cambria Math" w:cstheme="majorBidi"/>
                        <w:vertAlign w:val="superscript"/>
                      </w:rPr>
                      <m:t>R</m:t>
                    </m:r>
                  </m:e>
                  <m:sup>
                    <m:r>
                      <m:rPr>
                        <m:sty m:val="bi"/>
                      </m:rPr>
                      <w:rPr>
                        <w:rFonts w:ascii="Cambria Math" w:hAnsi="Cambria Math" w:cstheme="majorBidi"/>
                        <w:vertAlign w:val="superscript"/>
                      </w:rPr>
                      <m:t>2</m:t>
                    </m:r>
                  </m:sup>
                </m:sSup>
              </m:oMath>
            </m:oMathPara>
          </w:p>
        </w:tc>
      </w:tr>
      <w:tr w:rsidR="005A52A2" w:rsidRPr="00384936" w14:paraId="58D27F46" w14:textId="77777777" w:rsidTr="001C2B7C">
        <w:trPr>
          <w:trHeight w:val="324"/>
          <w:jc w:val="center"/>
        </w:trPr>
        <w:tc>
          <w:tcPr>
            <w:tcW w:w="1211" w:type="dxa"/>
            <w:tcBorders>
              <w:top w:val="single" w:sz="8" w:space="0" w:color="auto"/>
            </w:tcBorders>
          </w:tcPr>
          <w:p w14:paraId="6A256F4E" w14:textId="77777777" w:rsidR="005A52A2" w:rsidRDefault="005A52A2" w:rsidP="004B5D44">
            <w:pPr>
              <w:spacing w:line="360" w:lineRule="auto"/>
              <w:rPr>
                <w:rFonts w:asciiTheme="majorBidi" w:hAnsiTheme="majorBidi" w:cstheme="majorBidi"/>
              </w:rPr>
            </w:pPr>
          </w:p>
          <w:p w14:paraId="2589ACF2" w14:textId="1038B286" w:rsidR="008554DA" w:rsidRPr="00384936" w:rsidRDefault="008554DA" w:rsidP="004B5D44">
            <w:pPr>
              <w:spacing w:line="360" w:lineRule="auto"/>
              <w:rPr>
                <w:rFonts w:asciiTheme="majorBidi" w:hAnsiTheme="majorBidi" w:cstheme="majorBidi"/>
              </w:rPr>
            </w:pPr>
            <w:r w:rsidRPr="00384936">
              <w:rPr>
                <w:rFonts w:asciiTheme="majorBidi" w:hAnsiTheme="majorBidi" w:cstheme="majorBidi"/>
              </w:rPr>
              <w:t>PETAC</w:t>
            </w:r>
          </w:p>
        </w:tc>
        <w:tc>
          <w:tcPr>
            <w:tcW w:w="1001" w:type="dxa"/>
            <w:tcBorders>
              <w:top w:val="single" w:sz="8" w:space="0" w:color="auto"/>
            </w:tcBorders>
          </w:tcPr>
          <w:p w14:paraId="67E6FE6F" w14:textId="77777777" w:rsidR="005A52A2" w:rsidRDefault="005A52A2" w:rsidP="009E69C0">
            <w:pPr>
              <w:spacing w:line="360" w:lineRule="auto"/>
              <w:jc w:val="center"/>
              <w:rPr>
                <w:rFonts w:asciiTheme="majorBidi" w:hAnsiTheme="majorBidi" w:cstheme="majorBidi"/>
              </w:rPr>
            </w:pPr>
          </w:p>
          <w:p w14:paraId="2DBC8B4B" w14:textId="392BFF1E" w:rsidR="008554DA" w:rsidRPr="00384936" w:rsidRDefault="008554DA" w:rsidP="009E69C0">
            <w:pPr>
              <w:spacing w:line="360" w:lineRule="auto"/>
              <w:jc w:val="center"/>
              <w:rPr>
                <w:rFonts w:asciiTheme="majorBidi" w:hAnsiTheme="majorBidi" w:cstheme="majorBidi"/>
              </w:rPr>
            </w:pPr>
            <w:r w:rsidRPr="00384936">
              <w:rPr>
                <w:rFonts w:asciiTheme="majorBidi" w:hAnsiTheme="majorBidi" w:cstheme="majorBidi"/>
              </w:rPr>
              <w:t>29.15</w:t>
            </w:r>
          </w:p>
        </w:tc>
        <w:tc>
          <w:tcPr>
            <w:tcW w:w="1080" w:type="dxa"/>
            <w:tcBorders>
              <w:top w:val="single" w:sz="8" w:space="0" w:color="auto"/>
            </w:tcBorders>
          </w:tcPr>
          <w:p w14:paraId="76F4A154" w14:textId="77777777" w:rsidR="005A52A2" w:rsidRDefault="005A52A2" w:rsidP="009E69C0">
            <w:pPr>
              <w:spacing w:line="360" w:lineRule="auto"/>
              <w:jc w:val="center"/>
              <w:rPr>
                <w:rFonts w:asciiTheme="majorBidi" w:hAnsiTheme="majorBidi" w:cstheme="majorBidi"/>
              </w:rPr>
            </w:pPr>
          </w:p>
          <w:p w14:paraId="35388BBF" w14:textId="23BBCEAE" w:rsidR="008554DA" w:rsidRPr="00384936" w:rsidRDefault="008554DA" w:rsidP="009E69C0">
            <w:pPr>
              <w:spacing w:line="360" w:lineRule="auto"/>
              <w:jc w:val="center"/>
              <w:rPr>
                <w:rFonts w:asciiTheme="majorBidi" w:hAnsiTheme="majorBidi" w:cstheme="majorBidi"/>
              </w:rPr>
            </w:pPr>
            <w:r w:rsidRPr="00384936">
              <w:rPr>
                <w:rFonts w:asciiTheme="majorBidi" w:hAnsiTheme="majorBidi" w:cstheme="majorBidi"/>
              </w:rPr>
              <w:t>1.61</w:t>
            </w:r>
          </w:p>
        </w:tc>
        <w:tc>
          <w:tcPr>
            <w:tcW w:w="720" w:type="dxa"/>
            <w:tcBorders>
              <w:top w:val="single" w:sz="8" w:space="0" w:color="auto"/>
            </w:tcBorders>
          </w:tcPr>
          <w:p w14:paraId="5FEF2848" w14:textId="77777777" w:rsidR="005A52A2" w:rsidRDefault="005A52A2" w:rsidP="009E69C0">
            <w:pPr>
              <w:spacing w:line="360" w:lineRule="auto"/>
              <w:jc w:val="center"/>
              <w:rPr>
                <w:rFonts w:asciiTheme="majorBidi" w:hAnsiTheme="majorBidi" w:cstheme="majorBidi"/>
              </w:rPr>
            </w:pPr>
          </w:p>
          <w:p w14:paraId="5555ED83" w14:textId="21DE1598" w:rsidR="008554DA" w:rsidRPr="00384936" w:rsidRDefault="008554DA" w:rsidP="009E69C0">
            <w:pPr>
              <w:spacing w:line="360" w:lineRule="auto"/>
              <w:jc w:val="center"/>
              <w:rPr>
                <w:rFonts w:asciiTheme="majorBidi" w:hAnsiTheme="majorBidi" w:cstheme="majorBidi"/>
              </w:rPr>
            </w:pPr>
            <w:r w:rsidRPr="00384936">
              <w:rPr>
                <w:rFonts w:asciiTheme="majorBidi" w:hAnsiTheme="majorBidi" w:cstheme="majorBidi"/>
              </w:rPr>
              <w:t>20.18</w:t>
            </w:r>
          </w:p>
        </w:tc>
        <w:tc>
          <w:tcPr>
            <w:tcW w:w="990" w:type="dxa"/>
            <w:tcBorders>
              <w:top w:val="single" w:sz="8" w:space="0" w:color="auto"/>
            </w:tcBorders>
          </w:tcPr>
          <w:p w14:paraId="32073344" w14:textId="77777777" w:rsidR="005A52A2" w:rsidRDefault="005A52A2" w:rsidP="009E69C0">
            <w:pPr>
              <w:spacing w:line="360" w:lineRule="auto"/>
              <w:jc w:val="center"/>
              <w:rPr>
                <w:rFonts w:asciiTheme="majorBidi" w:hAnsiTheme="majorBidi" w:cstheme="majorBidi"/>
              </w:rPr>
            </w:pPr>
          </w:p>
          <w:p w14:paraId="5C858D3C" w14:textId="74E9379B" w:rsidR="008554DA" w:rsidRPr="00384936" w:rsidRDefault="008554DA" w:rsidP="009E69C0">
            <w:pPr>
              <w:spacing w:line="360" w:lineRule="auto"/>
              <w:jc w:val="center"/>
              <w:rPr>
                <w:rFonts w:asciiTheme="majorBidi" w:hAnsiTheme="majorBidi" w:cstheme="majorBidi"/>
              </w:rPr>
            </w:pPr>
            <w:r w:rsidRPr="00384936">
              <w:rPr>
                <w:rFonts w:asciiTheme="majorBidi" w:hAnsiTheme="majorBidi" w:cstheme="majorBidi"/>
              </w:rPr>
              <w:t>0.881</w:t>
            </w:r>
          </w:p>
        </w:tc>
        <w:tc>
          <w:tcPr>
            <w:tcW w:w="1201" w:type="dxa"/>
            <w:tcBorders>
              <w:top w:val="single" w:sz="8" w:space="0" w:color="auto"/>
            </w:tcBorders>
          </w:tcPr>
          <w:p w14:paraId="7F7EBEE0" w14:textId="77777777" w:rsidR="005A52A2" w:rsidRDefault="005A52A2" w:rsidP="009E69C0">
            <w:pPr>
              <w:spacing w:line="360" w:lineRule="auto"/>
              <w:jc w:val="center"/>
              <w:rPr>
                <w:rFonts w:asciiTheme="majorBidi" w:hAnsiTheme="majorBidi" w:cstheme="majorBidi"/>
              </w:rPr>
            </w:pPr>
          </w:p>
          <w:p w14:paraId="0A881E0D" w14:textId="59467837" w:rsidR="008554DA" w:rsidRPr="00384936" w:rsidRDefault="008554DA" w:rsidP="009E69C0">
            <w:pPr>
              <w:spacing w:line="360" w:lineRule="auto"/>
              <w:jc w:val="center"/>
              <w:rPr>
                <w:rFonts w:asciiTheme="majorBidi" w:hAnsiTheme="majorBidi" w:cstheme="majorBidi"/>
              </w:rPr>
            </w:pPr>
            <w:r w:rsidRPr="00384936">
              <w:rPr>
                <w:rFonts w:asciiTheme="majorBidi" w:hAnsiTheme="majorBidi" w:cstheme="majorBidi"/>
              </w:rPr>
              <w:t>1.95</w:t>
            </w:r>
          </w:p>
        </w:tc>
        <w:tc>
          <w:tcPr>
            <w:tcW w:w="820" w:type="dxa"/>
            <w:tcBorders>
              <w:top w:val="single" w:sz="8" w:space="0" w:color="auto"/>
            </w:tcBorders>
          </w:tcPr>
          <w:p w14:paraId="478816B2" w14:textId="77777777" w:rsidR="005A52A2" w:rsidRDefault="005A52A2" w:rsidP="009E69C0">
            <w:pPr>
              <w:spacing w:line="360" w:lineRule="auto"/>
              <w:jc w:val="center"/>
              <w:rPr>
                <w:rFonts w:asciiTheme="majorBidi" w:hAnsiTheme="majorBidi" w:cstheme="majorBidi"/>
              </w:rPr>
            </w:pPr>
          </w:p>
          <w:p w14:paraId="22F597BD" w14:textId="2B17B504" w:rsidR="008554DA" w:rsidRPr="00384936" w:rsidRDefault="008554DA" w:rsidP="009E69C0">
            <w:pPr>
              <w:spacing w:line="360" w:lineRule="auto"/>
              <w:jc w:val="center"/>
              <w:rPr>
                <w:rFonts w:asciiTheme="majorBidi" w:hAnsiTheme="majorBidi" w:cstheme="majorBidi"/>
              </w:rPr>
            </w:pPr>
            <w:r w:rsidRPr="00384936">
              <w:rPr>
                <w:rFonts w:asciiTheme="majorBidi" w:hAnsiTheme="majorBidi" w:cstheme="majorBidi"/>
              </w:rPr>
              <w:t>31.25</w:t>
            </w:r>
          </w:p>
        </w:tc>
        <w:tc>
          <w:tcPr>
            <w:tcW w:w="821" w:type="dxa"/>
            <w:tcBorders>
              <w:top w:val="single" w:sz="8" w:space="0" w:color="auto"/>
            </w:tcBorders>
          </w:tcPr>
          <w:p w14:paraId="62B097F2" w14:textId="77777777" w:rsidR="005A52A2" w:rsidRDefault="005A52A2" w:rsidP="009E69C0">
            <w:pPr>
              <w:spacing w:line="360" w:lineRule="auto"/>
              <w:jc w:val="center"/>
              <w:rPr>
                <w:rFonts w:asciiTheme="majorBidi" w:hAnsiTheme="majorBidi" w:cstheme="majorBidi"/>
              </w:rPr>
            </w:pPr>
          </w:p>
          <w:p w14:paraId="42CAFE48" w14:textId="4ADB8600" w:rsidR="008554DA" w:rsidRPr="00384936" w:rsidRDefault="008554DA" w:rsidP="009E69C0">
            <w:pPr>
              <w:spacing w:line="360" w:lineRule="auto"/>
              <w:jc w:val="center"/>
              <w:rPr>
                <w:rFonts w:asciiTheme="majorBidi" w:hAnsiTheme="majorBidi" w:cstheme="majorBidi"/>
              </w:rPr>
            </w:pPr>
            <w:r w:rsidRPr="00384936">
              <w:rPr>
                <w:rFonts w:asciiTheme="majorBidi" w:hAnsiTheme="majorBidi" w:cstheme="majorBidi"/>
              </w:rPr>
              <w:t>0.991</w:t>
            </w:r>
          </w:p>
        </w:tc>
        <w:tc>
          <w:tcPr>
            <w:tcW w:w="824" w:type="dxa"/>
            <w:tcBorders>
              <w:top w:val="single" w:sz="8" w:space="0" w:color="auto"/>
            </w:tcBorders>
          </w:tcPr>
          <w:p w14:paraId="5044DE2D" w14:textId="77777777" w:rsidR="005A52A2" w:rsidRDefault="005A52A2" w:rsidP="009E69C0">
            <w:pPr>
              <w:spacing w:line="360" w:lineRule="auto"/>
              <w:jc w:val="center"/>
              <w:rPr>
                <w:rFonts w:asciiTheme="majorBidi" w:hAnsiTheme="majorBidi" w:cstheme="majorBidi"/>
              </w:rPr>
            </w:pPr>
          </w:p>
          <w:p w14:paraId="0089FB15" w14:textId="2BC218F9" w:rsidR="008554DA" w:rsidRPr="00384936" w:rsidRDefault="008554DA" w:rsidP="009E69C0">
            <w:pPr>
              <w:spacing w:line="360" w:lineRule="auto"/>
              <w:jc w:val="center"/>
              <w:rPr>
                <w:rFonts w:asciiTheme="majorBidi" w:hAnsiTheme="majorBidi" w:cstheme="majorBidi"/>
              </w:rPr>
            </w:pPr>
            <w:r w:rsidRPr="00384936">
              <w:rPr>
                <w:rFonts w:asciiTheme="majorBidi" w:hAnsiTheme="majorBidi" w:cstheme="majorBidi"/>
              </w:rPr>
              <w:t>7.09</w:t>
            </w:r>
          </w:p>
        </w:tc>
        <w:tc>
          <w:tcPr>
            <w:tcW w:w="822" w:type="dxa"/>
            <w:tcBorders>
              <w:top w:val="single" w:sz="8" w:space="0" w:color="auto"/>
            </w:tcBorders>
          </w:tcPr>
          <w:p w14:paraId="588F968F" w14:textId="77777777" w:rsidR="005A52A2" w:rsidRDefault="005A52A2" w:rsidP="009E69C0">
            <w:pPr>
              <w:spacing w:line="360" w:lineRule="auto"/>
              <w:jc w:val="center"/>
              <w:rPr>
                <w:rFonts w:asciiTheme="majorBidi" w:hAnsiTheme="majorBidi" w:cstheme="majorBidi"/>
              </w:rPr>
            </w:pPr>
          </w:p>
          <w:p w14:paraId="48720FD2" w14:textId="7D0C3664" w:rsidR="008554DA" w:rsidRPr="00384936" w:rsidRDefault="008554DA" w:rsidP="009E69C0">
            <w:pPr>
              <w:spacing w:line="360" w:lineRule="auto"/>
              <w:jc w:val="center"/>
              <w:rPr>
                <w:rFonts w:asciiTheme="majorBidi" w:hAnsiTheme="majorBidi" w:cstheme="majorBidi"/>
              </w:rPr>
            </w:pPr>
            <w:r w:rsidRPr="00384936">
              <w:rPr>
                <w:rFonts w:asciiTheme="majorBidi" w:hAnsiTheme="majorBidi" w:cstheme="majorBidi"/>
              </w:rPr>
              <w:t>1.609</w:t>
            </w:r>
          </w:p>
        </w:tc>
        <w:tc>
          <w:tcPr>
            <w:tcW w:w="433" w:type="dxa"/>
            <w:tcBorders>
              <w:top w:val="single" w:sz="8" w:space="0" w:color="auto"/>
            </w:tcBorders>
          </w:tcPr>
          <w:p w14:paraId="02951D32" w14:textId="77777777" w:rsidR="005A52A2" w:rsidRDefault="005A52A2" w:rsidP="009E69C0">
            <w:pPr>
              <w:spacing w:line="360" w:lineRule="auto"/>
              <w:jc w:val="center"/>
              <w:rPr>
                <w:rFonts w:asciiTheme="majorBidi" w:hAnsiTheme="majorBidi" w:cstheme="majorBidi"/>
              </w:rPr>
            </w:pPr>
          </w:p>
          <w:p w14:paraId="5AD5D829" w14:textId="178FCC16" w:rsidR="008554DA" w:rsidRPr="00384936" w:rsidRDefault="008554DA" w:rsidP="009E69C0">
            <w:pPr>
              <w:spacing w:line="360" w:lineRule="auto"/>
              <w:jc w:val="center"/>
              <w:rPr>
                <w:rFonts w:asciiTheme="majorBidi" w:hAnsiTheme="majorBidi" w:cstheme="majorBidi"/>
              </w:rPr>
            </w:pPr>
            <w:r w:rsidRPr="00384936">
              <w:rPr>
                <w:rFonts w:asciiTheme="majorBidi" w:hAnsiTheme="majorBidi" w:cstheme="majorBidi"/>
              </w:rPr>
              <w:t>0.918</w:t>
            </w:r>
          </w:p>
        </w:tc>
      </w:tr>
      <w:tr w:rsidR="005A52A2" w:rsidRPr="00384936" w14:paraId="6D673BCB" w14:textId="77777777" w:rsidTr="001C2B7C">
        <w:trPr>
          <w:trHeight w:val="305"/>
          <w:jc w:val="center"/>
        </w:trPr>
        <w:tc>
          <w:tcPr>
            <w:tcW w:w="1211" w:type="dxa"/>
            <w:tcBorders>
              <w:bottom w:val="single" w:sz="12" w:space="0" w:color="auto"/>
            </w:tcBorders>
          </w:tcPr>
          <w:p w14:paraId="1E698D3A" w14:textId="77777777" w:rsidR="008554DA" w:rsidRPr="00384936" w:rsidRDefault="008554DA" w:rsidP="004B5D44">
            <w:pPr>
              <w:spacing w:line="360" w:lineRule="auto"/>
              <w:rPr>
                <w:rFonts w:asciiTheme="majorBidi" w:hAnsiTheme="majorBidi" w:cstheme="majorBidi"/>
              </w:rPr>
            </w:pPr>
            <w:r w:rsidRPr="00384936">
              <w:rPr>
                <w:rFonts w:asciiTheme="majorBidi" w:hAnsiTheme="majorBidi" w:cstheme="majorBidi"/>
              </w:rPr>
              <w:t>M-PETAC</w:t>
            </w:r>
          </w:p>
        </w:tc>
        <w:tc>
          <w:tcPr>
            <w:tcW w:w="1001" w:type="dxa"/>
            <w:tcBorders>
              <w:bottom w:val="single" w:sz="12" w:space="0" w:color="auto"/>
            </w:tcBorders>
          </w:tcPr>
          <w:p w14:paraId="525BBA05" w14:textId="77777777" w:rsidR="008554DA" w:rsidRPr="00384936" w:rsidRDefault="008554DA" w:rsidP="009E69C0">
            <w:pPr>
              <w:spacing w:line="360" w:lineRule="auto"/>
              <w:jc w:val="center"/>
              <w:rPr>
                <w:rFonts w:asciiTheme="majorBidi" w:hAnsiTheme="majorBidi" w:cstheme="majorBidi"/>
              </w:rPr>
            </w:pPr>
            <w:r w:rsidRPr="00384936">
              <w:rPr>
                <w:rFonts w:asciiTheme="majorBidi" w:hAnsiTheme="majorBidi" w:cstheme="majorBidi"/>
              </w:rPr>
              <w:t>49.39</w:t>
            </w:r>
          </w:p>
        </w:tc>
        <w:tc>
          <w:tcPr>
            <w:tcW w:w="1080" w:type="dxa"/>
            <w:tcBorders>
              <w:bottom w:val="single" w:sz="12" w:space="0" w:color="auto"/>
            </w:tcBorders>
          </w:tcPr>
          <w:p w14:paraId="23FC2464" w14:textId="77777777" w:rsidR="008554DA" w:rsidRPr="00384936" w:rsidRDefault="008554DA" w:rsidP="009E69C0">
            <w:pPr>
              <w:spacing w:line="360" w:lineRule="auto"/>
              <w:jc w:val="center"/>
              <w:rPr>
                <w:rFonts w:asciiTheme="majorBidi" w:hAnsiTheme="majorBidi" w:cstheme="majorBidi"/>
              </w:rPr>
            </w:pPr>
            <w:r w:rsidRPr="00384936">
              <w:rPr>
                <w:rFonts w:asciiTheme="majorBidi" w:hAnsiTheme="majorBidi" w:cstheme="majorBidi"/>
              </w:rPr>
              <w:t>1.15</w:t>
            </w:r>
          </w:p>
        </w:tc>
        <w:tc>
          <w:tcPr>
            <w:tcW w:w="720" w:type="dxa"/>
            <w:tcBorders>
              <w:bottom w:val="single" w:sz="12" w:space="0" w:color="auto"/>
            </w:tcBorders>
          </w:tcPr>
          <w:p w14:paraId="1B0CCA40" w14:textId="77777777" w:rsidR="008554DA" w:rsidRPr="00384936" w:rsidRDefault="008554DA" w:rsidP="009E69C0">
            <w:pPr>
              <w:spacing w:line="360" w:lineRule="auto"/>
              <w:jc w:val="center"/>
              <w:rPr>
                <w:rFonts w:asciiTheme="majorBidi" w:hAnsiTheme="majorBidi" w:cstheme="majorBidi"/>
              </w:rPr>
            </w:pPr>
            <w:r w:rsidRPr="00384936">
              <w:rPr>
                <w:rFonts w:asciiTheme="majorBidi" w:hAnsiTheme="majorBidi" w:cstheme="majorBidi"/>
              </w:rPr>
              <w:t>33.26</w:t>
            </w:r>
          </w:p>
        </w:tc>
        <w:tc>
          <w:tcPr>
            <w:tcW w:w="990" w:type="dxa"/>
            <w:tcBorders>
              <w:bottom w:val="single" w:sz="12" w:space="0" w:color="auto"/>
            </w:tcBorders>
          </w:tcPr>
          <w:p w14:paraId="54B7BC63" w14:textId="77777777" w:rsidR="008554DA" w:rsidRPr="00384936" w:rsidRDefault="008554DA" w:rsidP="009E69C0">
            <w:pPr>
              <w:spacing w:line="360" w:lineRule="auto"/>
              <w:jc w:val="center"/>
              <w:rPr>
                <w:rFonts w:asciiTheme="majorBidi" w:hAnsiTheme="majorBidi" w:cstheme="majorBidi"/>
              </w:rPr>
            </w:pPr>
            <w:r w:rsidRPr="00384936">
              <w:rPr>
                <w:rFonts w:asciiTheme="majorBidi" w:hAnsiTheme="majorBidi" w:cstheme="majorBidi"/>
              </w:rPr>
              <w:t>0.938</w:t>
            </w:r>
          </w:p>
        </w:tc>
        <w:tc>
          <w:tcPr>
            <w:tcW w:w="1201" w:type="dxa"/>
            <w:tcBorders>
              <w:bottom w:val="single" w:sz="12" w:space="0" w:color="auto"/>
            </w:tcBorders>
          </w:tcPr>
          <w:p w14:paraId="27C2F237" w14:textId="77777777" w:rsidR="008554DA" w:rsidRPr="00384936" w:rsidRDefault="008554DA" w:rsidP="009E69C0">
            <w:pPr>
              <w:spacing w:line="360" w:lineRule="auto"/>
              <w:jc w:val="center"/>
              <w:rPr>
                <w:rFonts w:asciiTheme="majorBidi" w:hAnsiTheme="majorBidi" w:cstheme="majorBidi"/>
              </w:rPr>
            </w:pPr>
            <w:r w:rsidRPr="00384936">
              <w:rPr>
                <w:rFonts w:asciiTheme="majorBidi" w:hAnsiTheme="majorBidi" w:cstheme="majorBidi"/>
              </w:rPr>
              <w:t>1.29</w:t>
            </w:r>
          </w:p>
        </w:tc>
        <w:tc>
          <w:tcPr>
            <w:tcW w:w="820" w:type="dxa"/>
            <w:tcBorders>
              <w:bottom w:val="single" w:sz="12" w:space="0" w:color="auto"/>
            </w:tcBorders>
          </w:tcPr>
          <w:p w14:paraId="7CD2F00F" w14:textId="77777777" w:rsidR="008554DA" w:rsidRPr="00384936" w:rsidRDefault="008554DA" w:rsidP="009E69C0">
            <w:pPr>
              <w:spacing w:line="360" w:lineRule="auto"/>
              <w:jc w:val="center"/>
              <w:rPr>
                <w:rFonts w:asciiTheme="majorBidi" w:hAnsiTheme="majorBidi" w:cstheme="majorBidi"/>
              </w:rPr>
            </w:pPr>
            <w:r w:rsidRPr="00384936">
              <w:rPr>
                <w:rFonts w:asciiTheme="majorBidi" w:hAnsiTheme="majorBidi" w:cstheme="majorBidi"/>
              </w:rPr>
              <w:t>50.00</w:t>
            </w:r>
          </w:p>
        </w:tc>
        <w:tc>
          <w:tcPr>
            <w:tcW w:w="821" w:type="dxa"/>
            <w:tcBorders>
              <w:bottom w:val="single" w:sz="12" w:space="0" w:color="auto"/>
            </w:tcBorders>
          </w:tcPr>
          <w:p w14:paraId="4350659C" w14:textId="77777777" w:rsidR="008554DA" w:rsidRPr="00384936" w:rsidRDefault="008554DA" w:rsidP="009E69C0">
            <w:pPr>
              <w:spacing w:line="360" w:lineRule="auto"/>
              <w:jc w:val="center"/>
              <w:rPr>
                <w:rFonts w:asciiTheme="majorBidi" w:hAnsiTheme="majorBidi" w:cstheme="majorBidi"/>
              </w:rPr>
            </w:pPr>
            <w:r w:rsidRPr="00384936">
              <w:rPr>
                <w:rFonts w:asciiTheme="majorBidi" w:hAnsiTheme="majorBidi" w:cstheme="majorBidi"/>
              </w:rPr>
              <w:t>0.990</w:t>
            </w:r>
          </w:p>
        </w:tc>
        <w:tc>
          <w:tcPr>
            <w:tcW w:w="824" w:type="dxa"/>
            <w:tcBorders>
              <w:bottom w:val="single" w:sz="12" w:space="0" w:color="auto"/>
            </w:tcBorders>
          </w:tcPr>
          <w:p w14:paraId="7E56FCBE" w14:textId="77777777" w:rsidR="008554DA" w:rsidRPr="00384936" w:rsidRDefault="008554DA" w:rsidP="009E69C0">
            <w:pPr>
              <w:spacing w:line="360" w:lineRule="auto"/>
              <w:jc w:val="center"/>
              <w:rPr>
                <w:rFonts w:asciiTheme="majorBidi" w:hAnsiTheme="majorBidi" w:cstheme="majorBidi"/>
              </w:rPr>
            </w:pPr>
            <w:r w:rsidRPr="00384936">
              <w:rPr>
                <w:rFonts w:asciiTheme="majorBidi" w:hAnsiTheme="majorBidi" w:cstheme="majorBidi"/>
              </w:rPr>
              <w:t>10.71</w:t>
            </w:r>
          </w:p>
        </w:tc>
        <w:tc>
          <w:tcPr>
            <w:tcW w:w="822" w:type="dxa"/>
            <w:tcBorders>
              <w:bottom w:val="single" w:sz="12" w:space="0" w:color="auto"/>
            </w:tcBorders>
          </w:tcPr>
          <w:p w14:paraId="6A2AF484" w14:textId="77777777" w:rsidR="008554DA" w:rsidRPr="00384936" w:rsidRDefault="008554DA" w:rsidP="009E69C0">
            <w:pPr>
              <w:spacing w:line="360" w:lineRule="auto"/>
              <w:jc w:val="center"/>
              <w:rPr>
                <w:rFonts w:asciiTheme="majorBidi" w:hAnsiTheme="majorBidi" w:cstheme="majorBidi"/>
              </w:rPr>
            </w:pPr>
            <w:r w:rsidRPr="00384936">
              <w:rPr>
                <w:rFonts w:asciiTheme="majorBidi" w:hAnsiTheme="majorBidi" w:cstheme="majorBidi"/>
              </w:rPr>
              <w:t>2.753</w:t>
            </w:r>
          </w:p>
        </w:tc>
        <w:tc>
          <w:tcPr>
            <w:tcW w:w="433" w:type="dxa"/>
            <w:tcBorders>
              <w:bottom w:val="single" w:sz="12" w:space="0" w:color="auto"/>
            </w:tcBorders>
          </w:tcPr>
          <w:p w14:paraId="0CF35096" w14:textId="77777777" w:rsidR="008554DA" w:rsidRPr="00384936" w:rsidRDefault="008554DA" w:rsidP="009E69C0">
            <w:pPr>
              <w:spacing w:line="360" w:lineRule="auto"/>
              <w:jc w:val="center"/>
              <w:rPr>
                <w:rFonts w:asciiTheme="majorBidi" w:hAnsiTheme="majorBidi" w:cstheme="majorBidi"/>
              </w:rPr>
            </w:pPr>
            <w:r w:rsidRPr="00384936">
              <w:rPr>
                <w:rFonts w:asciiTheme="majorBidi" w:hAnsiTheme="majorBidi" w:cstheme="majorBidi"/>
              </w:rPr>
              <w:t>0.901</w:t>
            </w:r>
          </w:p>
        </w:tc>
      </w:tr>
    </w:tbl>
    <w:p w14:paraId="2C6DC884" w14:textId="7D0B006E" w:rsidR="008554DA" w:rsidRDefault="008554DA" w:rsidP="009E69C0">
      <w:pPr>
        <w:spacing w:after="0" w:line="360" w:lineRule="auto"/>
        <w:rPr>
          <w:rtl/>
        </w:rPr>
      </w:pPr>
    </w:p>
    <w:p w14:paraId="2A1C73B3" w14:textId="2037E54B" w:rsidR="00073165" w:rsidRDefault="00073165" w:rsidP="00073165">
      <w:pPr>
        <w:bidi/>
        <w:spacing w:after="0" w:line="360" w:lineRule="auto"/>
        <w:rPr>
          <w:rtl/>
        </w:rPr>
      </w:pPr>
    </w:p>
    <w:p w14:paraId="1B6422B3" w14:textId="2CA3496B" w:rsidR="00073165" w:rsidRPr="00073165" w:rsidRDefault="00073165" w:rsidP="00073165">
      <w:pPr>
        <w:bidi/>
        <w:spacing w:after="0" w:line="360" w:lineRule="auto"/>
        <w:rPr>
          <w:highlight w:val="yellow"/>
          <w:rtl/>
        </w:rPr>
      </w:pPr>
      <w:r w:rsidRPr="00073165">
        <w:rPr>
          <w:rFonts w:hint="cs"/>
          <w:highlight w:val="yellow"/>
          <w:rtl/>
        </w:rPr>
        <w:t xml:space="preserve">نتیجه گیری </w:t>
      </w:r>
    </w:p>
    <w:p w14:paraId="0F444BEA" w14:textId="5E70788A" w:rsidR="00073165" w:rsidRPr="004E67F2" w:rsidRDefault="00073165" w:rsidP="00073165">
      <w:pPr>
        <w:bidi/>
        <w:spacing w:after="0" w:line="360" w:lineRule="auto"/>
      </w:pPr>
      <w:r w:rsidRPr="00073165">
        <w:rPr>
          <w:highlight w:val="yellow"/>
        </w:rPr>
        <w:t>conclusion</w:t>
      </w:r>
    </w:p>
    <w:p w14:paraId="3ED01C2F" w14:textId="77777777" w:rsidR="00501B2E" w:rsidRPr="001C302C" w:rsidRDefault="00B16E3B" w:rsidP="009E69C0">
      <w:pPr>
        <w:pStyle w:val="EndNoteBibliography"/>
        <w:spacing w:after="0" w:line="360" w:lineRule="auto"/>
        <w:rPr>
          <w:rFonts w:asciiTheme="majorBidi" w:hAnsiTheme="majorBidi" w:cstheme="majorBidi"/>
          <w:b/>
          <w:bCs/>
          <w:sz w:val="28"/>
          <w:szCs w:val="28"/>
          <w:rtl/>
          <w:lang w:bidi="fa-IR"/>
        </w:rPr>
      </w:pPr>
      <w:r w:rsidRPr="001C302C">
        <w:rPr>
          <w:rFonts w:asciiTheme="majorBidi" w:hAnsiTheme="majorBidi" w:cstheme="majorBidi"/>
          <w:b/>
          <w:bCs/>
          <w:sz w:val="28"/>
          <w:szCs w:val="28"/>
        </w:rPr>
        <w:t>References</w:t>
      </w:r>
    </w:p>
    <w:p w14:paraId="22E5CC21" w14:textId="77777777" w:rsidR="006F4885" w:rsidRPr="00EF77D8" w:rsidRDefault="00F53448"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fldChar w:fldCharType="begin"/>
      </w:r>
      <w:r w:rsidRPr="00EF77D8">
        <w:rPr>
          <w:rFonts w:ascii="Times New Roman" w:hAnsi="Times New Roman" w:cs="Times New Roman"/>
          <w:sz w:val="24"/>
          <w:szCs w:val="24"/>
        </w:rPr>
        <w:instrText xml:space="preserve"> ADDIN EN.REFLIST </w:instrText>
      </w:r>
      <w:r w:rsidRPr="00EF77D8">
        <w:rPr>
          <w:rFonts w:ascii="Times New Roman" w:hAnsi="Times New Roman" w:cs="Times New Roman"/>
          <w:sz w:val="24"/>
          <w:szCs w:val="24"/>
        </w:rPr>
        <w:fldChar w:fldCharType="separate"/>
      </w:r>
      <w:r w:rsidR="006F4885" w:rsidRPr="00EF77D8">
        <w:rPr>
          <w:rFonts w:ascii="Times New Roman" w:hAnsi="Times New Roman" w:cs="Times New Roman"/>
          <w:sz w:val="24"/>
          <w:szCs w:val="24"/>
        </w:rPr>
        <w:t>[1] S. Webb, T. Ternes, M. Gibert, K. Olejniczak, Indirect human exposure to pharmaceuticals via drinking water, Toxicology letters, 142 (2003) 157-167.</w:t>
      </w:r>
    </w:p>
    <w:p w14:paraId="7591F4B2"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[2] M.C. Tonucci, L.V.A. Gurgel, S.F. de Aquino, Activated carbons from agricultural byproducts (pine tree and coconut shell), coal, and carbon nanotubes as adsorbents for removal of sulfamethoxazole from spiked aqueous solutions: kinetic and thermodynamic studies, Industrial crops and products, 74 (2015) 111-121.</w:t>
      </w:r>
    </w:p>
    <w:p w14:paraId="7F79F407"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[3] M.B. Ahmed, J.L. Zhou, H.H. Ngo, W. Guo, Adsorptive removal of antibiotics from water and wastewater: progress and challenges, Science of the Total Environment, 532 (2015) 112-126.</w:t>
      </w:r>
    </w:p>
    <w:p w14:paraId="22A3E8ED"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[4] A. Göbel, A. Thomsen, C.S. McArdell, A. Joss, W. Giger, Occurrence and sorption behavior of sulfonamides, macrolides, and trimethoprim in activated sludge treatment, Environmental science &amp; technology, 39 (2005) 3981-3989.</w:t>
      </w:r>
    </w:p>
    <w:p w14:paraId="0CF87160"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[5] T. Wang, S. Ai, Y. Zhou, Z. Luo, C. Dai, Y. Yang, J. Zhang, H. Huang, S. Luo, L. Luo, Adsorption of agricultural wastewater contaminated with antibiotics, pesticides and toxic metals by functionalized magnetic nanoparticles, Journal of environmental chemical engineering, 6 (2018) 6468-6478.</w:t>
      </w:r>
    </w:p>
    <w:p w14:paraId="70D7ECB3"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[6] A. Ahmad, J. Dutta, Ecotoxicological studies of cephalosporin antibiotics on Daphnia magna, Toxicol. Int, 25 (2018) 21-30.</w:t>
      </w:r>
    </w:p>
    <w:p w14:paraId="77A3C7C3"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lastRenderedPageBreak/>
        <w:t>[7] K. Kümmerer, Pharmaceuticals in the environment: sources, fate, effects and risks, Springer Science &amp; Business Media, 2008.</w:t>
      </w:r>
    </w:p>
    <w:p w14:paraId="089D7B2D"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[8] F. Baquero, J.-L. Martínez, R. Cantón, Antibiotics and antibiotic resistance in water environments, Current opinion in biotechnology, 19 (2008) 260-265.</w:t>
      </w:r>
    </w:p>
    <w:p w14:paraId="0CC73324"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[9] C.-H. Huang, J.E. Renew, K.L. Smeby, K. Pinkston, D.L. Sedlak, Assessment of potential antibiotic contaminants in water and preliminary occurrence analysis, Journal of contemporary water research and education, 120 (2011) 4.</w:t>
      </w:r>
    </w:p>
    <w:p w14:paraId="11780C4A"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[10] P. Westerhoff, Y. Yoon, S. Snyder, E. Wert, Fate of endocrine-disruptor, pharmaceutical, and personal care product chemicals during simulated drinking water treatment processes, Environmental science &amp; technology, 39 (2005) 6649-6663.</w:t>
      </w:r>
    </w:p>
    <w:p w14:paraId="539330AD"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[11] A. Osińska, M. Harnisz, E. Korzeniewska, Prevalence of plasmid-mediated multidrug resistance determinants in fluoroquinolone-resistant bacteria isolated from sewage and surface water, Environmental Science and Pollution Research, 23 (2016) 10818-10831.</w:t>
      </w:r>
    </w:p>
    <w:p w14:paraId="20B987D4"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[12] I. Michael, L. Rizzo, C. McArdell, C. Manaia, C. Merlin, T. Schwartz, C. Dagot, D. Fatta-Kassinos, Urban wastewater treatment plants as hotspots for the release of antibiotics in the environment: a review, Water research, 47 (2013) 957-995.</w:t>
      </w:r>
    </w:p>
    <w:p w14:paraId="7B0AE0CD"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[13] H. Sanderson, R.A. Brain, D.J. Johnson, C.J. Wilson, K.R. Solomon, Toxicity classification and evaluation of four pharmaceuticals classes: antibiotics, antineoplastics, cardiovascular, and sex hormones, Toxicology, 203 (2004) 27-40.</w:t>
      </w:r>
    </w:p>
    <w:p w14:paraId="76151F53"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[14] S. Liu, M. Pan, Z. Feng, Y. Qin, Y. Wang, L. Tan, T. Sun, Ultra-high adsorption of tetracycline antibiotics on garlic skin-derived porous biomass carbon with high surface area, New Journal of Chemistry, 44 (2020) 1097-1106.</w:t>
      </w:r>
    </w:p>
    <w:p w14:paraId="3C05414B"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[15] M. Rojewska, W. Smułek, E. Kaczorek, K. Prochaska, Langmuir Monolayer Techniques for the Investigation of Model Bacterial Membranes and Antibiotic Biodegradation Mechanisms, Membranes, 11 (2021) 707.</w:t>
      </w:r>
    </w:p>
    <w:p w14:paraId="3C71E34F"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[16] J. Akhtar, N.A.S. Amin, K. Shahzad, A review on removal of pharmaceuticals from water by adsorption, Desalination and Water Treatment, 57 (2016) 12842-12860.</w:t>
      </w:r>
    </w:p>
    <w:p w14:paraId="5E691509"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[17] M. Ahmed, B. Hameed, Removal of emerging pharmaceutical contaminants by adsorption in a fixed-bed column: a review, Ecotoxicology and Environmental Safety, 149 (2018) 257-266.</w:t>
      </w:r>
    </w:p>
    <w:p w14:paraId="6FE42D42"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lastRenderedPageBreak/>
        <w:t>[18] Y. Patiño, E. Díaz, S. Ordóñez, E. Gallegos-Suarez, A. Guerrero-Ruiz, I. Rodríguez-Ramos, Adsorption of emerging pollutants on functionalized multiwall carbon nanotubes, Chemosphere, 136 (2015) 174-180.</w:t>
      </w:r>
    </w:p>
    <w:p w14:paraId="1475BEE2"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[19] V. Rakić, V. Rac, M. Krmar, O. Otman, A. Auroux, The adsorption of pharmaceutically active compounds from aqueous solutions onto activated carbons, Journal of hazardous materials, 282 (2015) 141-149.</w:t>
      </w:r>
    </w:p>
    <w:p w14:paraId="200CBCB8"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[20] D.J. De Ridder, J. Verberk, S.G. Heijman, G.L. Amy, J.C. Van Dijk, Zeolites for nitrosamine and pharmaceutical removal from demineralised and surface water: mechanisms and efficacy, Separation and purification technology, 89 (2012) 71-77.</w:t>
      </w:r>
    </w:p>
    <w:p w14:paraId="70A70F56"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[21] A. Alsbaiee, B.J. Smith, L. Xiao, Y. Ling, D.E. Helbling, W.R. Dichtel, Rapid removal of organic micropollutants from water by a porous β-cyclodextrin polymer, nature, 529 (2016) 190-194.</w:t>
      </w:r>
    </w:p>
    <w:p w14:paraId="2C90FF98"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[22] V. Lozano-Morales, I. Gardi, S. Nir, T. Undabeytia, Removal of pharmaceuticals from water by clay-cationic starch sorbents, Journal of Cleaner Production, 190 (2018) 703-711.</w:t>
      </w:r>
    </w:p>
    <w:p w14:paraId="0E3CA955"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[23] M.R. Azhar, H.R. Abid, H. Sun, V. Periasamy, M.O. Tadé, S. Wang, Excellent performance of copper based metal organic framework in adsorptive removal of toxic sulfonamide antibiotics from wastewater, Journal of colloid and interface science, 478 (2016) 344-352.</w:t>
      </w:r>
    </w:p>
    <w:p w14:paraId="4594CA4B"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[24] J. Dutta, A.A. Mala, Removal of antibiotic from the water environment by the adsorption technologies: A review, Water Science and Technology, 82 (2020) 401-426.</w:t>
      </w:r>
    </w:p>
    <w:p w14:paraId="378C5765"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[25] Y.M. Awad, S.-C. Kim, A. El-Azeem, A. Samy, K.-H. Kim, K.-R. Kim, K. Kim, C. Jeon, S.S. Lee, Y.S. Ok, Veterinary antibiotics contamination in water, sediment, and soil near a swine manure composting facility, Environmental earth sciences, 71 (2014) 1433-1440.</w:t>
      </w:r>
    </w:p>
    <w:p w14:paraId="7580AC4C"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[26] L.K. Sharma, N. Nyola, S. Kant, G. Jeyabalan, Stability indicating RP-HPLC method for the Ceftaroline Fosamil, Hygeia: Journal for Drugs and Medicines, 5 (2013) 97-103.</w:t>
      </w:r>
    </w:p>
    <w:p w14:paraId="4BB38635"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[27] C. Rodríguez-Navas, E. Björklund, S.A. Bak, M. Hansen, K.A. Krogh, F. Maya, R. Forteza, V. Cerdà, Pollution pathways of pharmaceutical residues in the aquatic environment on the island of Mallorca, Spain, Archives of environmental contamination and toxicology, 65 (2013) 56-66.</w:t>
      </w:r>
    </w:p>
    <w:p w14:paraId="12D0177B"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[28] M. Caniça, V. Manageiro, H. Abriouel, J. Moran-Gilad, C.M. Franz, Antibiotic resistance in foodborne bacteria, Trends in Food Science &amp; Technology, 84 (2019) 41-44.</w:t>
      </w:r>
    </w:p>
    <w:p w14:paraId="27A27357"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lastRenderedPageBreak/>
        <w:t>[29] E.C. Lima, Removal of emerging contaminants from the environment by adsorption, Ecotoxicology and environmental safety, 150 (2018) 1-17.</w:t>
      </w:r>
    </w:p>
    <w:p w14:paraId="3586B45E"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[30] N.J. Vickers, Animal communication: when i’m calling you, will you answer too?, Current biology, 27 (2017) R713-R715.</w:t>
      </w:r>
    </w:p>
    <w:p w14:paraId="38CF4613"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[31] V. Diwan, A.J. Tamhankar, M. Aggarwal, S. Sen, R.K. Khandal, C.S. Lundborg, Detection of antibiotics in hospital effluents in India, Current Science, (2009) 1752-1755.</w:t>
      </w:r>
    </w:p>
    <w:p w14:paraId="261E8AC2"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[32] M. Ashfaq, K.N. Khan, S. Rasool, G. Mustafa, M. Saif-Ur-Rehman, M.F. Nazar, Q. Sun, C.-P. Yu, Occurrence and ecological risk assessment of fluoroquinolone antibiotics in hospital waste of Lahore, Pakistan, Environmental toxicology and pharmacology, 42 (2016) 16-22.</w:t>
      </w:r>
    </w:p>
    <w:p w14:paraId="5F58D42D"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[33] J.E. Sosa-Hernández, L.I. Rodas-Zuluaga, I.Y. López-Pacheco, E.M. Melchor-Martínez, Z. Aghalari, D.S. Limón, H.M. Iqbal, R. Parra-Saldívar, Sources of antibiotics pollutants in the aquatic environment under SARS-CoV-2 pandemic situation, Case studies in chemical and environmental engineering, 4 (2021) 100127.</w:t>
      </w:r>
    </w:p>
    <w:p w14:paraId="13603011"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[34] F. Zhou, Y u T, Du R, Fan G, Liu Y, Liu Z, et al. Clinical course and risk factors for mortality of adult inpatients with COVID19 in Wuhan, China: a retrospective cohort study, Lancet, 395 (2020) 1054-1062.</w:t>
      </w:r>
    </w:p>
    <w:p w14:paraId="3D052B15"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[35] M. Usman, M. Farooq, K. Hanna, Environmental side effects of the injudicious use of antimicrobials in the era of COVID-19, Science of the Total Environment, 745 (2020) 141053.</w:t>
      </w:r>
    </w:p>
    <w:p w14:paraId="0B5195C7"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[36] S.D. Comber, M. Upton, S. Lewin, N. Powell, T.H. Hutchinson, COVID-19, antibiotics and One Health: a UK environmental risk assessment, Journal of Antimicrobial Chemotherapy, 75 (2020) 3411-3412.</w:t>
      </w:r>
    </w:p>
    <w:p w14:paraId="777278F3"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[37] M. Malik, M.J. Tahir, R. Jabbar, A. Ahmed, R. Hussain, Self-medication during Covid-19 pandemic: challenges and opportunities, Drugs &amp; Therapy Perspectives, 36 (2020) 565-567.</w:t>
      </w:r>
    </w:p>
    <w:p w14:paraId="37586D4B"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[38] S. Arshad, P. Kilgore, Z.S. Chaudhry, G. Jacobsen, D.D. Wang, K. Huitsing, I. Brar, G.J. Alangaden, M.S. Ramesh, J.E. McKinnon, Treatment with hydroxychloroquine, azithromycin, and combination in patients hospitalized with COVID-19, International journal of infectious diseases, 97 (2020) 396-403.</w:t>
      </w:r>
    </w:p>
    <w:p w14:paraId="6A3E7176"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lastRenderedPageBreak/>
        <w:t>[39] A. Pani, M. Lauriola, A. Romandini, F. Scaglione, Macrolides and viral infections: focus on azithromycin in COVID-19 pathology, International journal of antimicrobial agents, 56 (2020) 106053.</w:t>
      </w:r>
    </w:p>
    <w:p w14:paraId="72BDB697"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[40] J. Feng, R. Liu, P. Chen, S. Yuan, D. Zhao, J. Zhang, Z. Zheng, Degradation of aqueous 3, 4-dichloroaniline by a novel dielectric barrier discharge plasma reactor, Environmental Science and Pollution Research, 22 (2015) 4447-4459.</w:t>
      </w:r>
    </w:p>
    <w:p w14:paraId="3506E161"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[41] S.S. Placide, B. Mohamed, L.E.M. Hélène, A.F.T. Auguste, G.C. Quand-Meme, I. Sanogo, L. Ouattara, Assessment of the Physicochemical and Microbiological Parameters of a Teaching Hospital’s Wastewaters in Abidjan in Côte d’Ivoire, Journal of Water Resource and Protection, 8 (2016) 1251-1265.</w:t>
      </w:r>
    </w:p>
    <w:p w14:paraId="45892DFE"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[42] Y. Gao, Y. Li, L. Zhang, H. Huang, J. Hu, S.M. Shah, X. Su, Adsorption and removal of tetracycline antibiotics from aqueous solution by graphene oxide, Journal of colloid and interface science, 368 (2012) 540-546.</w:t>
      </w:r>
    </w:p>
    <w:p w14:paraId="473A7DB6"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[43] P. Välitalo, A. Kruglova, A. Mikola, R. Vahala, Toxicological impacts of antibiotics on aquatic micro-organisms: a mini-review, International Journal of Hygiene and Environmental Health, 220 (2017) 558-569.</w:t>
      </w:r>
    </w:p>
    <w:p w14:paraId="4D4E9CC2"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[44] W.C. Li, Occurrence, sources, and fate of pharmaceuticals in aquatic environment and soil, Environmental pollution, 187 (2014) 193-201.</w:t>
      </w:r>
    </w:p>
    <w:p w14:paraId="39C5408B"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[45] L. Tong, S. Huang, Y. Wang, H. Liu, M. Li, Occurrence of antibiotics in the aquatic environment of Jianghan Plain, central China, Science of the Total Environment, 497 (2014) 180-187.</w:t>
      </w:r>
    </w:p>
    <w:p w14:paraId="6F460AA9"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[46] A. Bridle, P. Crosbie, K. Cadoret, B. Nowak, Rapid detection and quantification of Neoparamoeba perurans in the marine environment, Aquaculture, 309 (2010) 56-61.</w:t>
      </w:r>
    </w:p>
    <w:p w14:paraId="2DD3AD98"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[47] K. Klaus, Antibiotics in the aquatic environment–A review–Part II, Chemosphere, 75 (2009) 435-441.</w:t>
      </w:r>
    </w:p>
    <w:p w14:paraId="6EBCA68D"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[48] S. Zhou, X. Li, Y. Shi, A. Alshameri, C. Yan, Preparation, characterization, and Ce (III) adsorption performance of poly (allylamine)/silica composite, Desalination and Water Treatment, 56 (2015) 1321-1334.</w:t>
      </w:r>
    </w:p>
    <w:p w14:paraId="66EFE1AC"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[49] J.P. Fry, D.C. Love, G.K. MacDonald, P.C. West, P.M. Engstrom, K.E. Nachman, R.S. Lawrence, Environmental health impacts of feeding crops to farmed fish, Environment international, 91 (2016) 201-214.</w:t>
      </w:r>
    </w:p>
    <w:p w14:paraId="7F86BD1D"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lastRenderedPageBreak/>
        <w:t>[50] R. Gothwal, T. Shashidhar, Antibiotic pollution in the environment: a review, Clean–Soil, Air, Water, 43 (2015) 479-489.</w:t>
      </w:r>
    </w:p>
    <w:p w14:paraId="7329F184"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[51] Y. Ma, M. Li, M. Wu, Z. Li, X. Liu, Occurrences and regional distributions of 20 antibiotics in water bodies during groundwater recharge, Science of the Total Environment, 518 (2015) 498-506.</w:t>
      </w:r>
    </w:p>
    <w:p w14:paraId="0441DFF9"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[52] K. Chen, J. Zhou, Occurrence and behavior of antibiotics in water and sediments from the Huangpu River, Shanghai, China, Chemosphere, 95 (2014) 604-612.</w:t>
      </w:r>
    </w:p>
    <w:p w14:paraId="22097C24"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[53] Y. Bai, W. Meng, J. Xu, Y. Zhang, C. Guo, Occurrence, distribution and bioaccumulation of antibiotics in the Liao River Basin in China, Environmental Science: Processes &amp; Impacts, 16 (2014) 586-593.</w:t>
      </w:r>
    </w:p>
    <w:p w14:paraId="1EA7FDE4"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[54] A.T. Vo, E. Van Duijkeren, W. Gaastra, A.C. Fluit, Antimicrobial resistance, class 1 integrons, and genomic island 1 in Salmonella isolates from Vietnam, PloS one, 5 (2010) e9440.</w:t>
      </w:r>
    </w:p>
    <w:p w14:paraId="34D83FA8"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[55] P. Guerra, M. Kim, A. Shah, M. Alaee, S. Smyth, Occurrence and fate of antibiotic, analgesic/anti-inflammatory, and antifungal compounds in five wastewater treatment processes, Science of the Total Environment, 473 (2014) 235-243.</w:t>
      </w:r>
    </w:p>
    <w:p w14:paraId="1E174590"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[56] A. Pena, M. Paulo, L. Silva, M. Seifrtová, C. Lino, P. Solich, Tetracycline antibiotics in hospital and municipal wastewaters: a pilot study in Portugal, Analytical and bioanalytical chemistry, 396 (2010) 2929-2936.</w:t>
      </w:r>
    </w:p>
    <w:p w14:paraId="130AB4A5"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[57] R. Zhang, J. Tang, J. Li, Q. Zheng, D. Liu, Y. Chen, Y. Zou, X. Chen, C. Luo, G. Zhang, Antibiotics in the offshore waters of the Bohai Sea and the Yellow Sea in China: occurrence, distribution and ecological risks, Environmental Pollution, 174 (2013) 71-77.</w:t>
      </w:r>
    </w:p>
    <w:p w14:paraId="29003681"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[58] M.J. Bernot, L. Smith, J. Frey, Human and veterinary pharmaceutical abundance and transport in a rural central Indiana stream influenced by confined animal feeding operations (CAFOs), Science of the total environment, 445 (2013) 219-230.</w:t>
      </w:r>
    </w:p>
    <w:p w14:paraId="5EFCEF56"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[59] Y.C.Y.Y.Z. JL, Liu M. Nie MH Shi H, Environ. Pollut, 175 (2013) 22-29.</w:t>
      </w:r>
    </w:p>
    <w:p w14:paraId="71890208"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[60] L. Jiang, X. Hu, D. Yin, H. Zhang, Z. Yu, Occurrence, distribution and seasonal variation of antibiotics in the Huangpu River, Shanghai, China, Chemosphere, 82 (2011) 822-828.</w:t>
      </w:r>
    </w:p>
    <w:p w14:paraId="170D92DB"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 xml:space="preserve">[61] N. Collado, S. Rodriguez-Mozaz, M. Gros, A. Rubirola, D. Barceló, J. Comas, I. Rodriguez-Roda, G. Buttiglieri, Pharmaceuticals occurrence in a WWTP with significant industrial </w:t>
      </w:r>
      <w:r w:rsidRPr="00EF77D8">
        <w:rPr>
          <w:rFonts w:ascii="Times New Roman" w:hAnsi="Times New Roman" w:cs="Times New Roman"/>
          <w:sz w:val="24"/>
          <w:szCs w:val="24"/>
        </w:rPr>
        <w:lastRenderedPageBreak/>
        <w:t>contribution and its input into the river system, Environmental pollution, 185 (2014) 202-212.</w:t>
      </w:r>
    </w:p>
    <w:p w14:paraId="6BE5F68B"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[62] M.D. Machado, E.V. Soares, Impact of erythromycin on a non-target organism: Cellular effects on the freshwater microalga Pseudokirchneriella subcapitata, Aquatic Toxicology, 208 (2019) 179-186.</w:t>
      </w:r>
    </w:p>
    <w:p w14:paraId="044C6C65"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[63] Q. Xiong, L.-X. Hu, Y.-S. Liu, T.-T. Wang, G.-G. Ying, New insight into the toxic effects of chloramphenicol and roxithromycin to algae using FTIR spectroscopy, Aquatic Toxicology, 207 (2019) 197-207.</w:t>
      </w:r>
    </w:p>
    <w:p w14:paraId="06C2BE26"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[64] M. Ågerstrand, C. Berg, B. Björlenius, M. Breitholtz, B.r. Brunström, J. Fick, L. Gunnarsson, D.J. Larsson, J.P. Sumpter, M. Tysklind, Improving environmental risk assessment of human pharmaceuticals, Environmental Science &amp; Technology, 49 (2015) 5336-5345.</w:t>
      </w:r>
    </w:p>
    <w:p w14:paraId="0134286E"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[65] M. Arslan, T. Timocin, H.B. Ila, In vitro potential cytogenetic and oxidative stress effects of roxithromycin, Drug and Chemical Toxicology, 40 (2017) 463-469.</w:t>
      </w:r>
    </w:p>
    <w:p w14:paraId="556134A1"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[66] X.-X. Zhang, T. Zhang, H.H. Fang, Antibiotic resistance genes in water environment, Applied microbiology and biotechnology, 82 (2009) 397-414.</w:t>
      </w:r>
    </w:p>
    <w:p w14:paraId="0E6E01C7"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[67] H. Gelband, P. Miller, Molly, S. Pant, S. Gandra, J. Levinson, D. Barter, A. White, R. Laxminarayan, The state of the world's antibiotics 2015, Wound healing southern africa, 8 (2015) 30-34.</w:t>
      </w:r>
    </w:p>
    <w:p w14:paraId="403A60B3"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[68] K. Kemp, J. Griffiths, S. Campbell, K. Lovell, An exploration of the follow-up up needs of patients with inflammatory bowel disease, Journal of Crohn's and Colitis, 7 (2013) e386-e395.</w:t>
      </w:r>
    </w:p>
    <w:p w14:paraId="0B1B2EEB"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[69] S. Augusto, C. Máguas, J. Matos, M.J. Pereira, C. Branquinho, Lichens as an integrating tool for monitoring PAH atmospheric deposition: a comparison with soil, air and pine needles, Environmental Pollution, 158 (2010) 483-489.</w:t>
      </w:r>
    </w:p>
    <w:p w14:paraId="1FA7B434"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[70] E. Zuccato, S. Castiglioni, R. Bagnati, M. Melis, R. Fanelli, Source, occurrence and fate of antibiotics in the Italian aquatic environment, Journal of hazardous materials, 179 (2010) 1042-1048.</w:t>
      </w:r>
    </w:p>
    <w:p w14:paraId="352763A8"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[71] P. Amouzgar, B. Salamatinia, A short review on presence of pharmaceuticals in water bodies and the potential of chitosan and chitosan derivatives for elimination of pharmaceuticals, J. Mol. Genet. Med, 4 (2015).</w:t>
      </w:r>
    </w:p>
    <w:p w14:paraId="482B7999"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lastRenderedPageBreak/>
        <w:t>[72] S.K. Bajpai, M. Bajpai, N. Rai, Sorptive removal of ciprofloxacin hydrochloride from simulated wastewater using sawdust: Kinetic study and effect of pH, Water Sa, 38 (2012) 673-682.</w:t>
      </w:r>
    </w:p>
    <w:p w14:paraId="39ECBBEF"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[73] H. Zheng, Z. Wang, J. Zhao, S. Herbert, B. Xing, Sorption of antibiotic sulfamethoxazole varies with biochars produced at different temperatures, Environmental Pollution, 181 (2013) 60-67.</w:t>
      </w:r>
    </w:p>
    <w:p w14:paraId="638CCB8A"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[74] J. Baltazar, J. Falcão de Campos, An iteratively coupled solution of the cavitating flow on marine propellers using BEM, Journal of Hydrodynamics, 22 (2010) 796-801.</w:t>
      </w:r>
    </w:p>
    <w:p w14:paraId="57AD6123"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[75] Y. Yu, W. Wang, J. Shi, S. Zhu, Y. Yan, Enhanced levofloxacin removal from water using zirconium (IV) loaded corn bracts, Environmental Science and Pollution Research, 24 (2017) 10685-10694.</w:t>
      </w:r>
    </w:p>
    <w:p w14:paraId="340E3F12"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[76] J.L.d.A.A. Ferraz, L.O. Souza, G.A. Soares, J.P. Coutinho, J.R. de Oliveira, E. Aguiar-Oliveira, M. Franco, Enzymatic saccharification of lignocellulosic residues using cellulolytic enzyme extract produced by Penicillium roqueforti ATCC 10110 cultivated on residue of yellow mombin fruit, Bioresource technology, 248 (2018) 214-220.</w:t>
      </w:r>
    </w:p>
    <w:p w14:paraId="39CAEE80"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[77] W. Liu, J. Zhang, C. Zhang, L. Ren, Sorption of norfloxacin by lotus stalk-based activated carbon and iron-doped activated alumina: mechanisms, isotherms and kinetics, Chemical Engineering Journal, 171 (2011) 431-438.</w:t>
      </w:r>
    </w:p>
    <w:p w14:paraId="20613C7C"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[78] M. Ek, C. Baresel, J. Magnér, R. Bergström, M. Harding, Activated carbon for the removal of pharmaceutical residues from treated wastewater, Water Science and Technology, 69 (2014) 2372-2380.</w:t>
      </w:r>
    </w:p>
    <w:p w14:paraId="18167936"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[79] E.-S.I. El-Shafey, H. Al-Lawati, A.S. Al-Sumri, Ciprofloxacin adsorption from aqueous solution onto chemically prepared carbon from date palm leaflets, Journal of Environmental Sciences, 24 (2012) 1579-1586.</w:t>
      </w:r>
    </w:p>
    <w:p w14:paraId="3FA0AA51"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[80] H. Yao, J. Lu, J. Wu, Z. Lu, P.C. Wilson, Y. Shen, Adsorption of fluoroquinolone antibiotics by wastewater sludge biochar: role of the sludge source, Water, Air, &amp; Soil Pollution, 224 (2013) 1-9.</w:t>
      </w:r>
    </w:p>
    <w:p w14:paraId="22EDE52E"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[81] G. Moussavi, A. Alahabadi, K. Yaghmaeian, M. Eskandari, Preparation, characterization and adsorption potential of the NH4Cl-induced activated carbon for the removal of amoxicillin antibiotic from water, Chemical engineering journal, 217 (2013) 119-128.</w:t>
      </w:r>
    </w:p>
    <w:p w14:paraId="41D90622"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lastRenderedPageBreak/>
        <w:t>[82] Y. Chao, W. Zhu, J. Chen, P. Wu, X. Wu, H. Li, C. Han, S. Yan, Development of novel graphene-like layered hexagonal boron nitride for adsorptive removal of antibiotic gatifloxacin from aqueous solution, Green Chemistry Letters and Reviews, 7 (2014) 330-336.</w:t>
      </w:r>
    </w:p>
    <w:p w14:paraId="0D79B01C"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[83] M.J. Ahmed, S.K. Theydan, Fluoroquinolones antibiotics adsorption onto microporous activated carbon from lignocellulosic biomass by microwave pyrolysis, Journal of the Taiwan Institute of Chemical Engineers, 45 (2014) 219-226.</w:t>
      </w:r>
    </w:p>
    <w:p w14:paraId="1F438FC5"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[84] N. Genc, Removal of antibiotic ciprofloxacin hydrochloride from water by kandira stone: kinetic models and thermodynamic, Global NEST Journal, 17 (2015) 498-507.</w:t>
      </w:r>
    </w:p>
    <w:p w14:paraId="1FD43F5D"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[85] J. Shang, X. Kong, L. He, W. Li, Q. Liao, Low-cost biochar derived from herbal residue: characterization and application for ciprofloxacin adsorption, International journal of environmental science and technology, 13 (2016) 2449-2458.</w:t>
      </w:r>
    </w:p>
    <w:p w14:paraId="415D3318"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[86] S. Yadav, N. Goel, V. Kumar, K. Tikoo, S. Singhal, Removal of fluoroquinolone from aqueous solution using graphene oxide: experimental and computational elucidation, Environmental Science and Pollution Research, 25 (2018) 2942-2957.</w:t>
      </w:r>
    </w:p>
    <w:p w14:paraId="40E20328"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[87] X. Kong, Y. Liu, J. Pi, W. Li, Q. Liao, J. Shang, Low-cost magnetic herbal biochar: characterization and application for antibiotic removal, Environmental Science and Pollution Research, 24 (2017) 6679-6687.</w:t>
      </w:r>
    </w:p>
    <w:p w14:paraId="476144AD"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[88] M. Dehghani, S. Nasseri, M. Ahmadi, M.R. Samaei, A. Anushiravani, Removal of penicillin G from aqueous phase by Fe+ 3-TiO2/UV-A process, Journal of Environmental Health Science and Engineering, 12 (2014) 1-7.</w:t>
      </w:r>
    </w:p>
    <w:p w14:paraId="59022559"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[89] O. dos Santos Escobar, C.F. de Azevedo, A. Swarowsky, M.A. Adebayo, M.S. Netto, F.M. Machado, Utilization of different parts of Moringa oleifera Lam. seeds as biosorbents to remove Acid Blue 9 synthetic dye, Journal of Environmental Chemical Engineering, 9 (2021) 105553.</w:t>
      </w:r>
    </w:p>
    <w:p w14:paraId="6E12347A"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[90] S. Xiancai, L. Dongfang, Z. Lejun, Adsorption mechanisms and impact factors of oxytetracycline on activated sludge, in:  IOP Conference Series: Earth and Environmental Science, IOP Publishing, 2017, pp. 012068.</w:t>
      </w:r>
    </w:p>
    <w:p w14:paraId="3188E2A9"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 xml:space="preserve">[91] A.H. Panahi, S.D. Ashrafi, H. Kamani, M. Khodadadi, E.C. Lima, F.K. Mostafapour, A.H. Mahvi, Removal of cephalexin from artificial wastewater by mesoporous silica materials </w:t>
      </w:r>
      <w:r w:rsidRPr="00EF77D8">
        <w:rPr>
          <w:rFonts w:ascii="Times New Roman" w:hAnsi="Times New Roman" w:cs="Times New Roman"/>
          <w:sz w:val="24"/>
          <w:szCs w:val="24"/>
        </w:rPr>
        <w:lastRenderedPageBreak/>
        <w:t>using Box-Behnken response surface methodology, Desalin Water Treat, 159 (2019) 169-180.</w:t>
      </w:r>
    </w:p>
    <w:p w14:paraId="6DB08D4D"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[92] D.F. Caicedo, G.S. dos Reis, E.C. Lima, I.A. De Brum, P.S. Thue, B.G. Cazacliu, D.R. Lima, A.H. dos Santos, G.L. Dotto, Efficient adsorbent based on construction and demolition wastes functionalized with 3-aminopropyltriethoxysilane (APTES) for the removal ciprofloxacin from hospital synthetic effluents, Journal of Environmental Chemical Engineering, 8 (2020) 103875.</w:t>
      </w:r>
    </w:p>
    <w:p w14:paraId="343A5638"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[93] P. Liao, Z. Zhan, J. Dai, X. Wu, W. Zhang, K. Wang, S. Yuan, Adsorption of tetracycline and chloramphenicol in aqueous solutions by bamboo charcoal: a batch and fixed-bed column study, Chemical engineering journal, 228 (2013) 496-505.</w:t>
      </w:r>
    </w:p>
    <w:p w14:paraId="67FF3E84"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[94] Y. Zhuang, F. Yu, J. Ma, J. Chen, Graphene as a template and structural scaffold for the synthesis of a 3D porous bio-adsorbent to remove antibiotics from water, Rsc Advances, 5 (2015) 27964-27969.</w:t>
      </w:r>
    </w:p>
    <w:p w14:paraId="7D8E59F6"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[95] A.C. Martins, O. Pezoti, A.L. Cazetta, K.C. Bedin, D.A. Yamazaki, G.F. Bandoch, T. Asefa, J.V. Visentainer, V.C. Almeida, Removal of tetracycline by NaOH-activated carbon produced from macadamia nut shells: kinetic and equilibrium studies, Chemical Engineering Journal, 260 (2015) 291-299.</w:t>
      </w:r>
    </w:p>
    <w:p w14:paraId="75F72340"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[96] S. Zha, x.; Zhou, Y.; Jin, X.; Chen, Z, J. Environ. Manage, 129 (2013) 569.</w:t>
      </w:r>
    </w:p>
    <w:p w14:paraId="0B7695A6"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[97] J.-M. Lv, Y.-L. Ma, X. Chang, S.-B. Fan, Removal and removing mechanism of tetracycline residue from aqueous solution by using Cu-13X, Chemical Engineering Journal, 273 (2015) 247-253.</w:t>
      </w:r>
    </w:p>
    <w:p w14:paraId="54972F29"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[98] H. Pouretedal, N. Sadegh, Effective removal of amoxicillin, cephalexin, tetracycline and penicillin G from aqueous solutions using activated carbon nanoparticles prepared from vine wood, Journal of Water Process Engineering, 1 (2014) 64-73.</w:t>
      </w:r>
    </w:p>
    <w:p w14:paraId="05578EB4"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[99] A. Boukhelkhal, O. Benkortbi, M. Hamadeche, S. Hanini, A. Amrane, Removal of amoxicillin antibiotic from aqueous solution using an anionic surfactant, Water, Air, &amp; Soil Pollution, 226 (2015) 1-12.</w:t>
      </w:r>
    </w:p>
    <w:p w14:paraId="41BEEC27"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[100] A.A. Babaei, E.C. Lima, A. Takdastan, N. Alavi, G. Goudarzi, M. Vosoughi, G. Hassani, M. Shirmardi, Removal of tetracycline antibiotic from contaminated water media by multi-walled carbon nanotubes: operational variables, kinetics, and equilibrium studies, Water Science and Technology, 74 (2016) 1202-1216.</w:t>
      </w:r>
    </w:p>
    <w:p w14:paraId="255C5E40"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lastRenderedPageBreak/>
        <w:t>[101] A. Takdastan, A.H. Mahvi, E.C. Lima, M. Shirmardi, A.A. Babaei, G. Goudarzi, A. Neisi, M. Heidari Farsani, M. Vosoughi, Preparation, characterization, and application of activated carbon from low-cost material for the adsorption of tetracycline antibiotic from aqueous solutions, Water Science and Technology, 74 (2016) 2349-2363.</w:t>
      </w:r>
    </w:p>
    <w:p w14:paraId="383C52DD"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[102] A. Esnouf, É. Latrille, J.-P. Steyer, A. Helias, Representativeness of environmental impact assessment methods regarding Life Cycle Inventories, Science of the Total Environment, 621 (2018) 1264-1271.</w:t>
      </w:r>
    </w:p>
    <w:p w14:paraId="35FA4688"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[103] Z.w. Zeng, S.r. Tian, Y.g. Liu, X.f. Tan, G.m. Zeng, L.h. Jiang, Z.h. Yin, N. Liu, S.b. Liu, J. Li, Comparative study of rice husk biochars for aqueous antibiotics removal, Journal of Chemical Technology &amp; Biotechnology, 93 (2018) 1075-1084.</w:t>
      </w:r>
    </w:p>
    <w:p w14:paraId="4D5F3DF4"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[104] F. Rostamkhani, H. Zardooz, S. Zahediasl, B. Farrokhi, Comparison of the effects of acute and chronic psychological stress on metabolic features in rats, Journal of Zhejiang university science B, 13 (2012) 904-912.</w:t>
      </w:r>
    </w:p>
    <w:p w14:paraId="00B7BC72"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[105] E. Lacaze, J. Pédelucq, M. Fortier, P. Brousseau, M. Auffret, H. Budzinski, M. Fournier, Genotoxic and immunotoxic potential effects of selected psychotropic drugs and antibiotics on blue mussel (Mytilus edulis) hemocytes, Environmental Pollution, 202 (2015) 177-186.</w:t>
      </w:r>
    </w:p>
    <w:p w14:paraId="4312AF57"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[106] J. Wu, H. Zhao, R. Chen, C. Pham-Huy, X. Hui, H. He, Adsorptive removal of trace sulfonamide antibiotics by water-dispersible magnetic reduced graphene oxide-ferrite hybrids from wastewater, Journal of Chromatography B, 1029 (2016) 106-112.</w:t>
      </w:r>
    </w:p>
    <w:p w14:paraId="13E4D5C7"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[107] P. Liu, Q. Wang, C. Zheng, C. He, Sorption of sulfadiazine, norfloxacin, metronidazole, and tetracycline by granular activated carbon: kinetics, mechanisms, and isotherms, Water, Air, &amp; Soil Pollution, 228 (2017) 1-14.</w:t>
      </w:r>
    </w:p>
    <w:p w14:paraId="47FB7A90"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[108] Y. Lu, M. Jiang, C. Wang, Y. Wang, W. Yang, Effects of matrix and functional groups on tylosin adsorption onto resins and carbon nanotubes, Water, Air, &amp; Soil Pollution, 224 (2013) 1-12.</w:t>
      </w:r>
    </w:p>
    <w:p w14:paraId="0A178483"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[109] A. Fakhri, S. Behrouz, Comparison studies of adsorption properties of MgO nanoparticles and ZnO–MgO nanocomposites for linezolid antibiotic removal from aqueous solution using response surface methodology, Process Safety and Environmental Protection, 94 (2015) 37-43.</w:t>
      </w:r>
    </w:p>
    <w:p w14:paraId="090BCF32"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[110] D. Balarak, F.K. Mostafapour, Canola residual as a biosorbent for antibiotic metronidazole removal, The Pharmaceutical and Chemical Journal, 3 (2016) 12-17.</w:t>
      </w:r>
    </w:p>
    <w:p w14:paraId="4EC8ACAA"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lastRenderedPageBreak/>
        <w:t>[111] M. Li, D. Wei, Y. Du, Genotoxicity of quinolone antibiotics in chlorination disinfection treatment: formation and QSAR simulation, Environmental Science and Pollution Research, 23 (2016) 20637-20645.</w:t>
      </w:r>
    </w:p>
    <w:p w14:paraId="74D0171C"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[112] P.M. Budd, N.B. McKeown, D. Fritsch, Free volume and intrinsic microporosity in polymers, Journal of Materials Chemistry, 15 (2005) 1977-1986.</w:t>
      </w:r>
    </w:p>
    <w:p w14:paraId="7D57824F"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[113] P.M. Budd, K.J. Msayib, C.E. Tattershall, B.S. Ghanem, K.J. Reynolds, N.B. McKeown, D. Fritsch, Gas separation membranes from polymers of intrinsic microporosity, Journal of Membrane Science, 251 (2005) 263-269.</w:t>
      </w:r>
    </w:p>
    <w:p w14:paraId="053B5900"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[114] N.B. McKeown, P.M. Budd, Polymers of intrinsic microporosity (PIMs): organic materials for membrane separations, heterogeneous catalysis and hydrogen storage, Chemical Society Reviews, 35 (2006) 675-683.</w:t>
      </w:r>
    </w:p>
    <w:p w14:paraId="5A7B2D03"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[115] M. Heuchel, D. Fritsch, P.M. Budd, N.B. McKeown, D. Hofmann, Atomistic packing model and free volume distribution of a polymer with intrinsic microporosity (PIM-1), Journal of Membrane Science, 318 (2008) 84-99.</w:t>
      </w:r>
    </w:p>
    <w:p w14:paraId="2A0B256D"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[116] B. Satilmis, P.M. Budd, T. Uyar, Systematic hydrolysis of PIM-1 and electrospinning of hydrolyzed PIM-1 ultrafine fibers for an efficient removal of dye from water, Reactive and Functional Polymers, 121 (2017) 67-75.</w:t>
      </w:r>
    </w:p>
    <w:p w14:paraId="098CC520"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[117] P. Kaur, J. Hupp, S. Nguyen, ACS Catal., 2011, 1, 819–835;(e) NB McKeown and PM Budd, Chem. Soc. Rev, 35 (2006) 675-683.</w:t>
      </w:r>
    </w:p>
    <w:p w14:paraId="70FB6A17"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[118] N.B. McKeown, The synthesis of polymers of intrinsic microporosity (PIMs), Science China Chemistry, 60 (2017) 1023-1032.</w:t>
      </w:r>
    </w:p>
    <w:p w14:paraId="17D4DA47"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[119] M.N. Alnajrani, O.A. Alsager, Removal of antibiotics from water by polymer of intrinsic microporosity: Isotherms, kinetics, thermodynamics, and adsorption mechanism, Scientific reports, 10 (2020) 1-14.</w:t>
      </w:r>
    </w:p>
    <w:p w14:paraId="6AFD08B1"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[120] M.J. Lobão, C. Palos, P. Sousa, Antimicrobial Resistance and COVID-19, Lusiadas Scientific Journal, 2 (2021) 92-93.</w:t>
      </w:r>
    </w:p>
    <w:p w14:paraId="3445F26C"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[121] J. McGuinty, A. Li, S. Damiani, C. Sun, PIM-1: A Novel Approach to the Extraction of Antibiotics from Waste-water, SURJ Q e Queen’s Science, (2021) 16.</w:t>
      </w:r>
    </w:p>
    <w:p w14:paraId="44791311"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[122] H. Ye, C. Zhang, C. Huo, B. Zhao, Y. Zhou, Y. Wu, S. Shi, Advances in the Application of Polymers of Intrinsic Microporosity in Liquid Separation and Purification: Membrane Separation and Adsorption Separation, Polymer Reviews, 61 (2021) 239-279.</w:t>
      </w:r>
    </w:p>
    <w:p w14:paraId="306F106B"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lastRenderedPageBreak/>
        <w:t>[123] R.C. Thompson, C.J. Moore, F.S. Vom Saal, S.H. Swan, Plastics, the environment and human health: current consensus and future trends, Philosophical transactions of the royal society B: biological sciences, 364 (2009) 2153-2166.</w:t>
      </w:r>
    </w:p>
    <w:p w14:paraId="2910BAA1"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[124] J.R. Jambeck, R. Geyer, C. Wilcox, T.R. Siegler, M. Perryman, A. Andrady, R. Narayan, K.L. Law, Plastic waste inputs from land into the ocean, Science, 347 (2015) 768-771.</w:t>
      </w:r>
    </w:p>
    <w:p w14:paraId="518E4A65"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[125] S. Zhao, L. Zhu, D. Li, Microplastic in three urban estuaries, China, Environmental Pollution, 206 (2015) 597-604.</w:t>
      </w:r>
    </w:p>
    <w:p w14:paraId="7D1AC1DC"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[126] H.A. Nel, P.W. Froneman, A quantitative analysis of microplastic pollution along the south-eastern coastline of South Africa, Marine pollution bulletin, 101 (2015) 274-279.</w:t>
      </w:r>
    </w:p>
    <w:p w14:paraId="15A25625"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[127] M.A. Browne, P. Crump, S.J. Niven, E. Teuten, A. Tonkin, T. Galloway, R. Thompson, Accumulation of microplastic on shorelines woldwide: sources and sinks, Environmental science &amp; technology, 45 (2011) 9175-9179.</w:t>
      </w:r>
    </w:p>
    <w:p w14:paraId="24CD227F"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[128] V. Hidalgo-Ruz, L. Gutow, R.C. Thompson, M. Thiel, Microplastics in the marine environment: a review of the methods used for identification and quantification, Environmental science &amp; technology, 46 (2012) 3060-3075.</w:t>
      </w:r>
    </w:p>
    <w:p w14:paraId="6D84592D"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[129] T. Hüffer, T. Hofmann, Sorption of non-polar organic compounds by micro-sized plastic particles in aqueous solution, Environmental pollution, 214 (2016) 194-201.</w:t>
      </w:r>
    </w:p>
    <w:p w14:paraId="47A9716C"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[130] D. Brennecke, B. Duarte, F. Paiva, I. Caçador, J. Canning-Clode, Microplastics as vector for heavy metal contamination from the marine environment, Estuarine, Coastal and Shelf Science, 178 (2016) 189-195.</w:t>
      </w:r>
    </w:p>
    <w:p w14:paraId="71CAF21A"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[131] Y. Yang, W. Liu, C. Xu, B. Wei, J. Wang, Antibiotic resistance genes in lakes from middle and lower reaches of the Yangtze River, China: effect of land use and sediment characteristics, Chemosphere, 178 (2017) 19-25.</w:t>
      </w:r>
    </w:p>
    <w:p w14:paraId="31AB7F7B"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[132] Q.-Q. Zhang, G.-G. Ying, C.-G. Pan, Y.-S. Liu, J.-L. Zhao, Comprehensive evaluation of antibiotics emission and fate in the river basins of China: source analysis, multimedia modeling, and linkage to bacterial resistance, Environmental science &amp; technology, 49 (2015) 6772-6782.</w:t>
      </w:r>
    </w:p>
    <w:p w14:paraId="4E110313"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[133] W. Li, Y. Shi, L. Gao, J. Liu, Y. Cai, Occurrence of antibiotics in water, sediments, aquatic plants, and animals from Baiyangdian Lake in North China, Chemosphere, 89 (2012) 1307-1315.</w:t>
      </w:r>
    </w:p>
    <w:p w14:paraId="779B69E6"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lastRenderedPageBreak/>
        <w:t>[134] J.-S. Lin, H.-Y. Pan, S.-M. Liu, H.-T. Lai, Effects of light and microbial activity on the degradation of two fluoroquinolone antibiotics in pond water and sediment, Journal of Environmental Science and Health Part B, 45 (2010) 456-465.</w:t>
      </w:r>
    </w:p>
    <w:p w14:paraId="0729AA1B"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[135] W. Xu, W. Yan, X. Li, Y. Zou, X. Chen, W. Huang, L. Miao, R. Zhang, G. Zhang, S. Zou, Antibiotics in riverine runoff of the Pearl River Delta and Pearl River Estuary, China: concentrations, mass loading and ecological risks, Environmental Pollution, 182 (2013) 402-407.</w:t>
      </w:r>
    </w:p>
    <w:p w14:paraId="2474F98D"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[136] J. Li, K. Zhang, H. Zhang, Adsorption of antibiotics on microplastics, Environmental Pollution, 237 (2018) 460-467.</w:t>
      </w:r>
    </w:p>
    <w:p w14:paraId="706B9737"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[137] F. Wang, K.M. Shih, X.Y. Li, The partition behavior of perfluorooctanesulfonate (PFOS) and perfluorooctanesulfonamide (FOSA) on microplastics, Chemosphere, 119 (2015) 841-847.</w:t>
      </w:r>
    </w:p>
    <w:p w14:paraId="05401D94"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[138] M. Kanda, T. Nakajima, H. Hayashi, T. Hashimoto, S. Kanai, C. Nagano, Y. Matsushima, Y. Tateishi, S. Yoshikawa, Y. Tsuruoka, Multi-residue determination of polar veterinary drugs in livestock and fishery products by liquid chromatography/tandem mass spectrometry, Journal of AOAC International, 98 (2015) 230-247.</w:t>
      </w:r>
    </w:p>
    <w:p w14:paraId="635E23FC"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[139] E.L. Teuten, J.M. Saquing, D.R. Knappe, M.A. Barlaz, S. Jonsson, A. Björn, S.J. Rowland, R.C. Thompson, T.S. Galloway, R. Yamashita, Transport and release of chemicals from plastics to the environment and to wildlife, Philosophical transactions of the royal society B: biological sciences, 364 (2009) 2027-2045.</w:t>
      </w:r>
    </w:p>
    <w:p w14:paraId="474C58C1"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[140] X. Guo, X. Wang, X. Zhou, X. Kong, S. Tao, B. Xing, Sorption of four hydrophobic organic compounds by three chemically distinct polymers: role of chemical and physical composition, Environmental science &amp; technology, 46 (2012) 7252-7259.</w:t>
      </w:r>
    </w:p>
    <w:p w14:paraId="4E34681A"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[141] A. Antony, R. Fudianto, S. Cox, G. Leslie, Assessing the oxidative degradation of polyamide reverse osmosis membrane—accelerated ageing with hypochlorite exposure, Journal of Membrane Science, 347 (2010) 159-164.</w:t>
      </w:r>
    </w:p>
    <w:p w14:paraId="00ACFA70"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[142] J.R. Pils, D.A. Laird, Sorption of tetracycline and chlortetracycline on K-and Ca-saturated soil clays, humic substances, and clay− humic complexes, Environmental science &amp; technology, 41 (2007) 1928-1933.</w:t>
      </w:r>
    </w:p>
    <w:p w14:paraId="4C10DD78"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[143] A. Turner, L.A. Holmes, Adsorption of trace metals by microplastic pellets in fresh water, Environmental chemistry, 12 (2015) 600-610.</w:t>
      </w:r>
    </w:p>
    <w:p w14:paraId="19F4B746"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lastRenderedPageBreak/>
        <w:t>[144] M. Zbyszewski, P.L. Corcoran, Distribution and degradation of fresh water plastic particles along the beaches of Lake Huron, Canada, Water, Air, &amp; Soil Pollution, 220 (2011) 365-372.</w:t>
      </w:r>
    </w:p>
    <w:p w14:paraId="79CC3909"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[145] C. Tizaoui, S.B. Fredj, L. Monser, Polyamide-6 for the removal and recovery of the estrogenic endocrine disruptors estrone, 17β-estradiol, 17α-ethinylestradiol and the oxidation product 2-hydroxyestradiol in water, Chemical Engineering Journal, 328 (2017) 98-105.</w:t>
      </w:r>
    </w:p>
    <w:p w14:paraId="580A29A6"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[146] M. Taha, F. Chai, N. Blanchemain, C. Neut, M. Goube, M. Maton, B. Martel, H.F. Hildebrand, Evaluation of sorption capacity of antibiotics and antibacterial properties of a cyclodextrin-polymer functionalized hydroxyapatite-coated titanium hip prosthesis, International journal of pharmaceutics, 477 (2014) 380-389.</w:t>
      </w:r>
    </w:p>
    <w:p w14:paraId="5CDB634C"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[147] I. Javerliat, O. Goëau-Brissonnière, V. Sivadon-Tardy, M. Coggia, J.-L. Gaillard, Prevention of Staphylococcus aureus graft infection by a new gelatin-sealed vascular graft prebonded with antibiotics, Journal of vascular surgery, 46 (2007) 1026-1031.</w:t>
      </w:r>
    </w:p>
    <w:p w14:paraId="034203EC"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[148] M. Taha, F. Chai, N. Blanchemain, M. Goube, B. Martel, H.F. Hildebrand, Validating the poly-cyclodextrins based local drug delivery system on plasma-sprayed hydroxyapatite coated orthopedic implant with toluidine blue O, Materials Science and Engineering: C, 33 (2013) 2639-2647.</w:t>
      </w:r>
    </w:p>
    <w:p w14:paraId="718FDFF7"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[149] J.M. Dias, M.C. Alvim-Ferraz, M.F. Almeida, J. Rivera-Utrilla, M. Sánchez-Polo, Waste materials for activated carbon preparation and its use in aqueous-phase treatment: a review, Journal of environmental management, 85 (2007) 833-846.</w:t>
      </w:r>
    </w:p>
    <w:p w14:paraId="3FBA9A3C"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[150] J.B. Parra, C.O. Ania, A. Arenillas, F. Rubiera, J.J. Pis, J.M. Palacios, Structural changes in polyethylene terephthalate (PET) waste materials caused by pyrolysis and CO2 activation, Adsorption Science &amp; Technology, 24 (2006) 439-450.</w:t>
      </w:r>
    </w:p>
    <w:p w14:paraId="607BA32F"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[151] R. Joshi, S. Ahmed, Status and challenges of municipal solid waste management in India: A review, Cogent Environmental Science, 2 (2016) 1139434.</w:t>
      </w:r>
    </w:p>
    <w:p w14:paraId="0598EA7B"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[152] M.C. Almazán-Almazán, M. Pérez-Mendoza, M. Domingo-García, I. Fernández-Morales, F.J. López, F.J. López-Garzón, The influence of the process conditions on the characteristics of activated carbons obtained from PET de-polymerisation, Fuel processing technology, 91 (2010) 236-242.</w:t>
      </w:r>
    </w:p>
    <w:p w14:paraId="08E7BC99"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lastRenderedPageBreak/>
        <w:t>[153] K. Singh, Pharmaceuticals in wastewater of Ghaziabad, CSIR network project report, Indian Institute of Toxicology Research, Lucknow, (2010).</w:t>
      </w:r>
    </w:p>
    <w:p w14:paraId="274B9226"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[154] P. Rai, K.P. Singh, Valorization of Poly (ethylene) terephthalate (PET) wastes into magnetic carbon for adsorption of antibiotic from water: Characterization and application, Journal of environmental management, 207 (2018) 249-261.</w:t>
      </w:r>
    </w:p>
    <w:p w14:paraId="02489EDD"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[155] S. Kennethe, W. Sing, D. Everett, R. Haul, L. Moscou, R. Pierotti, J. Rouquerol, T. Siemieniewska, Reporting Physisorption Data for Gas/Solid Systems, Pure &amp; App. Chem, 57 (1985) 603-619.</w:t>
      </w:r>
    </w:p>
    <w:p w14:paraId="2945FA36" w14:textId="77777777" w:rsidR="006F4885" w:rsidRPr="00EF77D8" w:rsidRDefault="006F4885" w:rsidP="00EF77D8">
      <w:pPr>
        <w:pStyle w:val="EndNoteBibliography"/>
        <w:spacing w:after="0" w:line="360" w:lineRule="auto"/>
        <w:ind w:left="426" w:hanging="426"/>
        <w:rPr>
          <w:rFonts w:ascii="Times New Roman" w:hAnsi="Times New Roman" w:cs="Times New Roman"/>
          <w:sz w:val="24"/>
          <w:szCs w:val="24"/>
        </w:rPr>
      </w:pPr>
      <w:r w:rsidRPr="00EF77D8">
        <w:rPr>
          <w:rFonts w:ascii="Times New Roman" w:hAnsi="Times New Roman" w:cs="Times New Roman"/>
          <w:sz w:val="24"/>
          <w:szCs w:val="24"/>
        </w:rPr>
        <w:t>[156] S. Asuha, S. Zhao, H. Wu, L. Song, O. Tegus, One step synthesis of maghemite nanoparticles by direct thermal decomposition of Fe–urea complex and their properties, Journal of Alloys and Compounds, 472 (2009) L23-L25.</w:t>
      </w:r>
    </w:p>
    <w:p w14:paraId="21151E71" w14:textId="21C6FF78" w:rsidR="006F4885" w:rsidRDefault="006F4885" w:rsidP="00EF77D8">
      <w:pPr>
        <w:pStyle w:val="EndNoteBibliography"/>
        <w:spacing w:after="0" w:line="360" w:lineRule="auto"/>
        <w:ind w:left="426" w:hanging="426"/>
        <w:rPr>
          <w:rFonts w:ascii="Times New Roman" w:hAnsi="Times New Roman" w:cs="Times New Roman"/>
          <w:sz w:val="24"/>
          <w:szCs w:val="24"/>
          <w:rtl/>
        </w:rPr>
      </w:pPr>
      <w:r w:rsidRPr="00EF77D8">
        <w:rPr>
          <w:rFonts w:ascii="Times New Roman" w:hAnsi="Times New Roman" w:cs="Times New Roman"/>
          <w:sz w:val="24"/>
          <w:szCs w:val="24"/>
        </w:rPr>
        <w:t>[157] M. Pimenta, G. Dresselhaus, M.S. Dresselhaus, L. Cancado, A. Jorio, R. Saito, Studying disorder in graphite-based systems by Raman spectroscopy, Physical chemistry chemical physics, 9 (2007) 1276-1290.</w:t>
      </w:r>
    </w:p>
    <w:p w14:paraId="08BAAE89" w14:textId="33333BCA" w:rsidR="009E69C0" w:rsidRPr="00EF77D8" w:rsidRDefault="00F53448" w:rsidP="001F0BA9">
      <w:pPr>
        <w:spacing w:after="0" w:line="360" w:lineRule="auto"/>
        <w:jc w:val="both"/>
        <w:rPr>
          <w:rFonts w:ascii="Times New Roman" w:hAnsi="Times New Roman" w:cs="Times New Roman"/>
          <w:sz w:val="24"/>
          <w:szCs w:val="24"/>
        </w:rPr>
      </w:pPr>
      <w:r w:rsidRPr="00EF77D8">
        <w:rPr>
          <w:rFonts w:ascii="Times New Roman" w:hAnsi="Times New Roman" w:cs="Times New Roman"/>
          <w:sz w:val="24"/>
          <w:szCs w:val="24"/>
        </w:rPr>
        <w:fldChar w:fldCharType="end"/>
      </w:r>
    </w:p>
    <w:sectPr w:rsidR="009E69C0" w:rsidRPr="00EF77D8" w:rsidSect="00CB1F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796F4" w14:textId="77777777" w:rsidR="00986D1F" w:rsidRDefault="00986D1F">
      <w:pPr>
        <w:spacing w:after="0" w:line="240" w:lineRule="auto"/>
      </w:pPr>
      <w:r>
        <w:separator/>
      </w:r>
    </w:p>
  </w:endnote>
  <w:endnote w:type="continuationSeparator" w:id="0">
    <w:p w14:paraId="65D14623" w14:textId="77777777" w:rsidR="00986D1F" w:rsidRDefault="00986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AdvOT863180fb">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rPr>
      <w:id w:val="1540468950"/>
      <w:docPartObj>
        <w:docPartGallery w:val="Page Numbers (Bottom of Page)"/>
        <w:docPartUnique/>
      </w:docPartObj>
    </w:sdtPr>
    <w:sdtEndPr>
      <w:rPr>
        <w:noProof/>
        <w:color w:val="000000" w:themeColor="text1"/>
      </w:rPr>
    </w:sdtEndPr>
    <w:sdtContent>
      <w:p w14:paraId="347A1F0D" w14:textId="49E8898C" w:rsidR="00EE35B2" w:rsidRPr="001649AA" w:rsidRDefault="00D06713">
        <w:pPr>
          <w:pStyle w:val="Footer"/>
          <w:jc w:val="center"/>
          <w:rPr>
            <w:rFonts w:asciiTheme="majorBidi" w:hAnsiTheme="majorBidi" w:cstheme="majorBidi"/>
            <w:color w:val="000000" w:themeColor="text1"/>
          </w:rPr>
        </w:pPr>
        <w:r w:rsidRPr="001649AA">
          <w:rPr>
            <w:rFonts w:asciiTheme="majorBidi" w:hAnsiTheme="majorBidi" w:cstheme="majorBidi"/>
            <w:color w:val="000000" w:themeColor="text1"/>
          </w:rPr>
          <w:fldChar w:fldCharType="begin"/>
        </w:r>
        <w:r w:rsidRPr="001649AA">
          <w:rPr>
            <w:rFonts w:asciiTheme="majorBidi" w:hAnsiTheme="majorBidi" w:cstheme="majorBidi"/>
            <w:color w:val="000000" w:themeColor="text1"/>
          </w:rPr>
          <w:instrText xml:space="preserve"> PAGE   \* MERGEFORMAT </w:instrText>
        </w:r>
        <w:r w:rsidRPr="001649AA">
          <w:rPr>
            <w:rFonts w:asciiTheme="majorBidi" w:hAnsiTheme="majorBidi" w:cstheme="majorBidi"/>
            <w:color w:val="000000" w:themeColor="text1"/>
          </w:rPr>
          <w:fldChar w:fldCharType="separate"/>
        </w:r>
        <w:r w:rsidR="00073165">
          <w:rPr>
            <w:rFonts w:asciiTheme="majorBidi" w:hAnsiTheme="majorBidi" w:cstheme="majorBidi"/>
            <w:noProof/>
            <w:color w:val="000000" w:themeColor="text1"/>
          </w:rPr>
          <w:t>60</w:t>
        </w:r>
        <w:r w:rsidRPr="001649AA">
          <w:rPr>
            <w:rFonts w:asciiTheme="majorBidi" w:hAnsiTheme="majorBidi" w:cstheme="majorBidi"/>
            <w:noProof/>
            <w:color w:val="000000" w:themeColor="text1"/>
          </w:rPr>
          <w:fldChar w:fldCharType="end"/>
        </w:r>
      </w:p>
    </w:sdtContent>
  </w:sdt>
  <w:p w14:paraId="4C05F749" w14:textId="77777777" w:rsidR="00EE35B2" w:rsidRDefault="00EE35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16979" w14:textId="77777777" w:rsidR="00986D1F" w:rsidRDefault="00986D1F">
      <w:pPr>
        <w:spacing w:after="0" w:line="240" w:lineRule="auto"/>
      </w:pPr>
      <w:r>
        <w:separator/>
      </w:r>
    </w:p>
  </w:footnote>
  <w:footnote w:type="continuationSeparator" w:id="0">
    <w:p w14:paraId="0C63C684" w14:textId="77777777" w:rsidR="00986D1F" w:rsidRDefault="00986D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C17DC"/>
    <w:multiLevelType w:val="hybridMultilevel"/>
    <w:tmpl w:val="6EE60142"/>
    <w:lvl w:ilvl="0" w:tplc="927C460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74FCA"/>
    <w:multiLevelType w:val="hybridMultilevel"/>
    <w:tmpl w:val="4156FE9E"/>
    <w:lvl w:ilvl="0" w:tplc="782235F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950235"/>
    <w:multiLevelType w:val="hybridMultilevel"/>
    <w:tmpl w:val="95C4E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0D2D7C"/>
    <w:multiLevelType w:val="hybridMultilevel"/>
    <w:tmpl w:val="10D65B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C5550"/>
    <w:multiLevelType w:val="hybridMultilevel"/>
    <w:tmpl w:val="D7C07A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5AE2E18"/>
    <w:multiLevelType w:val="hybridMultilevel"/>
    <w:tmpl w:val="F3326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FB7AD4"/>
    <w:multiLevelType w:val="hybridMultilevel"/>
    <w:tmpl w:val="B35C5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AC6BC5"/>
    <w:multiLevelType w:val="hybridMultilevel"/>
    <w:tmpl w:val="503A4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FB3793"/>
    <w:multiLevelType w:val="hybridMultilevel"/>
    <w:tmpl w:val="8D3E1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85180C"/>
    <w:multiLevelType w:val="hybridMultilevel"/>
    <w:tmpl w:val="743CA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EE7FFA"/>
    <w:multiLevelType w:val="hybridMultilevel"/>
    <w:tmpl w:val="C4E03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FD5EB5"/>
    <w:multiLevelType w:val="multilevel"/>
    <w:tmpl w:val="45BA4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7A76A7"/>
    <w:multiLevelType w:val="hybridMultilevel"/>
    <w:tmpl w:val="AB52F6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B719F0"/>
    <w:multiLevelType w:val="hybridMultilevel"/>
    <w:tmpl w:val="F3386622"/>
    <w:lvl w:ilvl="0" w:tplc="B1CEE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315805"/>
    <w:multiLevelType w:val="hybridMultilevel"/>
    <w:tmpl w:val="DF2C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CF2F2A"/>
    <w:multiLevelType w:val="hybridMultilevel"/>
    <w:tmpl w:val="D5D62E78"/>
    <w:lvl w:ilvl="0" w:tplc="04E41682">
      <w:start w:val="1"/>
      <w:numFmt w:val="lowerLetter"/>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EA12D4"/>
    <w:multiLevelType w:val="hybridMultilevel"/>
    <w:tmpl w:val="23AE5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2D1A1B"/>
    <w:multiLevelType w:val="hybridMultilevel"/>
    <w:tmpl w:val="510E1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935378"/>
    <w:multiLevelType w:val="hybridMultilevel"/>
    <w:tmpl w:val="40707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047AB2"/>
    <w:multiLevelType w:val="hybridMultilevel"/>
    <w:tmpl w:val="C7D49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74461B"/>
    <w:multiLevelType w:val="hybridMultilevel"/>
    <w:tmpl w:val="DC58CE0C"/>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73705150"/>
    <w:multiLevelType w:val="hybridMultilevel"/>
    <w:tmpl w:val="47D4E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9578998">
    <w:abstractNumId w:val="15"/>
  </w:num>
  <w:num w:numId="2" w16cid:durableId="419640537">
    <w:abstractNumId w:val="12"/>
  </w:num>
  <w:num w:numId="3" w16cid:durableId="1903250075">
    <w:abstractNumId w:val="16"/>
  </w:num>
  <w:num w:numId="4" w16cid:durableId="593516487">
    <w:abstractNumId w:val="2"/>
  </w:num>
  <w:num w:numId="5" w16cid:durableId="1882010355">
    <w:abstractNumId w:val="8"/>
  </w:num>
  <w:num w:numId="6" w16cid:durableId="599608213">
    <w:abstractNumId w:val="10"/>
  </w:num>
  <w:num w:numId="7" w16cid:durableId="1857230894">
    <w:abstractNumId w:val="4"/>
  </w:num>
  <w:num w:numId="8" w16cid:durableId="1137719444">
    <w:abstractNumId w:val="18"/>
  </w:num>
  <w:num w:numId="9" w16cid:durableId="2131119710">
    <w:abstractNumId w:val="7"/>
  </w:num>
  <w:num w:numId="10" w16cid:durableId="1879932911">
    <w:abstractNumId w:val="9"/>
  </w:num>
  <w:num w:numId="11" w16cid:durableId="524516780">
    <w:abstractNumId w:val="6"/>
  </w:num>
  <w:num w:numId="12" w16cid:durableId="969239061">
    <w:abstractNumId w:val="19"/>
  </w:num>
  <w:num w:numId="13" w16cid:durableId="1550998850">
    <w:abstractNumId w:val="5"/>
  </w:num>
  <w:num w:numId="14" w16cid:durableId="1658849196">
    <w:abstractNumId w:val="1"/>
  </w:num>
  <w:num w:numId="15" w16cid:durableId="953749926">
    <w:abstractNumId w:val="0"/>
  </w:num>
  <w:num w:numId="16" w16cid:durableId="221141219">
    <w:abstractNumId w:val="17"/>
  </w:num>
  <w:num w:numId="17" w16cid:durableId="1239634270">
    <w:abstractNumId w:val="11"/>
  </w:num>
  <w:num w:numId="18" w16cid:durableId="1940211240">
    <w:abstractNumId w:val="14"/>
  </w:num>
  <w:num w:numId="19" w16cid:durableId="848106572">
    <w:abstractNumId w:val="21"/>
  </w:num>
  <w:num w:numId="20" w16cid:durableId="1678312155">
    <w:abstractNumId w:val="20"/>
  </w:num>
  <w:num w:numId="21" w16cid:durableId="631597656">
    <w:abstractNumId w:val="3"/>
  </w:num>
  <w:num w:numId="22" w16cid:durableId="8829110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7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Hazardous Material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5pr0f2x0zrvpmesddrpdepzzzs2x0fvd0ap&quot;&gt;My EndNote Library4 Copy&lt;record-ids&gt;&lt;item&gt;174&lt;/item&gt;&lt;item&gt;175&lt;/item&gt;&lt;item&gt;176&lt;/item&gt;&lt;item&gt;177&lt;/item&gt;&lt;item&gt;178&lt;/item&gt;&lt;item&gt;179&lt;/item&gt;&lt;item&gt;180&lt;/item&gt;&lt;item&gt;181&lt;/item&gt;&lt;item&gt;182&lt;/item&gt;&lt;item&gt;183&lt;/item&gt;&lt;item&gt;184&lt;/item&gt;&lt;item&gt;185&lt;/item&gt;&lt;item&gt;186&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record-ids&gt;&lt;/item&gt;&lt;/Libraries&gt;"/>
  </w:docVars>
  <w:rsids>
    <w:rsidRoot w:val="0042341F"/>
    <w:rsid w:val="000042DB"/>
    <w:rsid w:val="000146A9"/>
    <w:rsid w:val="00031E42"/>
    <w:rsid w:val="000337AA"/>
    <w:rsid w:val="0003485E"/>
    <w:rsid w:val="00040A1E"/>
    <w:rsid w:val="0004438D"/>
    <w:rsid w:val="000513D2"/>
    <w:rsid w:val="000531DF"/>
    <w:rsid w:val="00053D93"/>
    <w:rsid w:val="00056FFD"/>
    <w:rsid w:val="000648FD"/>
    <w:rsid w:val="00066EA7"/>
    <w:rsid w:val="000703E6"/>
    <w:rsid w:val="00073165"/>
    <w:rsid w:val="00086B20"/>
    <w:rsid w:val="000913F2"/>
    <w:rsid w:val="00094583"/>
    <w:rsid w:val="00097A4C"/>
    <w:rsid w:val="000A63EE"/>
    <w:rsid w:val="000B00E1"/>
    <w:rsid w:val="000B77B4"/>
    <w:rsid w:val="000C505A"/>
    <w:rsid w:val="000C50D5"/>
    <w:rsid w:val="000D0969"/>
    <w:rsid w:val="000D34EA"/>
    <w:rsid w:val="000D57AA"/>
    <w:rsid w:val="000E7D3A"/>
    <w:rsid w:val="000F188F"/>
    <w:rsid w:val="000F1B1B"/>
    <w:rsid w:val="000F4C77"/>
    <w:rsid w:val="000F5D6D"/>
    <w:rsid w:val="00101F7C"/>
    <w:rsid w:val="00101FE4"/>
    <w:rsid w:val="00103452"/>
    <w:rsid w:val="0010658E"/>
    <w:rsid w:val="00106979"/>
    <w:rsid w:val="0011142B"/>
    <w:rsid w:val="00111D17"/>
    <w:rsid w:val="001136F7"/>
    <w:rsid w:val="001169F8"/>
    <w:rsid w:val="00127308"/>
    <w:rsid w:val="00134C72"/>
    <w:rsid w:val="0013710A"/>
    <w:rsid w:val="00137711"/>
    <w:rsid w:val="00143239"/>
    <w:rsid w:val="001435A4"/>
    <w:rsid w:val="001476CE"/>
    <w:rsid w:val="00150202"/>
    <w:rsid w:val="001610DA"/>
    <w:rsid w:val="00162B16"/>
    <w:rsid w:val="001635ED"/>
    <w:rsid w:val="00165A34"/>
    <w:rsid w:val="001807AB"/>
    <w:rsid w:val="0018094E"/>
    <w:rsid w:val="00184572"/>
    <w:rsid w:val="001848AD"/>
    <w:rsid w:val="00185A95"/>
    <w:rsid w:val="00190373"/>
    <w:rsid w:val="00190683"/>
    <w:rsid w:val="00193C98"/>
    <w:rsid w:val="00195577"/>
    <w:rsid w:val="001A7C95"/>
    <w:rsid w:val="001C2B7C"/>
    <w:rsid w:val="001C302C"/>
    <w:rsid w:val="001C3209"/>
    <w:rsid w:val="001D203A"/>
    <w:rsid w:val="001D5212"/>
    <w:rsid w:val="001E1602"/>
    <w:rsid w:val="001E343A"/>
    <w:rsid w:val="001E40FC"/>
    <w:rsid w:val="001E4412"/>
    <w:rsid w:val="001E6D04"/>
    <w:rsid w:val="001F0BA9"/>
    <w:rsid w:val="0020183A"/>
    <w:rsid w:val="00202670"/>
    <w:rsid w:val="00202C08"/>
    <w:rsid w:val="00211AF3"/>
    <w:rsid w:val="00214478"/>
    <w:rsid w:val="0022154F"/>
    <w:rsid w:val="0023026D"/>
    <w:rsid w:val="0023362B"/>
    <w:rsid w:val="00237BF3"/>
    <w:rsid w:val="00243E69"/>
    <w:rsid w:val="002451B4"/>
    <w:rsid w:val="00246F77"/>
    <w:rsid w:val="00252FA3"/>
    <w:rsid w:val="00261FA9"/>
    <w:rsid w:val="00270279"/>
    <w:rsid w:val="00277380"/>
    <w:rsid w:val="00280959"/>
    <w:rsid w:val="00284FD7"/>
    <w:rsid w:val="00290EC6"/>
    <w:rsid w:val="00294658"/>
    <w:rsid w:val="002A32E3"/>
    <w:rsid w:val="002A4834"/>
    <w:rsid w:val="002A4967"/>
    <w:rsid w:val="002B084D"/>
    <w:rsid w:val="002B11BA"/>
    <w:rsid w:val="002B1FF4"/>
    <w:rsid w:val="002B5792"/>
    <w:rsid w:val="002C42BE"/>
    <w:rsid w:val="002D645D"/>
    <w:rsid w:val="002E1ED5"/>
    <w:rsid w:val="002E2256"/>
    <w:rsid w:val="002E52D2"/>
    <w:rsid w:val="0030309A"/>
    <w:rsid w:val="00313160"/>
    <w:rsid w:val="003267CB"/>
    <w:rsid w:val="00327D8D"/>
    <w:rsid w:val="003358C9"/>
    <w:rsid w:val="00336061"/>
    <w:rsid w:val="00347EE9"/>
    <w:rsid w:val="00352CE2"/>
    <w:rsid w:val="00366D89"/>
    <w:rsid w:val="00374E74"/>
    <w:rsid w:val="00375A1C"/>
    <w:rsid w:val="00384936"/>
    <w:rsid w:val="0038671A"/>
    <w:rsid w:val="00392538"/>
    <w:rsid w:val="003A0F98"/>
    <w:rsid w:val="003A3E54"/>
    <w:rsid w:val="003A5BB9"/>
    <w:rsid w:val="003B719D"/>
    <w:rsid w:val="003C2D33"/>
    <w:rsid w:val="003D3125"/>
    <w:rsid w:val="003D4E32"/>
    <w:rsid w:val="003E0701"/>
    <w:rsid w:val="003E7C56"/>
    <w:rsid w:val="003F5C8C"/>
    <w:rsid w:val="00400DB6"/>
    <w:rsid w:val="00404783"/>
    <w:rsid w:val="00405BD4"/>
    <w:rsid w:val="0042341F"/>
    <w:rsid w:val="00426044"/>
    <w:rsid w:val="004300B7"/>
    <w:rsid w:val="0043274E"/>
    <w:rsid w:val="00436034"/>
    <w:rsid w:val="004374A7"/>
    <w:rsid w:val="00440C98"/>
    <w:rsid w:val="00444BEC"/>
    <w:rsid w:val="004468D1"/>
    <w:rsid w:val="0045730F"/>
    <w:rsid w:val="00467277"/>
    <w:rsid w:val="00477670"/>
    <w:rsid w:val="004776E0"/>
    <w:rsid w:val="00482462"/>
    <w:rsid w:val="004843CA"/>
    <w:rsid w:val="00486842"/>
    <w:rsid w:val="004A0FB3"/>
    <w:rsid w:val="004A19BC"/>
    <w:rsid w:val="004A28E5"/>
    <w:rsid w:val="004A38FB"/>
    <w:rsid w:val="004A598F"/>
    <w:rsid w:val="004A7AFF"/>
    <w:rsid w:val="004B278F"/>
    <w:rsid w:val="004B5D44"/>
    <w:rsid w:val="004C4050"/>
    <w:rsid w:val="004C4F21"/>
    <w:rsid w:val="004C66F4"/>
    <w:rsid w:val="004E241C"/>
    <w:rsid w:val="004E2788"/>
    <w:rsid w:val="004E2D77"/>
    <w:rsid w:val="004E5AB5"/>
    <w:rsid w:val="004E65AB"/>
    <w:rsid w:val="004E67F2"/>
    <w:rsid w:val="004F4A97"/>
    <w:rsid w:val="004F745A"/>
    <w:rsid w:val="00501B2E"/>
    <w:rsid w:val="005214A3"/>
    <w:rsid w:val="0052172A"/>
    <w:rsid w:val="00523C46"/>
    <w:rsid w:val="00524807"/>
    <w:rsid w:val="00525DC9"/>
    <w:rsid w:val="00530621"/>
    <w:rsid w:val="00532D25"/>
    <w:rsid w:val="005358A9"/>
    <w:rsid w:val="00541578"/>
    <w:rsid w:val="005469FB"/>
    <w:rsid w:val="00553FE4"/>
    <w:rsid w:val="00557B98"/>
    <w:rsid w:val="00561368"/>
    <w:rsid w:val="0056251F"/>
    <w:rsid w:val="00574D8F"/>
    <w:rsid w:val="005802CB"/>
    <w:rsid w:val="005815DF"/>
    <w:rsid w:val="00585AB8"/>
    <w:rsid w:val="00590DD2"/>
    <w:rsid w:val="00591DDE"/>
    <w:rsid w:val="00596C30"/>
    <w:rsid w:val="005A12EE"/>
    <w:rsid w:val="005A52A2"/>
    <w:rsid w:val="005B36DD"/>
    <w:rsid w:val="005B538B"/>
    <w:rsid w:val="005C28ED"/>
    <w:rsid w:val="005D2631"/>
    <w:rsid w:val="005D6C5B"/>
    <w:rsid w:val="005E0208"/>
    <w:rsid w:val="005E070E"/>
    <w:rsid w:val="005E2389"/>
    <w:rsid w:val="005E3A69"/>
    <w:rsid w:val="005E4466"/>
    <w:rsid w:val="005E79CD"/>
    <w:rsid w:val="005F499A"/>
    <w:rsid w:val="005F6E92"/>
    <w:rsid w:val="00601DBA"/>
    <w:rsid w:val="00601DC3"/>
    <w:rsid w:val="00603B9B"/>
    <w:rsid w:val="0060562B"/>
    <w:rsid w:val="006111C3"/>
    <w:rsid w:val="006137E1"/>
    <w:rsid w:val="006238F0"/>
    <w:rsid w:val="00626E2F"/>
    <w:rsid w:val="00633442"/>
    <w:rsid w:val="00640205"/>
    <w:rsid w:val="00641AAC"/>
    <w:rsid w:val="00655A4A"/>
    <w:rsid w:val="00655E21"/>
    <w:rsid w:val="00661550"/>
    <w:rsid w:val="00665A8B"/>
    <w:rsid w:val="006A07F4"/>
    <w:rsid w:val="006A0F72"/>
    <w:rsid w:val="006A7F1A"/>
    <w:rsid w:val="006C1B76"/>
    <w:rsid w:val="006E1A3C"/>
    <w:rsid w:val="006E2493"/>
    <w:rsid w:val="006E6B8E"/>
    <w:rsid w:val="006F4885"/>
    <w:rsid w:val="00703EA2"/>
    <w:rsid w:val="007113EE"/>
    <w:rsid w:val="007130BE"/>
    <w:rsid w:val="007177E2"/>
    <w:rsid w:val="00725118"/>
    <w:rsid w:val="00726A59"/>
    <w:rsid w:val="007278A2"/>
    <w:rsid w:val="00732DA5"/>
    <w:rsid w:val="00736B40"/>
    <w:rsid w:val="00740B91"/>
    <w:rsid w:val="007430F8"/>
    <w:rsid w:val="00744500"/>
    <w:rsid w:val="00744A46"/>
    <w:rsid w:val="00747326"/>
    <w:rsid w:val="00747899"/>
    <w:rsid w:val="00757421"/>
    <w:rsid w:val="00760D40"/>
    <w:rsid w:val="00761B0B"/>
    <w:rsid w:val="00763CFB"/>
    <w:rsid w:val="00764886"/>
    <w:rsid w:val="00770887"/>
    <w:rsid w:val="007708F4"/>
    <w:rsid w:val="007729E6"/>
    <w:rsid w:val="00773C04"/>
    <w:rsid w:val="00785AF7"/>
    <w:rsid w:val="00787108"/>
    <w:rsid w:val="007A20ED"/>
    <w:rsid w:val="007A3599"/>
    <w:rsid w:val="007A7287"/>
    <w:rsid w:val="007B4335"/>
    <w:rsid w:val="007B749B"/>
    <w:rsid w:val="007C4B4A"/>
    <w:rsid w:val="007D4D3C"/>
    <w:rsid w:val="007D6CD5"/>
    <w:rsid w:val="007E2146"/>
    <w:rsid w:val="007E7344"/>
    <w:rsid w:val="007E771E"/>
    <w:rsid w:val="007F2820"/>
    <w:rsid w:val="007F2FFE"/>
    <w:rsid w:val="007F3361"/>
    <w:rsid w:val="007F3FC3"/>
    <w:rsid w:val="00814E09"/>
    <w:rsid w:val="00822152"/>
    <w:rsid w:val="00822BEF"/>
    <w:rsid w:val="00823521"/>
    <w:rsid w:val="00827AA1"/>
    <w:rsid w:val="00830FB5"/>
    <w:rsid w:val="00833C2C"/>
    <w:rsid w:val="00835175"/>
    <w:rsid w:val="008426BE"/>
    <w:rsid w:val="0084375A"/>
    <w:rsid w:val="00851F89"/>
    <w:rsid w:val="008554DA"/>
    <w:rsid w:val="0086073C"/>
    <w:rsid w:val="0086558E"/>
    <w:rsid w:val="008725EA"/>
    <w:rsid w:val="00875CB8"/>
    <w:rsid w:val="00877D1E"/>
    <w:rsid w:val="00886E07"/>
    <w:rsid w:val="00893053"/>
    <w:rsid w:val="00896B10"/>
    <w:rsid w:val="008A0238"/>
    <w:rsid w:val="008A33EB"/>
    <w:rsid w:val="008A6553"/>
    <w:rsid w:val="008A6629"/>
    <w:rsid w:val="008D1794"/>
    <w:rsid w:val="008D5CB6"/>
    <w:rsid w:val="008D704C"/>
    <w:rsid w:val="008E061E"/>
    <w:rsid w:val="008E18F6"/>
    <w:rsid w:val="008E42AE"/>
    <w:rsid w:val="008E7145"/>
    <w:rsid w:val="008F379B"/>
    <w:rsid w:val="00902992"/>
    <w:rsid w:val="00903E64"/>
    <w:rsid w:val="009109B5"/>
    <w:rsid w:val="0091777D"/>
    <w:rsid w:val="009208A7"/>
    <w:rsid w:val="00921B15"/>
    <w:rsid w:val="00921B55"/>
    <w:rsid w:val="00921BE6"/>
    <w:rsid w:val="009233B2"/>
    <w:rsid w:val="00923C13"/>
    <w:rsid w:val="00934655"/>
    <w:rsid w:val="009407AB"/>
    <w:rsid w:val="0094086C"/>
    <w:rsid w:val="00955EE6"/>
    <w:rsid w:val="00961808"/>
    <w:rsid w:val="009623D6"/>
    <w:rsid w:val="00970843"/>
    <w:rsid w:val="00970FE6"/>
    <w:rsid w:val="00973000"/>
    <w:rsid w:val="00976827"/>
    <w:rsid w:val="00977DFA"/>
    <w:rsid w:val="00980EDE"/>
    <w:rsid w:val="00981FBE"/>
    <w:rsid w:val="0098386E"/>
    <w:rsid w:val="0098580F"/>
    <w:rsid w:val="00986D1F"/>
    <w:rsid w:val="009921F7"/>
    <w:rsid w:val="00992DA9"/>
    <w:rsid w:val="00996550"/>
    <w:rsid w:val="009A4AD3"/>
    <w:rsid w:val="009B5C5A"/>
    <w:rsid w:val="009B69ED"/>
    <w:rsid w:val="009D2580"/>
    <w:rsid w:val="009D50B9"/>
    <w:rsid w:val="009E18E6"/>
    <w:rsid w:val="009E39E2"/>
    <w:rsid w:val="009E5E3D"/>
    <w:rsid w:val="009E69C0"/>
    <w:rsid w:val="009F4C4D"/>
    <w:rsid w:val="00A00A11"/>
    <w:rsid w:val="00A11344"/>
    <w:rsid w:val="00A11626"/>
    <w:rsid w:val="00A1773C"/>
    <w:rsid w:val="00A21F0E"/>
    <w:rsid w:val="00A2215E"/>
    <w:rsid w:val="00A40DCD"/>
    <w:rsid w:val="00A426A3"/>
    <w:rsid w:val="00A46440"/>
    <w:rsid w:val="00A573CA"/>
    <w:rsid w:val="00A62874"/>
    <w:rsid w:val="00A64BD3"/>
    <w:rsid w:val="00A678D6"/>
    <w:rsid w:val="00A82021"/>
    <w:rsid w:val="00A90C8B"/>
    <w:rsid w:val="00A92EAE"/>
    <w:rsid w:val="00AA1786"/>
    <w:rsid w:val="00AB0E09"/>
    <w:rsid w:val="00AB1327"/>
    <w:rsid w:val="00AB1E22"/>
    <w:rsid w:val="00AB640D"/>
    <w:rsid w:val="00AB65FA"/>
    <w:rsid w:val="00AB79C8"/>
    <w:rsid w:val="00AD0F49"/>
    <w:rsid w:val="00AD3CCB"/>
    <w:rsid w:val="00AE6FD9"/>
    <w:rsid w:val="00AF46DA"/>
    <w:rsid w:val="00AF6DFD"/>
    <w:rsid w:val="00AF7527"/>
    <w:rsid w:val="00AF7C2E"/>
    <w:rsid w:val="00B11114"/>
    <w:rsid w:val="00B139B7"/>
    <w:rsid w:val="00B13F66"/>
    <w:rsid w:val="00B1687A"/>
    <w:rsid w:val="00B16E3B"/>
    <w:rsid w:val="00B21B4C"/>
    <w:rsid w:val="00B24294"/>
    <w:rsid w:val="00B32ACE"/>
    <w:rsid w:val="00B43C09"/>
    <w:rsid w:val="00B470FA"/>
    <w:rsid w:val="00B5664A"/>
    <w:rsid w:val="00B8150D"/>
    <w:rsid w:val="00B84E99"/>
    <w:rsid w:val="00B90EBB"/>
    <w:rsid w:val="00BB7E76"/>
    <w:rsid w:val="00BC4267"/>
    <w:rsid w:val="00BC4BA3"/>
    <w:rsid w:val="00BD0591"/>
    <w:rsid w:val="00BD1D84"/>
    <w:rsid w:val="00BD30DB"/>
    <w:rsid w:val="00BD6969"/>
    <w:rsid w:val="00BD6C20"/>
    <w:rsid w:val="00BD6E2D"/>
    <w:rsid w:val="00BE03B9"/>
    <w:rsid w:val="00BE557A"/>
    <w:rsid w:val="00BF551D"/>
    <w:rsid w:val="00C17487"/>
    <w:rsid w:val="00C30104"/>
    <w:rsid w:val="00C303A2"/>
    <w:rsid w:val="00C31233"/>
    <w:rsid w:val="00C445C9"/>
    <w:rsid w:val="00C525FB"/>
    <w:rsid w:val="00C548DE"/>
    <w:rsid w:val="00C5520B"/>
    <w:rsid w:val="00C61C0E"/>
    <w:rsid w:val="00C637C7"/>
    <w:rsid w:val="00C80366"/>
    <w:rsid w:val="00C81F2B"/>
    <w:rsid w:val="00C8527C"/>
    <w:rsid w:val="00C8789C"/>
    <w:rsid w:val="00C92B6F"/>
    <w:rsid w:val="00C95518"/>
    <w:rsid w:val="00C95F62"/>
    <w:rsid w:val="00CA0809"/>
    <w:rsid w:val="00CA3780"/>
    <w:rsid w:val="00CA5526"/>
    <w:rsid w:val="00CA7970"/>
    <w:rsid w:val="00CB1F09"/>
    <w:rsid w:val="00CB1F9D"/>
    <w:rsid w:val="00CB5298"/>
    <w:rsid w:val="00CB65E8"/>
    <w:rsid w:val="00CC1599"/>
    <w:rsid w:val="00CD04F6"/>
    <w:rsid w:val="00CD5DAA"/>
    <w:rsid w:val="00CD793D"/>
    <w:rsid w:val="00CF6F93"/>
    <w:rsid w:val="00CF7416"/>
    <w:rsid w:val="00D06713"/>
    <w:rsid w:val="00D146E2"/>
    <w:rsid w:val="00D15D80"/>
    <w:rsid w:val="00D3030B"/>
    <w:rsid w:val="00D31741"/>
    <w:rsid w:val="00D428AB"/>
    <w:rsid w:val="00D52555"/>
    <w:rsid w:val="00D52E7F"/>
    <w:rsid w:val="00D53026"/>
    <w:rsid w:val="00D718EB"/>
    <w:rsid w:val="00D72E5C"/>
    <w:rsid w:val="00D756A5"/>
    <w:rsid w:val="00D835F2"/>
    <w:rsid w:val="00D91DA2"/>
    <w:rsid w:val="00DA090D"/>
    <w:rsid w:val="00DB1048"/>
    <w:rsid w:val="00DB573D"/>
    <w:rsid w:val="00DC0917"/>
    <w:rsid w:val="00DC184E"/>
    <w:rsid w:val="00DC4DA0"/>
    <w:rsid w:val="00DD32B4"/>
    <w:rsid w:val="00DD3CB9"/>
    <w:rsid w:val="00DF1886"/>
    <w:rsid w:val="00E00E62"/>
    <w:rsid w:val="00E100ED"/>
    <w:rsid w:val="00E10E83"/>
    <w:rsid w:val="00E130F4"/>
    <w:rsid w:val="00E15648"/>
    <w:rsid w:val="00E24419"/>
    <w:rsid w:val="00E30AF9"/>
    <w:rsid w:val="00E35F9A"/>
    <w:rsid w:val="00E41AFE"/>
    <w:rsid w:val="00E432AF"/>
    <w:rsid w:val="00E50CC3"/>
    <w:rsid w:val="00E52A11"/>
    <w:rsid w:val="00E55FD2"/>
    <w:rsid w:val="00E6726F"/>
    <w:rsid w:val="00E7725E"/>
    <w:rsid w:val="00E81A8B"/>
    <w:rsid w:val="00E85B0B"/>
    <w:rsid w:val="00E87E56"/>
    <w:rsid w:val="00E9439B"/>
    <w:rsid w:val="00E96371"/>
    <w:rsid w:val="00EA38F1"/>
    <w:rsid w:val="00EA75BC"/>
    <w:rsid w:val="00EA7CB2"/>
    <w:rsid w:val="00EB06FD"/>
    <w:rsid w:val="00EC0C95"/>
    <w:rsid w:val="00EC7599"/>
    <w:rsid w:val="00ED2332"/>
    <w:rsid w:val="00ED326D"/>
    <w:rsid w:val="00EE1041"/>
    <w:rsid w:val="00EE35B2"/>
    <w:rsid w:val="00EE44AE"/>
    <w:rsid w:val="00EE68CE"/>
    <w:rsid w:val="00EF0C2D"/>
    <w:rsid w:val="00EF296C"/>
    <w:rsid w:val="00EF54D5"/>
    <w:rsid w:val="00EF77D8"/>
    <w:rsid w:val="00F02906"/>
    <w:rsid w:val="00F03A0A"/>
    <w:rsid w:val="00F07B52"/>
    <w:rsid w:val="00F2299E"/>
    <w:rsid w:val="00F36DCE"/>
    <w:rsid w:val="00F37DD6"/>
    <w:rsid w:val="00F43005"/>
    <w:rsid w:val="00F4322E"/>
    <w:rsid w:val="00F44F1E"/>
    <w:rsid w:val="00F52CB5"/>
    <w:rsid w:val="00F53448"/>
    <w:rsid w:val="00F54A27"/>
    <w:rsid w:val="00F6644F"/>
    <w:rsid w:val="00F73403"/>
    <w:rsid w:val="00F746BE"/>
    <w:rsid w:val="00F83EB7"/>
    <w:rsid w:val="00F937B7"/>
    <w:rsid w:val="00FA08F7"/>
    <w:rsid w:val="00FA0B98"/>
    <w:rsid w:val="00FA1D4B"/>
    <w:rsid w:val="00FA2804"/>
    <w:rsid w:val="00FA6EED"/>
    <w:rsid w:val="00FB1F8A"/>
    <w:rsid w:val="00FB348C"/>
    <w:rsid w:val="00FB5E0D"/>
    <w:rsid w:val="00FB7778"/>
    <w:rsid w:val="00FC7438"/>
    <w:rsid w:val="00FD069C"/>
    <w:rsid w:val="00FD0E0B"/>
    <w:rsid w:val="00FD365E"/>
    <w:rsid w:val="00FE2D50"/>
    <w:rsid w:val="00FE7B8C"/>
    <w:rsid w:val="00FF63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2"/>
    </o:shapelayout>
  </w:shapeDefaults>
  <w:decimalSymbol w:val="."/>
  <w:listSeparator w:val=","/>
  <w14:docId w14:val="4E42BB43"/>
  <w15:docId w15:val="{36E51845-3602-4F5C-8FFC-0022B9988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F53448"/>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53448"/>
    <w:rPr>
      <w:rFonts w:ascii="Calibri" w:hAnsi="Calibri" w:cs="Calibri"/>
      <w:noProof/>
    </w:rPr>
  </w:style>
  <w:style w:type="paragraph" w:customStyle="1" w:styleId="EndNoteBibliography">
    <w:name w:val="EndNote Bibliography"/>
    <w:basedOn w:val="Normal"/>
    <w:link w:val="EndNoteBibliographyChar"/>
    <w:rsid w:val="00F53448"/>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F53448"/>
    <w:rPr>
      <w:rFonts w:ascii="Calibri" w:hAnsi="Calibri" w:cs="Calibri"/>
      <w:noProof/>
    </w:rPr>
  </w:style>
  <w:style w:type="character" w:styleId="Hyperlink">
    <w:name w:val="Hyperlink"/>
    <w:basedOn w:val="DefaultParagraphFont"/>
    <w:uiPriority w:val="99"/>
    <w:unhideWhenUsed/>
    <w:rsid w:val="00D52E7F"/>
    <w:rPr>
      <w:color w:val="0563C1" w:themeColor="hyperlink"/>
      <w:u w:val="single"/>
    </w:rPr>
  </w:style>
  <w:style w:type="paragraph" w:styleId="Caption">
    <w:name w:val="caption"/>
    <w:basedOn w:val="Normal"/>
    <w:next w:val="Normal"/>
    <w:uiPriority w:val="35"/>
    <w:unhideWhenUsed/>
    <w:qFormat/>
    <w:rsid w:val="00056FFD"/>
    <w:pPr>
      <w:spacing w:after="200" w:line="240" w:lineRule="auto"/>
    </w:pPr>
    <w:rPr>
      <w:i/>
      <w:iCs/>
      <w:color w:val="44546A" w:themeColor="text2"/>
      <w:sz w:val="18"/>
      <w:szCs w:val="18"/>
    </w:rPr>
  </w:style>
  <w:style w:type="table" w:styleId="TableGrid">
    <w:name w:val="Table Grid"/>
    <w:basedOn w:val="TableNormal"/>
    <w:uiPriority w:val="39"/>
    <w:rsid w:val="00923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07F4"/>
    <w:pPr>
      <w:ind w:left="720"/>
      <w:contextualSpacing/>
    </w:pPr>
  </w:style>
  <w:style w:type="character" w:styleId="PlaceholderText">
    <w:name w:val="Placeholder Text"/>
    <w:basedOn w:val="DefaultParagraphFont"/>
    <w:uiPriority w:val="99"/>
    <w:semiHidden/>
    <w:rsid w:val="008554DA"/>
    <w:rPr>
      <w:color w:val="808080"/>
    </w:rPr>
  </w:style>
  <w:style w:type="paragraph" w:styleId="Header">
    <w:name w:val="header"/>
    <w:basedOn w:val="Normal"/>
    <w:link w:val="HeaderChar"/>
    <w:uiPriority w:val="99"/>
    <w:unhideWhenUsed/>
    <w:rsid w:val="008554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54DA"/>
  </w:style>
  <w:style w:type="paragraph" w:styleId="Footer">
    <w:name w:val="footer"/>
    <w:basedOn w:val="Normal"/>
    <w:link w:val="FooterChar"/>
    <w:uiPriority w:val="99"/>
    <w:unhideWhenUsed/>
    <w:rsid w:val="008554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54DA"/>
  </w:style>
  <w:style w:type="paragraph" w:customStyle="1" w:styleId="root-block-node">
    <w:name w:val="root-block-node"/>
    <w:basedOn w:val="Normal"/>
    <w:rsid w:val="008554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d-underline">
    <w:name w:val="red-underline"/>
    <w:basedOn w:val="DefaultParagraphFont"/>
    <w:rsid w:val="008554DA"/>
  </w:style>
  <w:style w:type="character" w:styleId="CommentReference">
    <w:name w:val="annotation reference"/>
    <w:basedOn w:val="DefaultParagraphFont"/>
    <w:uiPriority w:val="99"/>
    <w:semiHidden/>
    <w:unhideWhenUsed/>
    <w:rsid w:val="004E241C"/>
    <w:rPr>
      <w:sz w:val="16"/>
      <w:szCs w:val="16"/>
    </w:rPr>
  </w:style>
  <w:style w:type="paragraph" w:styleId="CommentText">
    <w:name w:val="annotation text"/>
    <w:basedOn w:val="Normal"/>
    <w:link w:val="CommentTextChar"/>
    <w:uiPriority w:val="99"/>
    <w:semiHidden/>
    <w:unhideWhenUsed/>
    <w:rsid w:val="004E241C"/>
    <w:pPr>
      <w:spacing w:line="240" w:lineRule="auto"/>
    </w:pPr>
    <w:rPr>
      <w:sz w:val="20"/>
      <w:szCs w:val="20"/>
    </w:rPr>
  </w:style>
  <w:style w:type="character" w:customStyle="1" w:styleId="CommentTextChar">
    <w:name w:val="Comment Text Char"/>
    <w:basedOn w:val="DefaultParagraphFont"/>
    <w:link w:val="CommentText"/>
    <w:uiPriority w:val="99"/>
    <w:semiHidden/>
    <w:rsid w:val="004E241C"/>
    <w:rPr>
      <w:sz w:val="20"/>
      <w:szCs w:val="20"/>
    </w:rPr>
  </w:style>
  <w:style w:type="paragraph" w:styleId="CommentSubject">
    <w:name w:val="annotation subject"/>
    <w:basedOn w:val="CommentText"/>
    <w:next w:val="CommentText"/>
    <w:link w:val="CommentSubjectChar"/>
    <w:uiPriority w:val="99"/>
    <w:semiHidden/>
    <w:unhideWhenUsed/>
    <w:rsid w:val="004E241C"/>
    <w:rPr>
      <w:b/>
      <w:bCs/>
    </w:rPr>
  </w:style>
  <w:style w:type="character" w:customStyle="1" w:styleId="CommentSubjectChar">
    <w:name w:val="Comment Subject Char"/>
    <w:basedOn w:val="CommentTextChar"/>
    <w:link w:val="CommentSubject"/>
    <w:uiPriority w:val="99"/>
    <w:semiHidden/>
    <w:rsid w:val="004E241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3196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5.png"/><Relationship Id="rId21" Type="http://schemas.microsoft.com/office/2007/relationships/hdphoto" Target="media/hdphoto4.wdp"/><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5.wdp"/><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2.png"/><Relationship Id="rId19" Type="http://schemas.microsoft.com/office/2007/relationships/hdphoto" Target="media/hdphoto3.wdp"/><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nature.com/articles/s41598-020-57616-4" TargetMode="External"/><Relationship Id="rId17" Type="http://schemas.microsoft.com/office/2007/relationships/hdphoto" Target="media/hdphoto2.wdp"/><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8.png"/><Relationship Id="rId4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FDA4F-006D-4B2F-B5D3-57ECC0CFD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65</Pages>
  <Words>50174</Words>
  <Characters>285996</Characters>
  <Application>Microsoft Office Word</Application>
  <DocSecurity>0</DocSecurity>
  <Lines>2383</Lines>
  <Paragraphs>670</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335500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dc:creator>
  <cp:keywords/>
  <dc:description/>
  <cp:lastModifiedBy>tahoora.ghahremanloo@yahoo.com</cp:lastModifiedBy>
  <cp:revision>3</cp:revision>
  <dcterms:created xsi:type="dcterms:W3CDTF">2022-08-04T04:03:00Z</dcterms:created>
  <dcterms:modified xsi:type="dcterms:W3CDTF">2022-09-09T20:19:00Z</dcterms:modified>
</cp:coreProperties>
</file>