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0" w:name="_ENREF_1"/>
      <w:bookmarkStart w:id="1" w:name="_GoBack"/>
      <w:r w:rsidRPr="0028559C">
        <w:rPr>
          <w:rFonts w:asciiTheme="majorBidi" w:eastAsia="Calibri" w:hAnsiTheme="majorBidi" w:cstheme="majorBidi"/>
          <w:noProof/>
          <w:sz w:val="22"/>
          <w:szCs w:val="22"/>
          <w:lang w:bidi="fa-IR"/>
        </w:rPr>
        <w:t>1.</w:t>
      </w:r>
      <w:r w:rsidRPr="0028559C">
        <w:rPr>
          <w:rFonts w:asciiTheme="majorBidi" w:eastAsia="Calibri" w:hAnsiTheme="majorBidi" w:cstheme="majorBidi"/>
          <w:noProof/>
          <w:sz w:val="22"/>
          <w:szCs w:val="22"/>
          <w:rtl/>
          <w:lang w:bidi="fa-IR"/>
        </w:rPr>
        <w:tab/>
      </w:r>
      <w:bookmarkEnd w:id="0"/>
      <w:r w:rsidRPr="0028559C">
        <w:rPr>
          <w:rFonts w:asciiTheme="majorBidi" w:eastAsia="Calibri" w:hAnsiTheme="majorBidi" w:cstheme="majorBidi"/>
          <w:sz w:val="22"/>
          <w:szCs w:val="22"/>
          <w:lang w:bidi="fa-IR"/>
        </w:rPr>
        <w:t xml:space="preserve">Tortora GJ, Derrickson BH .Essentials of Anatomy and Physiology. John Wiley and Sons, Hoboken </w:t>
      </w:r>
      <w:bookmarkEnd w:id="1"/>
      <w:r w:rsidRPr="0028559C">
        <w:rPr>
          <w:rFonts w:asciiTheme="majorBidi" w:eastAsia="Calibri" w:hAnsiTheme="majorBidi" w:cstheme="majorBidi"/>
          <w:sz w:val="22"/>
          <w:szCs w:val="22"/>
          <w:lang w:bidi="fa-IR"/>
        </w:rPr>
        <w:t>NJ. ; 2013</w:t>
      </w:r>
    </w:p>
    <w:p w:rsidR="0028559C" w:rsidRPr="0028559C" w:rsidRDefault="0028559C" w:rsidP="0028559C">
      <w:pPr>
        <w:autoSpaceDE w:val="0"/>
        <w:autoSpaceDN w:val="0"/>
        <w:bidi w:val="0"/>
        <w:adjustRightInd w:val="0"/>
        <w:spacing w:line="240" w:lineRule="auto"/>
        <w:ind w:firstLine="0"/>
        <w:rPr>
          <w:rFonts w:asciiTheme="majorBidi" w:eastAsia="Calibri" w:hAnsiTheme="majorBidi" w:cstheme="majorBidi"/>
          <w:noProof/>
          <w:sz w:val="22"/>
          <w:szCs w:val="22"/>
          <w:lang w:bidi="fa-IR"/>
        </w:rPr>
      </w:pPr>
      <w:bookmarkStart w:id="2" w:name="_ENREF_3"/>
    </w:p>
    <w:p w:rsidR="0028559C" w:rsidRPr="0028559C" w:rsidRDefault="0028559C" w:rsidP="0028559C">
      <w:pPr>
        <w:autoSpaceDE w:val="0"/>
        <w:autoSpaceDN w:val="0"/>
        <w:bidi w:val="0"/>
        <w:adjustRightInd w:val="0"/>
        <w:spacing w:line="240" w:lineRule="auto"/>
        <w:ind w:firstLine="0"/>
        <w:rPr>
          <w:rFonts w:asciiTheme="majorBidi" w:hAnsiTheme="majorBidi" w:cstheme="majorBidi"/>
          <w:color w:val="000000"/>
          <w:sz w:val="22"/>
          <w:szCs w:val="22"/>
          <w:rtl/>
        </w:rPr>
      </w:pPr>
      <w:r w:rsidRPr="0028559C">
        <w:rPr>
          <w:rFonts w:asciiTheme="majorBidi" w:eastAsia="Calibri" w:hAnsiTheme="majorBidi" w:cstheme="majorBidi"/>
          <w:noProof/>
          <w:sz w:val="22"/>
          <w:szCs w:val="22"/>
          <w:lang w:bidi="fa-IR"/>
        </w:rPr>
        <w:t>2.</w:t>
      </w:r>
      <w:r w:rsidRPr="0028559C">
        <w:rPr>
          <w:rFonts w:asciiTheme="majorBidi" w:eastAsia="Calibri" w:hAnsiTheme="majorBidi" w:cstheme="majorBidi"/>
          <w:noProof/>
          <w:sz w:val="22"/>
          <w:szCs w:val="22"/>
          <w:rtl/>
          <w:lang w:bidi="fa-IR"/>
        </w:rPr>
        <w:tab/>
      </w:r>
      <w:bookmarkEnd w:id="2"/>
      <w:r w:rsidRPr="0028559C">
        <w:rPr>
          <w:rFonts w:asciiTheme="majorBidi" w:eastAsia="Calibri" w:hAnsiTheme="majorBidi" w:cstheme="majorBidi"/>
          <w:noProof/>
          <w:sz w:val="22"/>
          <w:szCs w:val="22"/>
          <w:lang w:bidi="fa-IR"/>
        </w:rPr>
        <w:t>W</w:t>
      </w:r>
      <w:r w:rsidRPr="0028559C">
        <w:rPr>
          <w:rFonts w:asciiTheme="majorBidi" w:hAnsiTheme="majorBidi" w:cstheme="majorBidi"/>
          <w:color w:val="000000"/>
          <w:sz w:val="22"/>
          <w:szCs w:val="22"/>
        </w:rPr>
        <w:t>ooding F, Flint A. Placentation.  Marshall’s physiology of reproduction. Springer; 1994.</w:t>
      </w:r>
    </w:p>
    <w:p w:rsidR="0028559C" w:rsidRPr="0028559C" w:rsidRDefault="0028559C" w:rsidP="0028559C">
      <w:pPr>
        <w:autoSpaceDE w:val="0"/>
        <w:autoSpaceDN w:val="0"/>
        <w:bidi w:val="0"/>
        <w:adjustRightInd w:val="0"/>
        <w:spacing w:line="240" w:lineRule="auto"/>
        <w:ind w:firstLine="0"/>
        <w:rPr>
          <w:rFonts w:asciiTheme="majorBidi" w:eastAsia="Calibri" w:hAnsiTheme="majorBidi" w:cstheme="majorBidi"/>
          <w:noProof/>
          <w:sz w:val="22"/>
          <w:szCs w:val="22"/>
          <w:lang w:bidi="fa-IR"/>
        </w:rPr>
      </w:pPr>
      <w:bookmarkStart w:id="3" w:name="_ENREF_4"/>
    </w:p>
    <w:p w:rsidR="0028559C" w:rsidRPr="0028559C" w:rsidRDefault="0028559C" w:rsidP="0028559C">
      <w:pPr>
        <w:autoSpaceDE w:val="0"/>
        <w:autoSpaceDN w:val="0"/>
        <w:bidi w:val="0"/>
        <w:adjustRightInd w:val="0"/>
        <w:spacing w:line="240" w:lineRule="auto"/>
        <w:ind w:firstLine="0"/>
        <w:rPr>
          <w:rFonts w:asciiTheme="majorBidi" w:hAnsiTheme="majorBidi" w:cstheme="majorBidi"/>
          <w:color w:val="000000"/>
          <w:sz w:val="22"/>
          <w:szCs w:val="22"/>
          <w:rtl/>
        </w:rPr>
      </w:pPr>
      <w:r w:rsidRPr="0028559C">
        <w:rPr>
          <w:rFonts w:asciiTheme="majorBidi" w:eastAsia="Calibri" w:hAnsiTheme="majorBidi" w:cstheme="majorBidi"/>
          <w:noProof/>
          <w:sz w:val="22"/>
          <w:szCs w:val="22"/>
          <w:lang w:bidi="fa-IR"/>
        </w:rPr>
        <w:t>3.</w:t>
      </w:r>
      <w:r w:rsidRPr="0028559C">
        <w:rPr>
          <w:rFonts w:asciiTheme="majorBidi" w:eastAsia="Calibri" w:hAnsiTheme="majorBidi" w:cstheme="majorBidi"/>
          <w:noProof/>
          <w:sz w:val="22"/>
          <w:szCs w:val="22"/>
          <w:rtl/>
          <w:lang w:bidi="fa-IR"/>
        </w:rPr>
        <w:tab/>
      </w:r>
      <w:bookmarkEnd w:id="3"/>
      <w:r w:rsidRPr="0028559C">
        <w:rPr>
          <w:rFonts w:asciiTheme="majorBidi" w:hAnsiTheme="majorBidi" w:cstheme="majorBidi"/>
          <w:color w:val="000000"/>
          <w:sz w:val="22"/>
          <w:szCs w:val="22"/>
        </w:rPr>
        <w:t>Sharma R, Agarwal A. Spermatogenesis: an overview.  Sperm Chromatin: Springer; 2011.</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4" w:name="_ENREF_5"/>
      <w:r w:rsidRPr="0028559C">
        <w:rPr>
          <w:rFonts w:asciiTheme="majorBidi" w:eastAsia="Calibri" w:hAnsiTheme="majorBidi" w:cstheme="majorBidi"/>
          <w:noProof/>
          <w:sz w:val="22"/>
          <w:szCs w:val="22"/>
          <w:lang w:bidi="fa-IR"/>
        </w:rPr>
        <w:t>4.</w:t>
      </w:r>
      <w:r w:rsidRPr="0028559C">
        <w:rPr>
          <w:rFonts w:asciiTheme="majorBidi" w:eastAsia="Calibri" w:hAnsiTheme="majorBidi" w:cstheme="majorBidi"/>
          <w:noProof/>
          <w:sz w:val="22"/>
          <w:szCs w:val="22"/>
          <w:rtl/>
          <w:lang w:bidi="fa-IR"/>
        </w:rPr>
        <w:tab/>
      </w:r>
      <w:bookmarkEnd w:id="4"/>
      <w:r w:rsidRPr="0028559C">
        <w:rPr>
          <w:rFonts w:asciiTheme="majorBidi" w:eastAsia="Calibri" w:hAnsiTheme="majorBidi" w:cstheme="majorBidi"/>
          <w:sz w:val="22"/>
          <w:szCs w:val="22"/>
          <w:lang w:bidi="fa-IR"/>
        </w:rPr>
        <w:t>Davidoff MS, Breucker H, Holstein AF, Seidl K. Cellular architecture of the lamina propria of human seminiferous tubules. Cell and tissue research. 1990 Nov 1; 262(2):253-61.</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5" w:name="_ENREF_7"/>
      <w:r w:rsidRPr="0028559C">
        <w:rPr>
          <w:rFonts w:asciiTheme="majorBidi" w:eastAsia="Calibri" w:hAnsiTheme="majorBidi" w:cstheme="majorBidi"/>
          <w:noProof/>
          <w:sz w:val="22"/>
          <w:szCs w:val="22"/>
          <w:lang w:bidi="fa-IR"/>
        </w:rPr>
        <w:t>5.</w:t>
      </w:r>
      <w:r w:rsidRPr="0028559C">
        <w:rPr>
          <w:rFonts w:asciiTheme="majorBidi" w:eastAsia="Calibri" w:hAnsiTheme="majorBidi" w:cstheme="majorBidi"/>
          <w:noProof/>
          <w:sz w:val="22"/>
          <w:szCs w:val="22"/>
          <w:rtl/>
          <w:lang w:bidi="fa-IR"/>
        </w:rPr>
        <w:tab/>
      </w:r>
      <w:bookmarkStart w:id="6" w:name="_ENREF_8"/>
      <w:bookmarkEnd w:id="5"/>
      <w:r w:rsidRPr="0028559C">
        <w:rPr>
          <w:rFonts w:asciiTheme="majorBidi" w:eastAsia="Calibri" w:hAnsiTheme="majorBidi" w:cstheme="majorBidi"/>
          <w:noProof/>
          <w:sz w:val="22"/>
          <w:szCs w:val="22"/>
          <w:lang w:bidi="fa-IR"/>
        </w:rPr>
        <w:t>Russell L, Griswold M. The Sertoli Cell. Clearwater. Coche River Press: Saint Louis,MO, USA; 1993.</w:t>
      </w:r>
    </w:p>
    <w:bookmarkEnd w:id="6"/>
    <w:p w:rsidR="0028559C" w:rsidRPr="0028559C" w:rsidRDefault="0028559C" w:rsidP="0028559C">
      <w:pPr>
        <w:bidi w:val="0"/>
        <w:spacing w:before="240" w:line="240" w:lineRule="auto"/>
        <w:ind w:firstLine="0"/>
        <w:rPr>
          <w:rFonts w:asciiTheme="majorBidi" w:eastAsia="Calibri" w:hAnsiTheme="majorBidi" w:cstheme="majorBidi"/>
          <w:noProof/>
          <w:color w:val="000000" w:themeColor="text1"/>
          <w:sz w:val="22"/>
          <w:szCs w:val="22"/>
          <w:rtl/>
          <w:lang w:bidi="fa-IR"/>
        </w:rPr>
      </w:pPr>
      <w:r w:rsidRPr="0028559C">
        <w:rPr>
          <w:rFonts w:asciiTheme="majorBidi" w:eastAsia="Calibri" w:hAnsiTheme="majorBidi" w:cstheme="majorBidi"/>
          <w:noProof/>
          <w:color w:val="000000" w:themeColor="text1"/>
          <w:sz w:val="22"/>
          <w:szCs w:val="22"/>
          <w:lang w:bidi="fa-IR"/>
        </w:rPr>
        <w:t xml:space="preserve">6.        </w:t>
      </w:r>
      <w:r w:rsidRPr="0028559C">
        <w:rPr>
          <w:rFonts w:asciiTheme="majorBidi" w:eastAsia="Calibri" w:hAnsiTheme="majorBidi" w:cstheme="majorBidi"/>
          <w:color w:val="000000" w:themeColor="text1"/>
          <w:sz w:val="22"/>
          <w:szCs w:val="22"/>
          <w:shd w:val="clear" w:color="auto" w:fill="FFFFFF"/>
          <w:lang w:bidi="fa-IR"/>
        </w:rPr>
        <w:t>Carrell DT, Aston KI, Oliva R, Emery BR, De Jonge CJ. The “omics” of human male infertility: integrating big data in a systems biology approach. Cell and tissue research. 2016 Jan 1; 363(1):295-312.</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7" w:name="_ENREF_17"/>
      <w:r w:rsidRPr="0028559C">
        <w:rPr>
          <w:rFonts w:asciiTheme="majorBidi" w:eastAsia="Calibri" w:hAnsiTheme="majorBidi" w:cstheme="majorBidi"/>
          <w:noProof/>
          <w:color w:val="000000" w:themeColor="text1"/>
          <w:sz w:val="22"/>
          <w:szCs w:val="22"/>
          <w:lang w:bidi="fa-IR"/>
        </w:rPr>
        <w:t>7.</w:t>
      </w:r>
      <w:r w:rsidRPr="0028559C">
        <w:rPr>
          <w:rFonts w:asciiTheme="majorBidi" w:eastAsia="Calibri" w:hAnsiTheme="majorBidi" w:cstheme="majorBidi"/>
          <w:noProof/>
          <w:color w:val="000000" w:themeColor="text1"/>
          <w:sz w:val="22"/>
          <w:szCs w:val="22"/>
          <w:rtl/>
          <w:lang w:bidi="fa-IR"/>
        </w:rPr>
        <w:tab/>
      </w:r>
      <w:bookmarkEnd w:id="7"/>
      <w:r w:rsidRPr="0028559C">
        <w:rPr>
          <w:rFonts w:asciiTheme="majorBidi" w:eastAsia="Calibri" w:hAnsiTheme="majorBidi" w:cstheme="majorBidi"/>
          <w:noProof/>
          <w:color w:val="000000" w:themeColor="text1"/>
          <w:sz w:val="22"/>
          <w:szCs w:val="22"/>
          <w:lang w:bidi="fa-IR"/>
        </w:rPr>
        <w:t xml:space="preserve">Standring S, Ellis H, Healy J, Johnson D, Williams A, Collins P, Wigley C. Gray's Anatomy: The </w:t>
      </w:r>
      <w:r w:rsidRPr="0028559C">
        <w:rPr>
          <w:rFonts w:asciiTheme="majorBidi" w:eastAsia="Calibri" w:hAnsiTheme="majorBidi" w:cstheme="majorBidi"/>
          <w:noProof/>
          <w:sz w:val="22"/>
          <w:szCs w:val="22"/>
          <w:lang w:bidi="fa-IR"/>
        </w:rPr>
        <w:t>anatomical basis of clinical practice. American Journal of Neuroradiology. 2005 Nov;26(10):2703.</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8" w:name="_ENREF_18"/>
      <w:r w:rsidRPr="0028559C">
        <w:rPr>
          <w:rFonts w:asciiTheme="majorBidi" w:eastAsia="Calibri" w:hAnsiTheme="majorBidi" w:cstheme="majorBidi"/>
          <w:noProof/>
          <w:sz w:val="22"/>
          <w:szCs w:val="22"/>
          <w:lang w:bidi="fa-IR"/>
        </w:rPr>
        <w:t>8.</w:t>
      </w:r>
      <w:r w:rsidRPr="0028559C">
        <w:rPr>
          <w:rFonts w:asciiTheme="majorBidi" w:eastAsia="Calibri" w:hAnsiTheme="majorBidi" w:cstheme="majorBidi"/>
          <w:noProof/>
          <w:sz w:val="22"/>
          <w:szCs w:val="22"/>
          <w:rtl/>
          <w:lang w:bidi="fa-IR"/>
        </w:rPr>
        <w:tab/>
      </w:r>
      <w:bookmarkEnd w:id="8"/>
      <w:r w:rsidRPr="0028559C">
        <w:rPr>
          <w:rFonts w:asciiTheme="majorBidi" w:eastAsia="Calibri" w:hAnsiTheme="majorBidi" w:cstheme="majorBidi"/>
          <w:noProof/>
          <w:sz w:val="22"/>
          <w:szCs w:val="22"/>
          <w:lang w:bidi="fa-IR"/>
        </w:rPr>
        <w:t>Bettegowda A, Wilkinson MF. Transcription and post-transcriptional regulation of spermatogenesis. Philosophical Transactions of the Royal Society B: Biological Sciences. 2010 May 27;365(1546):1637-51.</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9" w:name="_ENREF_19"/>
      <w:r w:rsidRPr="0028559C">
        <w:rPr>
          <w:rFonts w:asciiTheme="majorBidi" w:eastAsia="Calibri" w:hAnsiTheme="majorBidi" w:cstheme="majorBidi"/>
          <w:noProof/>
          <w:sz w:val="22"/>
          <w:szCs w:val="22"/>
          <w:lang w:bidi="fa-IR"/>
        </w:rPr>
        <w:t>9.</w:t>
      </w:r>
      <w:r w:rsidRPr="0028559C">
        <w:rPr>
          <w:rFonts w:asciiTheme="majorBidi" w:eastAsia="Calibri" w:hAnsiTheme="majorBidi" w:cstheme="majorBidi"/>
          <w:noProof/>
          <w:sz w:val="22"/>
          <w:szCs w:val="22"/>
          <w:rtl/>
          <w:lang w:bidi="fa-IR"/>
        </w:rPr>
        <w:tab/>
      </w:r>
      <w:bookmarkEnd w:id="9"/>
      <w:r w:rsidRPr="0028559C">
        <w:rPr>
          <w:rFonts w:asciiTheme="majorBidi" w:eastAsia="Calibri" w:hAnsiTheme="majorBidi" w:cstheme="majorBidi"/>
          <w:noProof/>
          <w:sz w:val="22"/>
          <w:szCs w:val="22"/>
          <w:lang w:bidi="fa-IR"/>
        </w:rPr>
        <w:t>Clermont Y. Kinetics of spermatogenesis in mammals: seminiferous epithelium cycle an d spermatogonial renewal. Physiological reviews. 1972 Jan 1;52(1):198-236.</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10" w:name="_ENREF_20"/>
      <w:r w:rsidRPr="0028559C">
        <w:rPr>
          <w:rFonts w:asciiTheme="majorBidi" w:eastAsia="Calibri" w:hAnsiTheme="majorBidi" w:cstheme="majorBidi"/>
          <w:noProof/>
          <w:sz w:val="22"/>
          <w:szCs w:val="22"/>
          <w:lang w:bidi="fa-IR"/>
        </w:rPr>
        <w:t>10.</w:t>
      </w:r>
      <w:r w:rsidRPr="0028559C">
        <w:rPr>
          <w:rFonts w:asciiTheme="majorBidi" w:eastAsia="Calibri" w:hAnsiTheme="majorBidi" w:cstheme="majorBidi"/>
          <w:noProof/>
          <w:sz w:val="22"/>
          <w:szCs w:val="22"/>
          <w:rtl/>
          <w:lang w:bidi="fa-IR"/>
        </w:rPr>
        <w:tab/>
      </w:r>
      <w:bookmarkEnd w:id="10"/>
      <w:r w:rsidRPr="0028559C">
        <w:rPr>
          <w:rFonts w:asciiTheme="majorBidi" w:eastAsia="Calibri" w:hAnsiTheme="majorBidi" w:cstheme="majorBidi"/>
          <w:noProof/>
          <w:sz w:val="22"/>
          <w:szCs w:val="22"/>
          <w:lang w:bidi="fa-IR"/>
        </w:rPr>
        <w:t>Clermont Y. The cycle of the seminiferous epithelium in man. Developmental Dynamics. 1963 Jan 1;112(1):35-51.</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11" w:name="_ENREF_21"/>
      <w:r w:rsidRPr="0028559C">
        <w:rPr>
          <w:rFonts w:asciiTheme="majorBidi" w:eastAsia="Calibri" w:hAnsiTheme="majorBidi" w:cstheme="majorBidi"/>
          <w:noProof/>
          <w:sz w:val="22"/>
          <w:szCs w:val="22"/>
          <w:lang w:bidi="fa-IR"/>
        </w:rPr>
        <w:t>11.</w:t>
      </w:r>
      <w:r w:rsidRPr="0028559C">
        <w:rPr>
          <w:rFonts w:asciiTheme="majorBidi" w:eastAsia="Calibri" w:hAnsiTheme="majorBidi" w:cstheme="majorBidi"/>
          <w:noProof/>
          <w:sz w:val="22"/>
          <w:szCs w:val="22"/>
          <w:rtl/>
          <w:lang w:bidi="fa-IR"/>
        </w:rPr>
        <w:tab/>
      </w:r>
      <w:bookmarkEnd w:id="11"/>
      <w:r w:rsidRPr="0028559C">
        <w:rPr>
          <w:rFonts w:asciiTheme="majorBidi" w:eastAsia="Calibri" w:hAnsiTheme="majorBidi" w:cstheme="majorBidi"/>
          <w:noProof/>
          <w:sz w:val="22"/>
          <w:szCs w:val="22"/>
          <w:lang w:bidi="fa-IR"/>
        </w:rPr>
        <w:t>Schulze C. Morphological characteristics of the spermatogonial stem cells in man. Cell and tissue research. 1979 May 1;198(2):191-9.</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12" w:name="_ENREF_22"/>
      <w:r w:rsidRPr="0028559C">
        <w:rPr>
          <w:rFonts w:asciiTheme="majorBidi" w:eastAsia="Calibri" w:hAnsiTheme="majorBidi" w:cstheme="majorBidi"/>
          <w:noProof/>
          <w:sz w:val="22"/>
          <w:szCs w:val="22"/>
          <w:lang w:bidi="fa-IR"/>
        </w:rPr>
        <w:t>12.</w:t>
      </w:r>
      <w:r w:rsidRPr="0028559C">
        <w:rPr>
          <w:rFonts w:asciiTheme="majorBidi" w:eastAsia="Calibri" w:hAnsiTheme="majorBidi" w:cstheme="majorBidi"/>
          <w:noProof/>
          <w:sz w:val="22"/>
          <w:szCs w:val="22"/>
          <w:rtl/>
          <w:lang w:bidi="fa-IR"/>
        </w:rPr>
        <w:tab/>
      </w:r>
      <w:bookmarkEnd w:id="12"/>
      <w:r w:rsidRPr="0028559C">
        <w:rPr>
          <w:rFonts w:asciiTheme="majorBidi" w:eastAsia="Calibri" w:hAnsiTheme="majorBidi" w:cstheme="majorBidi"/>
          <w:noProof/>
          <w:sz w:val="22"/>
          <w:szCs w:val="22"/>
          <w:lang w:bidi="fa-IR"/>
        </w:rPr>
        <w:t>Kierszenbaum AL, Tres L. Histology and cell biology: an introduction to pathology. Elsevier Health Sciences; 2015.</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13" w:name="_ENREF_23"/>
      <w:r w:rsidRPr="0028559C">
        <w:rPr>
          <w:rFonts w:asciiTheme="majorBidi" w:eastAsia="Calibri" w:hAnsiTheme="majorBidi" w:cstheme="majorBidi"/>
          <w:noProof/>
          <w:sz w:val="22"/>
          <w:szCs w:val="22"/>
          <w:lang w:bidi="fa-IR"/>
        </w:rPr>
        <w:t>13.</w:t>
      </w:r>
      <w:r w:rsidRPr="0028559C">
        <w:rPr>
          <w:rFonts w:asciiTheme="majorBidi" w:eastAsia="Calibri" w:hAnsiTheme="majorBidi" w:cstheme="majorBidi"/>
          <w:noProof/>
          <w:sz w:val="22"/>
          <w:szCs w:val="22"/>
          <w:rtl/>
          <w:lang w:bidi="fa-IR"/>
        </w:rPr>
        <w:tab/>
      </w:r>
      <w:bookmarkEnd w:id="13"/>
      <w:r w:rsidRPr="0028559C">
        <w:rPr>
          <w:rFonts w:asciiTheme="majorBidi" w:eastAsia="Calibri" w:hAnsiTheme="majorBidi" w:cstheme="majorBidi"/>
          <w:noProof/>
          <w:sz w:val="22"/>
          <w:szCs w:val="22"/>
          <w:lang w:bidi="fa-IR"/>
        </w:rPr>
        <w:t>Gartner LP, Hiatt JL. Color textbook of histology. Elsevier Health Sciences; 2006.</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14" w:name="_ENREF_26"/>
      <w:r w:rsidRPr="0028559C">
        <w:rPr>
          <w:rFonts w:asciiTheme="majorBidi" w:eastAsia="Calibri" w:hAnsiTheme="majorBidi" w:cstheme="majorBidi"/>
          <w:noProof/>
          <w:sz w:val="22"/>
          <w:szCs w:val="22"/>
          <w:lang w:bidi="fa-IR"/>
        </w:rPr>
        <w:t>14</w:t>
      </w:r>
      <w:r w:rsidRPr="0028559C">
        <w:rPr>
          <w:rFonts w:asciiTheme="majorBidi" w:eastAsia="Calibri" w:hAnsiTheme="majorBidi" w:cstheme="majorBidi"/>
          <w:noProof/>
          <w:sz w:val="22"/>
          <w:szCs w:val="22"/>
          <w:rtl/>
          <w:lang w:bidi="fa-IR"/>
        </w:rPr>
        <w:t>.</w:t>
      </w:r>
      <w:r w:rsidRPr="0028559C">
        <w:rPr>
          <w:rFonts w:asciiTheme="majorBidi" w:eastAsia="Calibri" w:hAnsiTheme="majorBidi" w:cstheme="majorBidi"/>
          <w:noProof/>
          <w:sz w:val="22"/>
          <w:szCs w:val="22"/>
          <w:rtl/>
          <w:lang w:bidi="fa-IR"/>
        </w:rPr>
        <w:tab/>
      </w:r>
      <w:bookmarkEnd w:id="14"/>
      <w:r w:rsidRPr="0028559C">
        <w:rPr>
          <w:rFonts w:asciiTheme="majorBidi" w:eastAsia="Calibri" w:hAnsiTheme="majorBidi" w:cstheme="majorBidi"/>
          <w:noProof/>
          <w:sz w:val="22"/>
          <w:szCs w:val="22"/>
          <w:lang w:bidi="fa-IR"/>
        </w:rPr>
        <w:t>Menkveld R, Stander FS, Kruger TF, Zyl JA. The evaluation of morphological characteristics of human spermatozoa according to stricter criteria. Human Reproduction. 1990 Jul 1;5(5):586-92.</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lang w:bidi="fa-IR"/>
        </w:rPr>
      </w:pPr>
      <w:bookmarkStart w:id="15" w:name="_ENREF_28"/>
      <w:r w:rsidRPr="0028559C">
        <w:rPr>
          <w:rFonts w:asciiTheme="majorBidi" w:eastAsia="Calibri" w:hAnsiTheme="majorBidi" w:cstheme="majorBidi"/>
          <w:noProof/>
          <w:sz w:val="22"/>
          <w:szCs w:val="22"/>
          <w:lang w:bidi="fa-IR"/>
        </w:rPr>
        <w:t>15.</w:t>
      </w:r>
      <w:r w:rsidRPr="0028559C">
        <w:rPr>
          <w:rFonts w:asciiTheme="majorBidi" w:eastAsia="Calibri" w:hAnsiTheme="majorBidi" w:cstheme="majorBidi"/>
          <w:noProof/>
          <w:sz w:val="22"/>
          <w:szCs w:val="22"/>
          <w:rtl/>
          <w:lang w:bidi="fa-IR"/>
        </w:rPr>
        <w:tab/>
      </w:r>
      <w:bookmarkEnd w:id="15"/>
      <w:r w:rsidRPr="0028559C">
        <w:rPr>
          <w:rFonts w:asciiTheme="majorBidi" w:eastAsia="Calibri" w:hAnsiTheme="majorBidi" w:cstheme="majorBidi"/>
          <w:noProof/>
          <w:sz w:val="22"/>
          <w:szCs w:val="22"/>
          <w:lang w:bidi="fa-IR"/>
        </w:rPr>
        <w:t>Bedford JM, Hoskins DD. The mammalian spermatozoon: morphology, biochemistry and physiology. Marshall’s physiology of reproduction; 1990.</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lang w:bidi="fa-IR"/>
        </w:rPr>
      </w:pPr>
      <w:r w:rsidRPr="0028559C">
        <w:rPr>
          <w:rFonts w:asciiTheme="majorBidi" w:eastAsia="Calibri" w:hAnsiTheme="majorBidi" w:cstheme="majorBidi"/>
          <w:noProof/>
          <w:sz w:val="22"/>
          <w:szCs w:val="22"/>
          <w:lang w:bidi="fa-IR"/>
        </w:rPr>
        <w:t>16.     Hafez ES. The human semen and fertility regulation in the male. International Conference in Andrology. The Journal of reproductive medicine. 1976 Feb;16(2):91-6.</w:t>
      </w:r>
    </w:p>
    <w:p w:rsidR="0028559C" w:rsidRPr="0028559C" w:rsidRDefault="0028559C" w:rsidP="0028559C">
      <w:pPr>
        <w:bidi w:val="0"/>
        <w:spacing w:before="240" w:after="200" w:line="276" w:lineRule="auto"/>
        <w:ind w:firstLine="0"/>
        <w:rPr>
          <w:rFonts w:asciiTheme="majorBidi" w:eastAsia="Calibri" w:hAnsiTheme="majorBidi" w:cstheme="majorBidi"/>
          <w:noProof/>
          <w:sz w:val="22"/>
          <w:szCs w:val="22"/>
          <w:rtl/>
          <w:lang w:bidi="fa-IR"/>
        </w:rPr>
      </w:pPr>
      <w:r w:rsidRPr="0028559C">
        <w:rPr>
          <w:rFonts w:asciiTheme="majorBidi" w:eastAsia="Calibri" w:hAnsiTheme="majorBidi" w:cstheme="majorBidi"/>
          <w:noProof/>
          <w:sz w:val="22"/>
          <w:szCs w:val="22"/>
          <w:lang w:bidi="fa-IR"/>
        </w:rPr>
        <w:t>17.</w:t>
      </w:r>
      <w:r w:rsidRPr="0028559C">
        <w:rPr>
          <w:rFonts w:asciiTheme="majorBidi" w:eastAsia="Calibri" w:hAnsiTheme="majorBidi" w:cstheme="majorBidi"/>
          <w:noProof/>
          <w:sz w:val="22"/>
          <w:szCs w:val="22"/>
          <w:rtl/>
          <w:lang w:bidi="fa-IR"/>
        </w:rPr>
        <w:tab/>
      </w:r>
      <w:r w:rsidRPr="0028559C">
        <w:rPr>
          <w:rFonts w:asciiTheme="majorBidi" w:eastAsia="Calibri" w:hAnsiTheme="majorBidi" w:cstheme="majorBidi"/>
          <w:noProof/>
          <w:sz w:val="22"/>
          <w:szCs w:val="22"/>
          <w:lang w:bidi="fa-IR"/>
        </w:rPr>
        <w:t>Afzelius BA, Dallai R, Lanzavecchia S, Bellon PL. Flagellar structure in normal human spermatozoa and in spermatozoa that lack dynein arms. Tissue and Cell. 1995 Jun 1;27(3):241-7.</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16" w:name="_ENREF_32"/>
      <w:r w:rsidRPr="0028559C">
        <w:rPr>
          <w:rFonts w:asciiTheme="majorBidi" w:eastAsia="Calibri" w:hAnsiTheme="majorBidi" w:cstheme="majorBidi"/>
          <w:noProof/>
          <w:sz w:val="22"/>
          <w:szCs w:val="22"/>
          <w:lang w:bidi="fa-IR"/>
        </w:rPr>
        <w:lastRenderedPageBreak/>
        <w:t>18.</w:t>
      </w:r>
      <w:r w:rsidRPr="0028559C">
        <w:rPr>
          <w:rFonts w:asciiTheme="majorBidi" w:eastAsia="Calibri" w:hAnsiTheme="majorBidi" w:cstheme="majorBidi"/>
          <w:noProof/>
          <w:sz w:val="22"/>
          <w:szCs w:val="22"/>
          <w:rtl/>
          <w:lang w:bidi="fa-IR"/>
        </w:rPr>
        <w:tab/>
      </w:r>
      <w:bookmarkEnd w:id="16"/>
      <w:r w:rsidRPr="0028559C">
        <w:rPr>
          <w:rFonts w:asciiTheme="majorBidi" w:eastAsia="Calibri" w:hAnsiTheme="majorBidi" w:cstheme="majorBidi"/>
          <w:noProof/>
          <w:sz w:val="22"/>
          <w:szCs w:val="22"/>
          <w:lang w:bidi="fa-IR"/>
        </w:rPr>
        <w:t>Ombelet W, Cooke I, Dyer S, Serour G, Devroey P. Infertility and the provision of infertility medical services in developing countries. Human reproduction update. 2008 Nov 1;14(6):605-21.</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17" w:name="_ENREF_34"/>
      <w:r w:rsidRPr="0028559C">
        <w:rPr>
          <w:rFonts w:asciiTheme="majorBidi" w:eastAsia="Calibri" w:hAnsiTheme="majorBidi" w:cstheme="majorBidi"/>
          <w:noProof/>
          <w:sz w:val="22"/>
          <w:szCs w:val="22"/>
          <w:lang w:bidi="fa-IR"/>
        </w:rPr>
        <w:t>19.</w:t>
      </w:r>
      <w:r w:rsidRPr="0028559C">
        <w:rPr>
          <w:rFonts w:asciiTheme="majorBidi" w:eastAsia="Calibri" w:hAnsiTheme="majorBidi" w:cstheme="majorBidi"/>
          <w:noProof/>
          <w:sz w:val="22"/>
          <w:szCs w:val="22"/>
          <w:rtl/>
          <w:lang w:bidi="fa-IR"/>
        </w:rPr>
        <w:tab/>
      </w:r>
      <w:bookmarkEnd w:id="17"/>
      <w:r w:rsidRPr="0028559C">
        <w:rPr>
          <w:rFonts w:asciiTheme="majorBidi" w:eastAsia="Calibri" w:hAnsiTheme="majorBidi" w:cstheme="majorBidi"/>
          <w:noProof/>
          <w:sz w:val="22"/>
          <w:szCs w:val="22"/>
          <w:lang w:bidi="fa-IR"/>
        </w:rPr>
        <w:t>Gurunath S, Pandian Z, Anderson RA, Bhattacharya S. Defining infertility—a systematic review of prevalence studies. Human reproduction update. 2011 Sep 1;17(5):575-88.</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18" w:name="_ENREF_35"/>
      <w:r w:rsidRPr="0028559C">
        <w:rPr>
          <w:rFonts w:asciiTheme="majorBidi" w:eastAsia="Calibri" w:hAnsiTheme="majorBidi" w:cstheme="majorBidi"/>
          <w:noProof/>
          <w:sz w:val="22"/>
          <w:szCs w:val="22"/>
          <w:lang w:bidi="fa-IR"/>
        </w:rPr>
        <w:t>20.</w:t>
      </w:r>
      <w:r w:rsidRPr="0028559C">
        <w:rPr>
          <w:rFonts w:asciiTheme="majorBidi" w:eastAsia="Calibri" w:hAnsiTheme="majorBidi" w:cstheme="majorBidi"/>
          <w:noProof/>
          <w:sz w:val="22"/>
          <w:szCs w:val="22"/>
          <w:rtl/>
          <w:lang w:bidi="fa-IR"/>
        </w:rPr>
        <w:tab/>
      </w:r>
      <w:bookmarkEnd w:id="18"/>
      <w:r w:rsidRPr="0028559C">
        <w:rPr>
          <w:rFonts w:asciiTheme="majorBidi" w:eastAsia="Calibri" w:hAnsiTheme="majorBidi" w:cstheme="majorBidi"/>
          <w:noProof/>
          <w:sz w:val="22"/>
          <w:szCs w:val="22"/>
          <w:lang w:bidi="fa-IR"/>
        </w:rPr>
        <w:t>Agarwal A, Mulgund A, Hamada A, Chyatte MR. A unique view on male infertility around the globe. Reproductive Biology and Endocrinology. 2015 Apr 26;13(1):37.</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lang w:bidi="fa-IR"/>
        </w:rPr>
      </w:pPr>
      <w:bookmarkStart w:id="19" w:name="_ENREF_36"/>
      <w:r w:rsidRPr="0028559C">
        <w:rPr>
          <w:rFonts w:asciiTheme="majorBidi" w:eastAsia="Calibri" w:hAnsiTheme="majorBidi" w:cstheme="majorBidi"/>
          <w:noProof/>
          <w:sz w:val="22"/>
          <w:szCs w:val="22"/>
          <w:lang w:bidi="fa-IR"/>
        </w:rPr>
        <w:t>21</w:t>
      </w:r>
      <w:r w:rsidRPr="0028559C">
        <w:rPr>
          <w:rFonts w:asciiTheme="majorBidi" w:eastAsia="Calibri" w:hAnsiTheme="majorBidi" w:cstheme="majorBidi"/>
          <w:noProof/>
          <w:sz w:val="22"/>
          <w:szCs w:val="22"/>
          <w:rtl/>
          <w:lang w:bidi="fa-IR"/>
        </w:rPr>
        <w:t>.</w:t>
      </w:r>
      <w:r w:rsidRPr="0028559C">
        <w:rPr>
          <w:rFonts w:asciiTheme="majorBidi" w:eastAsia="Calibri" w:hAnsiTheme="majorBidi" w:cstheme="majorBidi"/>
          <w:noProof/>
          <w:sz w:val="22"/>
          <w:szCs w:val="22"/>
          <w:rtl/>
          <w:lang w:bidi="fa-IR"/>
        </w:rPr>
        <w:tab/>
      </w:r>
      <w:bookmarkEnd w:id="19"/>
      <w:r w:rsidRPr="0028559C">
        <w:rPr>
          <w:rFonts w:asciiTheme="majorBidi" w:eastAsia="Calibri" w:hAnsiTheme="majorBidi" w:cstheme="majorBidi"/>
          <w:noProof/>
          <w:sz w:val="22"/>
          <w:szCs w:val="22"/>
          <w:lang w:bidi="fa-IR"/>
        </w:rPr>
        <w:t>Matzuk MM, Lamb DJ. The biology of infertility: research advances and clinical challenges. Nature medicine. 2008 Nov 1;14(11):1197-213.</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r w:rsidRPr="0028559C">
        <w:rPr>
          <w:rFonts w:asciiTheme="majorBidi" w:eastAsia="Calibri" w:hAnsiTheme="majorBidi" w:cstheme="majorBidi"/>
          <w:noProof/>
          <w:sz w:val="22"/>
          <w:szCs w:val="22"/>
          <w:lang w:bidi="fa-IR"/>
        </w:rPr>
        <w:t>22.</w:t>
      </w:r>
      <w:r w:rsidRPr="0028559C">
        <w:rPr>
          <w:rFonts w:asciiTheme="majorBidi" w:eastAsia="Calibri" w:hAnsiTheme="majorBidi" w:cstheme="majorBidi"/>
          <w:color w:val="222222"/>
          <w:sz w:val="22"/>
          <w:szCs w:val="22"/>
          <w:shd w:val="clear" w:color="auto" w:fill="FFFFFF"/>
          <w:lang w:bidi="fa-IR"/>
        </w:rPr>
        <w:t xml:space="preserve">        </w:t>
      </w:r>
      <w:r w:rsidRPr="0028559C">
        <w:rPr>
          <w:rFonts w:asciiTheme="majorBidi" w:eastAsia="Calibri" w:hAnsiTheme="majorBidi" w:cstheme="majorBidi"/>
          <w:noProof/>
          <w:sz w:val="22"/>
          <w:szCs w:val="22"/>
          <w:lang w:bidi="fa-IR"/>
        </w:rPr>
        <w:t>Jungwirth A, Giwercman A, Tournaye H, Diemer T, Kopa Z, Dohle G, Krausz C, EAU Working Group on Male Infertility. European Association of Urology guidelines on Male Infertility: the 2014 update. European urology. 2014 Aug 31;62(2):324-32.</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20" w:name="_ENREF_41"/>
      <w:r w:rsidRPr="0028559C">
        <w:rPr>
          <w:rFonts w:asciiTheme="majorBidi" w:eastAsia="Calibri" w:hAnsiTheme="majorBidi" w:cstheme="majorBidi"/>
          <w:noProof/>
          <w:sz w:val="22"/>
          <w:szCs w:val="22"/>
          <w:lang w:bidi="fa-IR"/>
        </w:rPr>
        <w:t>23.</w:t>
      </w:r>
      <w:r w:rsidRPr="0028559C">
        <w:rPr>
          <w:rFonts w:asciiTheme="majorBidi" w:eastAsia="Calibri" w:hAnsiTheme="majorBidi" w:cstheme="majorBidi"/>
          <w:noProof/>
          <w:sz w:val="22"/>
          <w:szCs w:val="22"/>
          <w:rtl/>
          <w:lang w:bidi="fa-IR"/>
        </w:rPr>
        <w:tab/>
      </w:r>
      <w:bookmarkEnd w:id="20"/>
      <w:r w:rsidRPr="0028559C">
        <w:rPr>
          <w:rFonts w:asciiTheme="majorBidi" w:eastAsia="Calibri" w:hAnsiTheme="majorBidi" w:cstheme="majorBidi"/>
          <w:noProof/>
          <w:sz w:val="22"/>
          <w:szCs w:val="22"/>
          <w:lang w:bidi="fa-IR"/>
        </w:rPr>
        <w:t>Snick HK, Snick TS, Evers JL, Collins JA. The spontaneous pregnancy prognosis in untreated subfertile couples: the Walcheren primary care study. Human Reproduction. 1997 Jul 1;12(7):1582-8.</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lang w:bidi="fa-IR"/>
        </w:rPr>
      </w:pPr>
      <w:bookmarkStart w:id="21" w:name="_ENREF_42"/>
      <w:r w:rsidRPr="0028559C">
        <w:rPr>
          <w:rFonts w:asciiTheme="majorBidi" w:eastAsia="Calibri" w:hAnsiTheme="majorBidi" w:cstheme="majorBidi"/>
          <w:noProof/>
          <w:sz w:val="22"/>
          <w:szCs w:val="22"/>
          <w:lang w:bidi="fa-IR"/>
        </w:rPr>
        <w:t>24.</w:t>
      </w:r>
      <w:r w:rsidRPr="0028559C">
        <w:rPr>
          <w:rFonts w:asciiTheme="majorBidi" w:eastAsia="Calibri" w:hAnsiTheme="majorBidi" w:cstheme="majorBidi"/>
          <w:noProof/>
          <w:sz w:val="22"/>
          <w:szCs w:val="22"/>
          <w:rtl/>
          <w:lang w:bidi="fa-IR"/>
        </w:rPr>
        <w:tab/>
      </w:r>
      <w:bookmarkEnd w:id="21"/>
      <w:r w:rsidRPr="0028559C">
        <w:rPr>
          <w:rFonts w:asciiTheme="majorBidi" w:eastAsia="Calibri" w:hAnsiTheme="majorBidi" w:cstheme="majorBidi"/>
          <w:noProof/>
          <w:sz w:val="22"/>
          <w:szCs w:val="22"/>
          <w:lang w:bidi="fa-IR"/>
        </w:rPr>
        <w:t>World Health Organization. WHO laboratory manual for the examination and processing of human semen. 2010</w:t>
      </w:r>
    </w:p>
    <w:p w:rsidR="0028559C" w:rsidRPr="0028559C" w:rsidRDefault="0028559C" w:rsidP="0028559C">
      <w:pPr>
        <w:bidi w:val="0"/>
        <w:spacing w:before="240" w:line="240" w:lineRule="auto"/>
        <w:ind w:firstLine="0"/>
        <w:rPr>
          <w:rFonts w:asciiTheme="majorBidi" w:eastAsia="Calibri" w:hAnsiTheme="majorBidi" w:cstheme="majorBidi"/>
          <w:noProof/>
          <w:sz w:val="18"/>
          <w:szCs w:val="18"/>
          <w:rtl/>
          <w:lang w:bidi="fa-IR"/>
        </w:rPr>
      </w:pPr>
    </w:p>
    <w:p w:rsidR="0028559C" w:rsidRPr="0028559C" w:rsidRDefault="0028559C" w:rsidP="0028559C">
      <w:pPr>
        <w:autoSpaceDE w:val="0"/>
        <w:autoSpaceDN w:val="0"/>
        <w:bidi w:val="0"/>
        <w:adjustRightInd w:val="0"/>
        <w:spacing w:line="240" w:lineRule="auto"/>
        <w:ind w:firstLine="0"/>
        <w:rPr>
          <w:rFonts w:asciiTheme="majorBidi" w:hAnsiTheme="majorBidi" w:cstheme="majorBidi"/>
          <w:sz w:val="22"/>
          <w:szCs w:val="22"/>
        </w:rPr>
      </w:pPr>
      <w:bookmarkStart w:id="22" w:name="_ENREF_45"/>
      <w:r w:rsidRPr="0028559C">
        <w:rPr>
          <w:rFonts w:asciiTheme="majorBidi" w:eastAsia="Calibri" w:hAnsiTheme="majorBidi" w:cstheme="majorBidi"/>
          <w:noProof/>
          <w:sz w:val="22"/>
          <w:szCs w:val="22"/>
          <w:lang w:bidi="fa-IR"/>
        </w:rPr>
        <w:t>25.</w:t>
      </w:r>
      <w:r w:rsidRPr="0028559C">
        <w:rPr>
          <w:rFonts w:asciiTheme="majorBidi" w:eastAsia="Calibri" w:hAnsiTheme="majorBidi" w:cstheme="majorBidi"/>
          <w:noProof/>
          <w:sz w:val="22"/>
          <w:szCs w:val="22"/>
          <w:rtl/>
          <w:lang w:bidi="fa-IR"/>
        </w:rPr>
        <w:tab/>
      </w:r>
      <w:bookmarkStart w:id="23" w:name="_ENREF_46"/>
      <w:bookmarkEnd w:id="22"/>
      <w:r w:rsidRPr="0028559C">
        <w:rPr>
          <w:rFonts w:asciiTheme="majorBidi" w:hAnsiTheme="majorBidi" w:cstheme="majorBidi"/>
          <w:color w:val="000000"/>
          <w:sz w:val="22"/>
          <w:szCs w:val="22"/>
        </w:rPr>
        <w:t>World Health Organization. WHO Manual for the Standardized Investigation, Diagnosis and Management of the Infertile Male. Cambridge University Press: Cambridge; 2000.</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r w:rsidRPr="0028559C">
        <w:rPr>
          <w:rFonts w:asciiTheme="majorBidi" w:eastAsia="Calibri" w:hAnsiTheme="majorBidi" w:cstheme="majorBidi"/>
          <w:noProof/>
          <w:sz w:val="22"/>
          <w:szCs w:val="22"/>
          <w:lang w:bidi="fa-IR"/>
        </w:rPr>
        <w:t>26.</w:t>
      </w:r>
      <w:r w:rsidRPr="0028559C">
        <w:rPr>
          <w:rFonts w:asciiTheme="majorBidi" w:eastAsia="Calibri" w:hAnsiTheme="majorBidi" w:cstheme="majorBidi"/>
          <w:noProof/>
          <w:sz w:val="22"/>
          <w:szCs w:val="22"/>
          <w:rtl/>
          <w:lang w:bidi="fa-IR"/>
        </w:rPr>
        <w:tab/>
      </w:r>
      <w:bookmarkEnd w:id="23"/>
      <w:r w:rsidRPr="0028559C">
        <w:rPr>
          <w:rFonts w:asciiTheme="majorBidi" w:eastAsia="Calibri" w:hAnsiTheme="majorBidi" w:cstheme="majorBidi"/>
          <w:noProof/>
          <w:sz w:val="22"/>
          <w:szCs w:val="22"/>
          <w:lang w:bidi="fa-IR"/>
        </w:rPr>
        <w:t>Weedin JW, Bennett RC, Fenig DM, Lamb DJ, Lipshultz LI. Early versus late maturation arrest: reproductive outcomes of testicular failure. The Journal of urology. 2011 Aug 31;186(2):621-6.</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24" w:name="_ENREF_47"/>
      <w:r w:rsidRPr="0028559C">
        <w:rPr>
          <w:rFonts w:asciiTheme="majorBidi" w:eastAsia="Calibri" w:hAnsiTheme="majorBidi" w:cstheme="majorBidi"/>
          <w:noProof/>
          <w:sz w:val="22"/>
          <w:szCs w:val="22"/>
          <w:lang w:bidi="fa-IR"/>
        </w:rPr>
        <w:t>27.</w:t>
      </w:r>
      <w:r w:rsidRPr="0028559C">
        <w:rPr>
          <w:rFonts w:asciiTheme="majorBidi" w:eastAsia="Calibri" w:hAnsiTheme="majorBidi" w:cstheme="majorBidi"/>
          <w:noProof/>
          <w:sz w:val="22"/>
          <w:szCs w:val="22"/>
          <w:rtl/>
          <w:lang w:bidi="fa-IR"/>
        </w:rPr>
        <w:tab/>
      </w:r>
      <w:bookmarkEnd w:id="24"/>
      <w:r w:rsidRPr="0028559C">
        <w:rPr>
          <w:rFonts w:asciiTheme="majorBidi" w:eastAsia="Calibri" w:hAnsiTheme="majorBidi" w:cstheme="majorBidi"/>
          <w:noProof/>
          <w:sz w:val="22"/>
          <w:szCs w:val="22"/>
          <w:lang w:bidi="fa-IR"/>
        </w:rPr>
        <w:t>Schlegel PN, Palermo GD, Goldstein M, Menendez S, Zaninovic N, Veeck LL, Rosenwaks Z. Testicular sperm extraction with intracytoplasmic sperm injection for nonobstructive azoospermia. Urology. 1997 May 1;49(3):435-40.</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25" w:name="_ENREF_48"/>
      <w:r w:rsidRPr="0028559C">
        <w:rPr>
          <w:rFonts w:asciiTheme="majorBidi" w:eastAsia="Calibri" w:hAnsiTheme="majorBidi" w:cstheme="majorBidi"/>
          <w:noProof/>
          <w:sz w:val="22"/>
          <w:szCs w:val="22"/>
          <w:lang w:bidi="fa-IR"/>
        </w:rPr>
        <w:t>28.</w:t>
      </w:r>
      <w:r w:rsidRPr="0028559C">
        <w:rPr>
          <w:rFonts w:asciiTheme="majorBidi" w:eastAsia="Calibri" w:hAnsiTheme="majorBidi" w:cstheme="majorBidi"/>
          <w:noProof/>
          <w:sz w:val="22"/>
          <w:szCs w:val="22"/>
          <w:rtl/>
          <w:lang w:bidi="fa-IR"/>
        </w:rPr>
        <w:tab/>
      </w:r>
      <w:bookmarkEnd w:id="25"/>
      <w:r w:rsidRPr="0028559C">
        <w:rPr>
          <w:rFonts w:asciiTheme="majorBidi" w:eastAsia="Calibri" w:hAnsiTheme="majorBidi" w:cstheme="majorBidi"/>
          <w:noProof/>
          <w:sz w:val="22"/>
          <w:szCs w:val="22"/>
          <w:lang w:bidi="fa-IR"/>
        </w:rPr>
        <w:t>Hauser R, Temple-Smith PD, Southwick GJ, de Kretser D. Fertility in cases of hypergonadotropic azoospermia. Fertility and sterility. 1995 Mar 31;63(3):631-6.</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26" w:name="_ENREF_49"/>
      <w:r w:rsidRPr="0028559C">
        <w:rPr>
          <w:rFonts w:asciiTheme="majorBidi" w:eastAsia="Calibri" w:hAnsiTheme="majorBidi" w:cstheme="majorBidi"/>
          <w:noProof/>
          <w:sz w:val="22"/>
          <w:szCs w:val="22"/>
          <w:lang w:bidi="fa-IR"/>
        </w:rPr>
        <w:t>29.</w:t>
      </w:r>
      <w:r w:rsidRPr="0028559C">
        <w:rPr>
          <w:rFonts w:asciiTheme="majorBidi" w:eastAsia="Calibri" w:hAnsiTheme="majorBidi" w:cstheme="majorBidi"/>
          <w:noProof/>
          <w:sz w:val="22"/>
          <w:szCs w:val="22"/>
          <w:rtl/>
          <w:lang w:bidi="fa-IR"/>
        </w:rPr>
        <w:tab/>
      </w:r>
      <w:bookmarkEnd w:id="26"/>
      <w:r w:rsidRPr="0028559C">
        <w:rPr>
          <w:rFonts w:asciiTheme="majorBidi" w:eastAsia="Calibri" w:hAnsiTheme="majorBidi" w:cstheme="majorBidi"/>
          <w:noProof/>
          <w:sz w:val="22"/>
          <w:szCs w:val="22"/>
          <w:lang w:bidi="fa-IR"/>
        </w:rPr>
        <w:t>Matin-du-Pan RC, Bischof P. Increased follicle stimulating hormone in infetile men: Is increased plasma FSH always due to damaged germinal epithelium?. Human Reproduction. 1995 Aug 1;10(8):1940-5.</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27" w:name="_ENREF_50"/>
      <w:r w:rsidRPr="0028559C">
        <w:rPr>
          <w:rFonts w:asciiTheme="majorBidi" w:eastAsia="Calibri" w:hAnsiTheme="majorBidi" w:cstheme="majorBidi"/>
          <w:noProof/>
          <w:sz w:val="22"/>
          <w:szCs w:val="22"/>
          <w:lang w:bidi="fa-IR"/>
        </w:rPr>
        <w:t>30.</w:t>
      </w:r>
      <w:r w:rsidRPr="0028559C">
        <w:rPr>
          <w:rFonts w:asciiTheme="majorBidi" w:eastAsia="Calibri" w:hAnsiTheme="majorBidi" w:cstheme="majorBidi"/>
          <w:noProof/>
          <w:sz w:val="22"/>
          <w:szCs w:val="22"/>
          <w:rtl/>
          <w:lang w:bidi="fa-IR"/>
        </w:rPr>
        <w:tab/>
      </w:r>
      <w:bookmarkEnd w:id="27"/>
      <w:r w:rsidRPr="0028559C">
        <w:rPr>
          <w:rFonts w:asciiTheme="majorBidi" w:eastAsia="Calibri" w:hAnsiTheme="majorBidi" w:cstheme="majorBidi"/>
          <w:noProof/>
          <w:sz w:val="22"/>
          <w:szCs w:val="22"/>
          <w:lang w:bidi="fa-IR"/>
        </w:rPr>
        <w:t>Abdel-Meguid TA. Predictors of sperm recovery and azoospermia relapse in men with nonobstructive azoospermia after varicocele repair. The Journal of urology. 2012 Jan 31;187(1):222-6.</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28" w:name="_ENREF_51"/>
      <w:r w:rsidRPr="0028559C">
        <w:rPr>
          <w:rFonts w:asciiTheme="majorBidi" w:eastAsia="Calibri" w:hAnsiTheme="majorBidi" w:cstheme="majorBidi"/>
          <w:noProof/>
          <w:sz w:val="22"/>
          <w:szCs w:val="22"/>
          <w:lang w:bidi="fa-IR"/>
        </w:rPr>
        <w:t>31.</w:t>
      </w:r>
      <w:r w:rsidRPr="0028559C">
        <w:rPr>
          <w:rFonts w:asciiTheme="majorBidi" w:eastAsia="Calibri" w:hAnsiTheme="majorBidi" w:cstheme="majorBidi"/>
          <w:noProof/>
          <w:sz w:val="22"/>
          <w:szCs w:val="22"/>
          <w:rtl/>
          <w:lang w:bidi="fa-IR"/>
        </w:rPr>
        <w:tab/>
      </w:r>
      <w:bookmarkEnd w:id="28"/>
      <w:r w:rsidRPr="0028559C">
        <w:rPr>
          <w:rFonts w:asciiTheme="majorBidi" w:eastAsia="Calibri" w:hAnsiTheme="majorBidi" w:cstheme="majorBidi"/>
          <w:noProof/>
          <w:sz w:val="22"/>
          <w:szCs w:val="22"/>
          <w:lang w:bidi="fa-IR"/>
        </w:rPr>
        <w:t>Colpi GM, Piediferro G, Nerva F, Giacchetta D, Colpi EM, Piatti E. Sperm retrieval for intra-cytoplasmic sperm injection in non-obstructive azoospermia. Minerva Urologica e Nefrologica. 2005 Jun;57(2):99-108.</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29" w:name="_ENREF_52"/>
      <w:r w:rsidRPr="0028559C">
        <w:rPr>
          <w:rFonts w:asciiTheme="majorBidi" w:eastAsia="Calibri" w:hAnsiTheme="majorBidi" w:cstheme="majorBidi"/>
          <w:noProof/>
          <w:sz w:val="22"/>
          <w:szCs w:val="22"/>
          <w:lang w:bidi="fa-IR"/>
        </w:rPr>
        <w:t>32.</w:t>
      </w:r>
      <w:r w:rsidRPr="0028559C">
        <w:rPr>
          <w:rFonts w:asciiTheme="majorBidi" w:eastAsia="Calibri" w:hAnsiTheme="majorBidi" w:cstheme="majorBidi"/>
          <w:noProof/>
          <w:sz w:val="22"/>
          <w:szCs w:val="22"/>
          <w:rtl/>
          <w:lang w:bidi="fa-IR"/>
        </w:rPr>
        <w:tab/>
      </w:r>
      <w:bookmarkEnd w:id="29"/>
      <w:r w:rsidRPr="0028559C">
        <w:rPr>
          <w:rFonts w:asciiTheme="majorBidi" w:eastAsia="Calibri" w:hAnsiTheme="majorBidi" w:cstheme="majorBidi"/>
          <w:noProof/>
          <w:sz w:val="22"/>
          <w:szCs w:val="22"/>
          <w:lang w:bidi="fa-IR"/>
        </w:rPr>
        <w:t>Kim ED, Gilbaugh JH, Patel VR, Turek PJ, Lipshultz LI. Testis biopsies frequently demonstrate sperm in men with azoospermia and significantly elevated follicle-stimulating hormone levels. The Journal of urology. 1997 Jan 31;157(1):144-6.</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30" w:name="_ENREF_53"/>
      <w:r w:rsidRPr="0028559C">
        <w:rPr>
          <w:rFonts w:asciiTheme="majorBidi" w:eastAsia="Calibri" w:hAnsiTheme="majorBidi" w:cstheme="majorBidi"/>
          <w:noProof/>
          <w:sz w:val="22"/>
          <w:szCs w:val="22"/>
          <w:lang w:bidi="fa-IR"/>
        </w:rPr>
        <w:lastRenderedPageBreak/>
        <w:t>33.</w:t>
      </w:r>
      <w:r w:rsidRPr="0028559C">
        <w:rPr>
          <w:rFonts w:asciiTheme="majorBidi" w:eastAsia="Calibri" w:hAnsiTheme="majorBidi" w:cstheme="majorBidi"/>
          <w:noProof/>
          <w:sz w:val="22"/>
          <w:szCs w:val="22"/>
          <w:rtl/>
          <w:lang w:bidi="fa-IR"/>
        </w:rPr>
        <w:tab/>
      </w:r>
      <w:bookmarkEnd w:id="30"/>
      <w:r w:rsidRPr="0028559C">
        <w:rPr>
          <w:rFonts w:asciiTheme="majorBidi" w:eastAsia="Calibri" w:hAnsiTheme="majorBidi" w:cstheme="majorBidi"/>
          <w:noProof/>
          <w:sz w:val="22"/>
          <w:szCs w:val="22"/>
          <w:lang w:bidi="fa-IR"/>
        </w:rPr>
        <w:t>Deruyver Y, Vanderschueren D, Van der Aa F. Outcome of microdissection TESE compared with conventional TESE in non</w:t>
      </w:r>
      <w:r w:rsidRPr="0028559C">
        <w:rPr>
          <w:rFonts w:ascii="Cambria Math" w:eastAsia="Calibri" w:hAnsi="Cambria Math" w:cs="Cambria Math"/>
          <w:noProof/>
          <w:sz w:val="22"/>
          <w:szCs w:val="22"/>
          <w:lang w:bidi="fa-IR"/>
        </w:rPr>
        <w:t>‐</w:t>
      </w:r>
      <w:r w:rsidRPr="0028559C">
        <w:rPr>
          <w:rFonts w:asciiTheme="majorBidi" w:eastAsia="Calibri" w:hAnsiTheme="majorBidi" w:cstheme="majorBidi"/>
          <w:noProof/>
          <w:sz w:val="22"/>
          <w:szCs w:val="22"/>
          <w:lang w:bidi="fa-IR"/>
        </w:rPr>
        <w:t>obstructive azoospermia: a systematic review. Andrology. 2014 Jan 1;2(1):204.</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31" w:name="_ENREF_54"/>
      <w:r w:rsidRPr="0028559C">
        <w:rPr>
          <w:rFonts w:asciiTheme="majorBidi" w:eastAsia="Calibri" w:hAnsiTheme="majorBidi" w:cstheme="majorBidi"/>
          <w:noProof/>
          <w:sz w:val="22"/>
          <w:szCs w:val="22"/>
          <w:lang w:bidi="fa-IR"/>
        </w:rPr>
        <w:t>34.</w:t>
      </w:r>
      <w:r w:rsidRPr="0028559C">
        <w:rPr>
          <w:rFonts w:asciiTheme="majorBidi" w:eastAsia="Calibri" w:hAnsiTheme="majorBidi" w:cstheme="majorBidi"/>
          <w:noProof/>
          <w:sz w:val="22"/>
          <w:szCs w:val="22"/>
          <w:rtl/>
          <w:lang w:bidi="fa-IR"/>
        </w:rPr>
        <w:tab/>
      </w:r>
      <w:bookmarkEnd w:id="31"/>
      <w:r w:rsidRPr="0028559C">
        <w:rPr>
          <w:rFonts w:asciiTheme="majorBidi" w:eastAsia="Calibri" w:hAnsiTheme="majorBidi" w:cstheme="majorBidi"/>
          <w:noProof/>
          <w:sz w:val="22"/>
          <w:szCs w:val="22"/>
          <w:lang w:bidi="fa-IR"/>
        </w:rPr>
        <w:t>Marconi M, Keudel A, Diemer T, Bergmann M, Steger K, Schuppe HC, Weidner W. Combined trifocal and microsurgical testicular sperm extraction is the best technique for testicular sperm retrieval in “low-chance” nonobstructive azoospermia. European urology. 2012 Oct 31;62(4):713-9.</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32" w:name="_ENREF_55"/>
      <w:r w:rsidRPr="0028559C">
        <w:rPr>
          <w:rFonts w:asciiTheme="majorBidi" w:eastAsia="Calibri" w:hAnsiTheme="majorBidi" w:cstheme="majorBidi"/>
          <w:noProof/>
          <w:sz w:val="22"/>
          <w:szCs w:val="22"/>
          <w:lang w:bidi="fa-IR"/>
        </w:rPr>
        <w:t>35.</w:t>
      </w:r>
      <w:r w:rsidRPr="0028559C">
        <w:rPr>
          <w:rFonts w:asciiTheme="majorBidi" w:eastAsia="Calibri" w:hAnsiTheme="majorBidi" w:cstheme="majorBidi"/>
          <w:noProof/>
          <w:sz w:val="22"/>
          <w:szCs w:val="22"/>
          <w:rtl/>
          <w:lang w:bidi="fa-IR"/>
        </w:rPr>
        <w:tab/>
      </w:r>
      <w:bookmarkEnd w:id="32"/>
      <w:r w:rsidRPr="0028559C">
        <w:rPr>
          <w:rFonts w:asciiTheme="majorBidi" w:eastAsia="Calibri" w:hAnsiTheme="majorBidi" w:cstheme="majorBidi"/>
          <w:noProof/>
          <w:sz w:val="22"/>
          <w:szCs w:val="22"/>
          <w:lang w:bidi="fa-IR"/>
        </w:rPr>
        <w:t>Hung AJ, King P, Schlegel PN. Uniform testicular maturation arrest: a unique subset of men with nonobstructive azoospermia. The Journal of urology. 2007 Aug 31;178(2):608-12.</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33" w:name="_ENREF_57"/>
      <w:r w:rsidRPr="0028559C">
        <w:rPr>
          <w:rFonts w:asciiTheme="majorBidi" w:eastAsia="Calibri" w:hAnsiTheme="majorBidi" w:cstheme="majorBidi"/>
          <w:noProof/>
          <w:sz w:val="22"/>
          <w:szCs w:val="22"/>
          <w:lang w:bidi="fa-IR"/>
        </w:rPr>
        <w:t>36.</w:t>
      </w:r>
      <w:r w:rsidRPr="0028559C">
        <w:rPr>
          <w:rFonts w:asciiTheme="majorBidi" w:eastAsia="Calibri" w:hAnsiTheme="majorBidi" w:cstheme="majorBidi"/>
          <w:noProof/>
          <w:sz w:val="22"/>
          <w:szCs w:val="22"/>
          <w:rtl/>
          <w:lang w:bidi="fa-IR"/>
        </w:rPr>
        <w:tab/>
      </w:r>
      <w:bookmarkEnd w:id="33"/>
      <w:r w:rsidRPr="0028559C">
        <w:rPr>
          <w:rFonts w:asciiTheme="majorBidi" w:eastAsia="Calibri" w:hAnsiTheme="majorBidi" w:cstheme="majorBidi"/>
          <w:noProof/>
          <w:sz w:val="22"/>
          <w:szCs w:val="22"/>
          <w:lang w:bidi="fa-IR"/>
        </w:rPr>
        <w:t>Kadioǧlu A, Tefekli̇ A, Cayan S, Kandirali E, Erdemi̇r F, Tellaloǧlu S. Microsurgical inguinal varicocele repair in azoospermic men. Urology. 2001 Feb 28;57(2):328-33.</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34" w:name="_ENREF_58"/>
      <w:r w:rsidRPr="0028559C">
        <w:rPr>
          <w:rFonts w:asciiTheme="majorBidi" w:eastAsia="Calibri" w:hAnsiTheme="majorBidi" w:cstheme="majorBidi"/>
          <w:noProof/>
          <w:sz w:val="22"/>
          <w:szCs w:val="22"/>
          <w:lang w:bidi="fa-IR"/>
        </w:rPr>
        <w:t>37.</w:t>
      </w:r>
      <w:r w:rsidRPr="0028559C">
        <w:rPr>
          <w:rFonts w:asciiTheme="majorBidi" w:eastAsia="Calibri" w:hAnsiTheme="majorBidi" w:cstheme="majorBidi"/>
          <w:noProof/>
          <w:sz w:val="22"/>
          <w:szCs w:val="22"/>
          <w:rtl/>
          <w:lang w:bidi="fa-IR"/>
        </w:rPr>
        <w:tab/>
      </w:r>
      <w:bookmarkEnd w:id="34"/>
      <w:r w:rsidRPr="0028559C">
        <w:rPr>
          <w:rFonts w:asciiTheme="majorBidi" w:eastAsia="Calibri" w:hAnsiTheme="majorBidi" w:cstheme="majorBidi"/>
          <w:noProof/>
          <w:sz w:val="22"/>
          <w:szCs w:val="22"/>
          <w:lang w:bidi="fa-IR"/>
        </w:rPr>
        <w:t>Ishikawa T, Fujioka H, Fujisawa M. Clinical and hormonal findings in testicular maturation arrest. BJU international. 2004 Dec 1;94(9):1314-6.</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35" w:name="_ENREF_59"/>
      <w:r w:rsidRPr="0028559C">
        <w:rPr>
          <w:rFonts w:asciiTheme="majorBidi" w:eastAsia="Calibri" w:hAnsiTheme="majorBidi" w:cstheme="majorBidi"/>
          <w:noProof/>
          <w:sz w:val="22"/>
          <w:szCs w:val="22"/>
          <w:lang w:bidi="fa-IR"/>
        </w:rPr>
        <w:t>38.</w:t>
      </w:r>
      <w:r w:rsidRPr="0028559C">
        <w:rPr>
          <w:rFonts w:asciiTheme="majorBidi" w:eastAsia="Calibri" w:hAnsiTheme="majorBidi" w:cstheme="majorBidi"/>
          <w:noProof/>
          <w:sz w:val="22"/>
          <w:szCs w:val="22"/>
          <w:rtl/>
          <w:lang w:bidi="fa-IR"/>
        </w:rPr>
        <w:tab/>
      </w:r>
      <w:bookmarkEnd w:id="35"/>
      <w:r w:rsidRPr="0028559C">
        <w:rPr>
          <w:rFonts w:asciiTheme="majorBidi" w:eastAsia="Calibri" w:hAnsiTheme="majorBidi" w:cstheme="majorBidi"/>
          <w:noProof/>
          <w:sz w:val="22"/>
          <w:szCs w:val="22"/>
          <w:lang w:bidi="fa-IR"/>
        </w:rPr>
        <w:t>Micic S. The effect of the gametogenesis on serum FSH, LH and prolactin levels in infertile men. Acta europaea fertilitatis. 1982 Dec;14(5):337-40.</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36" w:name="_ENREF_60"/>
      <w:r w:rsidRPr="0028559C">
        <w:rPr>
          <w:rFonts w:asciiTheme="majorBidi" w:eastAsia="Calibri" w:hAnsiTheme="majorBidi" w:cstheme="majorBidi"/>
          <w:noProof/>
          <w:sz w:val="22"/>
          <w:szCs w:val="22"/>
          <w:lang w:bidi="fa-IR"/>
        </w:rPr>
        <w:t>39.</w:t>
      </w:r>
      <w:r w:rsidRPr="0028559C">
        <w:rPr>
          <w:rFonts w:asciiTheme="majorBidi" w:eastAsia="Calibri" w:hAnsiTheme="majorBidi" w:cstheme="majorBidi"/>
          <w:noProof/>
          <w:sz w:val="22"/>
          <w:szCs w:val="22"/>
          <w:rtl/>
          <w:lang w:bidi="fa-IR"/>
        </w:rPr>
        <w:tab/>
      </w:r>
      <w:bookmarkEnd w:id="36"/>
      <w:r w:rsidRPr="0028559C">
        <w:rPr>
          <w:rFonts w:asciiTheme="majorBidi" w:eastAsia="Calibri" w:hAnsiTheme="majorBidi" w:cstheme="majorBidi"/>
          <w:noProof/>
          <w:sz w:val="22"/>
          <w:szCs w:val="22"/>
          <w:lang w:bidi="fa-IR"/>
        </w:rPr>
        <w:t>Foresta C, Moro E, Ferlin A. Y chromosome microdeletions and alterations of spermatogenesis. Endocrine reviews. 2001 Apr 1;22(2):226-39.</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37" w:name="_ENREF_61"/>
      <w:r w:rsidRPr="0028559C">
        <w:rPr>
          <w:rFonts w:asciiTheme="majorBidi" w:eastAsia="Calibri" w:hAnsiTheme="majorBidi" w:cstheme="majorBidi"/>
          <w:noProof/>
          <w:sz w:val="22"/>
          <w:szCs w:val="22"/>
          <w:lang w:bidi="fa-IR"/>
        </w:rPr>
        <w:t>40.</w:t>
      </w:r>
      <w:r w:rsidRPr="0028559C">
        <w:rPr>
          <w:rFonts w:asciiTheme="majorBidi" w:eastAsia="Calibri" w:hAnsiTheme="majorBidi" w:cstheme="majorBidi"/>
          <w:noProof/>
          <w:sz w:val="22"/>
          <w:szCs w:val="22"/>
          <w:rtl/>
          <w:lang w:bidi="fa-IR"/>
        </w:rPr>
        <w:tab/>
      </w:r>
      <w:bookmarkEnd w:id="37"/>
      <w:r w:rsidRPr="0028559C">
        <w:rPr>
          <w:rFonts w:asciiTheme="majorBidi" w:eastAsia="Calibri" w:hAnsiTheme="majorBidi" w:cstheme="majorBidi"/>
          <w:noProof/>
          <w:sz w:val="22"/>
          <w:szCs w:val="22"/>
          <w:lang w:bidi="fa-IR"/>
        </w:rPr>
        <w:t>Carrell DT. The Clinical Implementation of Sperm Chromosome Aneuploidy Testing: Pitfalls and Promises. Journal of andrology. 2008 Mar 4;29(2):124-33.</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38" w:name="_ENREF_62"/>
      <w:r w:rsidRPr="0028559C">
        <w:rPr>
          <w:rFonts w:asciiTheme="majorBidi" w:eastAsia="Calibri" w:hAnsiTheme="majorBidi" w:cstheme="majorBidi"/>
          <w:noProof/>
          <w:sz w:val="22"/>
          <w:szCs w:val="22"/>
          <w:lang w:bidi="fa-IR"/>
        </w:rPr>
        <w:t>41.</w:t>
      </w:r>
      <w:r w:rsidRPr="0028559C">
        <w:rPr>
          <w:rFonts w:asciiTheme="majorBidi" w:eastAsia="Calibri" w:hAnsiTheme="majorBidi" w:cstheme="majorBidi"/>
          <w:noProof/>
          <w:sz w:val="22"/>
          <w:szCs w:val="22"/>
          <w:rtl/>
          <w:lang w:bidi="fa-IR"/>
        </w:rPr>
        <w:tab/>
      </w:r>
      <w:bookmarkEnd w:id="38"/>
      <w:r w:rsidRPr="0028559C">
        <w:rPr>
          <w:rFonts w:asciiTheme="majorBidi" w:eastAsia="Calibri" w:hAnsiTheme="majorBidi" w:cstheme="majorBidi"/>
          <w:noProof/>
          <w:sz w:val="22"/>
          <w:szCs w:val="22"/>
          <w:lang w:bidi="fa-IR"/>
        </w:rPr>
        <w:t>Johnson MD. Genetic risks of intracytoplasmic sperm injection in the treatment of male infertility: recommendations for genetic counseling and screening. Fertility and sterility. 1998 Sep 30;70(3):397-411.</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39" w:name="_ENREF_63"/>
      <w:r w:rsidRPr="0028559C">
        <w:rPr>
          <w:rFonts w:asciiTheme="majorBidi" w:eastAsia="Calibri" w:hAnsiTheme="majorBidi" w:cstheme="majorBidi"/>
          <w:noProof/>
          <w:sz w:val="22"/>
          <w:szCs w:val="22"/>
          <w:lang w:bidi="fa-IR"/>
        </w:rPr>
        <w:t>42.</w:t>
      </w:r>
      <w:r w:rsidRPr="0028559C">
        <w:rPr>
          <w:rFonts w:asciiTheme="majorBidi" w:eastAsia="Calibri" w:hAnsiTheme="majorBidi" w:cstheme="majorBidi"/>
          <w:noProof/>
          <w:sz w:val="22"/>
          <w:szCs w:val="22"/>
          <w:rtl/>
          <w:lang w:bidi="fa-IR"/>
        </w:rPr>
        <w:tab/>
      </w:r>
      <w:bookmarkEnd w:id="39"/>
      <w:r w:rsidRPr="0028559C">
        <w:rPr>
          <w:rFonts w:asciiTheme="majorBidi" w:eastAsia="Calibri" w:hAnsiTheme="majorBidi" w:cstheme="majorBidi"/>
          <w:noProof/>
          <w:sz w:val="22"/>
          <w:szCs w:val="22"/>
          <w:lang w:bidi="fa-IR"/>
        </w:rPr>
        <w:t>Clementini E, Palka C, Iezzi I, Stuppia L, Guanciali-Franchi P, Tiboni GM. Prevalence of chromosomal abnormalities in 2078 infertile couples referred for assisted reproductive techniques. Human Reproduction. 2005 Feb 1;20(2):437-42.</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40" w:name="_ENREF_64"/>
      <w:r w:rsidRPr="0028559C">
        <w:rPr>
          <w:rFonts w:asciiTheme="majorBidi" w:eastAsia="Calibri" w:hAnsiTheme="majorBidi" w:cstheme="majorBidi"/>
          <w:noProof/>
          <w:sz w:val="22"/>
          <w:szCs w:val="22"/>
          <w:lang w:bidi="fa-IR"/>
        </w:rPr>
        <w:t>43.</w:t>
      </w:r>
      <w:r w:rsidRPr="0028559C">
        <w:rPr>
          <w:rFonts w:asciiTheme="majorBidi" w:eastAsia="Calibri" w:hAnsiTheme="majorBidi" w:cstheme="majorBidi"/>
          <w:noProof/>
          <w:sz w:val="22"/>
          <w:szCs w:val="22"/>
          <w:rtl/>
          <w:lang w:bidi="fa-IR"/>
        </w:rPr>
        <w:tab/>
      </w:r>
      <w:bookmarkEnd w:id="40"/>
      <w:r w:rsidRPr="0028559C">
        <w:rPr>
          <w:rFonts w:asciiTheme="majorBidi" w:eastAsia="Calibri" w:hAnsiTheme="majorBidi" w:cstheme="majorBidi"/>
          <w:noProof/>
          <w:sz w:val="22"/>
          <w:szCs w:val="22"/>
          <w:lang w:bidi="fa-IR"/>
        </w:rPr>
        <w:t>Vincent MC, Daudin M, Mas P, Massat G, Mieusset R, Pontonnier F, Calvas P, Bujan L, Bourrouillou G. Cytogenetic Investigations of Infertile Men With Low Sperm Counts: A 25</w:t>
      </w:r>
      <w:r w:rsidRPr="0028559C">
        <w:rPr>
          <w:rFonts w:ascii="Cambria Math" w:eastAsia="Calibri" w:hAnsi="Cambria Math" w:cs="Cambria Math"/>
          <w:noProof/>
          <w:sz w:val="22"/>
          <w:szCs w:val="22"/>
          <w:lang w:bidi="fa-IR"/>
        </w:rPr>
        <w:t>‐</w:t>
      </w:r>
      <w:r w:rsidRPr="0028559C">
        <w:rPr>
          <w:rFonts w:asciiTheme="majorBidi" w:eastAsia="Calibri" w:hAnsiTheme="majorBidi" w:cstheme="majorBidi"/>
          <w:noProof/>
          <w:sz w:val="22"/>
          <w:szCs w:val="22"/>
          <w:lang w:bidi="fa-IR"/>
        </w:rPr>
        <w:t>Year Experience. Journal of andrology. 2002 Jan 2;23(1):18-22.</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41" w:name="_ENREF_65"/>
      <w:r w:rsidRPr="0028559C">
        <w:rPr>
          <w:rFonts w:asciiTheme="majorBidi" w:eastAsia="Calibri" w:hAnsiTheme="majorBidi" w:cstheme="majorBidi"/>
          <w:noProof/>
          <w:sz w:val="22"/>
          <w:szCs w:val="22"/>
          <w:lang w:bidi="fa-IR"/>
        </w:rPr>
        <w:t>44.</w:t>
      </w:r>
      <w:r w:rsidRPr="0028559C">
        <w:rPr>
          <w:rFonts w:asciiTheme="majorBidi" w:eastAsia="Calibri" w:hAnsiTheme="majorBidi" w:cstheme="majorBidi"/>
          <w:noProof/>
          <w:sz w:val="22"/>
          <w:szCs w:val="22"/>
          <w:rtl/>
          <w:lang w:bidi="fa-IR"/>
        </w:rPr>
        <w:tab/>
      </w:r>
      <w:bookmarkEnd w:id="41"/>
      <w:r w:rsidRPr="0028559C">
        <w:rPr>
          <w:rFonts w:asciiTheme="majorBidi" w:eastAsia="Calibri" w:hAnsiTheme="majorBidi" w:cstheme="majorBidi"/>
          <w:noProof/>
          <w:sz w:val="22"/>
          <w:szCs w:val="22"/>
          <w:lang w:bidi="fa-IR"/>
        </w:rPr>
        <w:t>Staessen C, Tournaye H, Van Assche E, Michiels A, Van Landuyt L, Devroey P, Liebaers I, Van Steirteghem A. PGD in 47, XXY Klinefelter’s syndrome patients. Human reproduction update. 2003 Jul 1;9(4):319-30.</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42" w:name="_ENREF_66"/>
      <w:r w:rsidRPr="0028559C">
        <w:rPr>
          <w:rFonts w:asciiTheme="majorBidi" w:eastAsia="Calibri" w:hAnsiTheme="majorBidi" w:cstheme="majorBidi"/>
          <w:noProof/>
          <w:sz w:val="22"/>
          <w:szCs w:val="22"/>
          <w:lang w:bidi="fa-IR"/>
        </w:rPr>
        <w:t>45.</w:t>
      </w:r>
      <w:r w:rsidRPr="0028559C">
        <w:rPr>
          <w:rFonts w:asciiTheme="majorBidi" w:eastAsia="Calibri" w:hAnsiTheme="majorBidi" w:cstheme="majorBidi"/>
          <w:noProof/>
          <w:sz w:val="22"/>
          <w:szCs w:val="22"/>
          <w:rtl/>
          <w:lang w:bidi="fa-IR"/>
        </w:rPr>
        <w:tab/>
      </w:r>
      <w:bookmarkEnd w:id="42"/>
      <w:r w:rsidRPr="0028559C">
        <w:rPr>
          <w:rFonts w:asciiTheme="majorBidi" w:eastAsia="Calibri" w:hAnsiTheme="majorBidi" w:cstheme="majorBidi"/>
          <w:noProof/>
          <w:sz w:val="22"/>
          <w:szCs w:val="22"/>
          <w:lang w:bidi="fa-IR"/>
        </w:rPr>
        <w:t>Tempest HG, Martin RH. Cytogenetic risks in chromosomally normal infertile men. Current Opinion in Obstetrics and Gynecology. 2009 Jun 1;21(3):223-7.</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43" w:name="_ENREF_69"/>
      <w:r w:rsidRPr="0028559C">
        <w:rPr>
          <w:rFonts w:asciiTheme="majorBidi" w:eastAsia="Calibri" w:hAnsiTheme="majorBidi" w:cstheme="majorBidi"/>
          <w:noProof/>
          <w:sz w:val="22"/>
          <w:szCs w:val="22"/>
          <w:lang w:bidi="fa-IR"/>
        </w:rPr>
        <w:t>46.</w:t>
      </w:r>
      <w:r w:rsidRPr="0028559C">
        <w:rPr>
          <w:rFonts w:asciiTheme="majorBidi" w:eastAsia="Calibri" w:hAnsiTheme="majorBidi" w:cstheme="majorBidi"/>
          <w:noProof/>
          <w:sz w:val="22"/>
          <w:szCs w:val="22"/>
          <w:rtl/>
          <w:lang w:bidi="fa-IR"/>
        </w:rPr>
        <w:tab/>
      </w:r>
      <w:bookmarkEnd w:id="43"/>
      <w:r w:rsidRPr="0028559C">
        <w:rPr>
          <w:rFonts w:asciiTheme="majorBidi" w:eastAsia="Calibri" w:hAnsiTheme="majorBidi" w:cstheme="majorBidi"/>
          <w:noProof/>
          <w:sz w:val="22"/>
          <w:szCs w:val="22"/>
          <w:lang w:bidi="fa-IR"/>
        </w:rPr>
        <w:t>Krausz C, Degl’Innocenti S. Y chromosome and male infertility: update, 2006. Front Biosci. 2006 Sep 1;11(1):3049-61.</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lang w:bidi="fa-IR"/>
        </w:rPr>
      </w:pPr>
      <w:bookmarkStart w:id="44" w:name="_ENREF_70"/>
      <w:r w:rsidRPr="0028559C">
        <w:rPr>
          <w:rFonts w:asciiTheme="majorBidi" w:eastAsia="Calibri" w:hAnsiTheme="majorBidi" w:cstheme="majorBidi"/>
          <w:noProof/>
          <w:sz w:val="22"/>
          <w:szCs w:val="22"/>
          <w:lang w:bidi="fa-IR"/>
        </w:rPr>
        <w:t>47.</w:t>
      </w:r>
      <w:r w:rsidRPr="0028559C">
        <w:rPr>
          <w:rFonts w:asciiTheme="majorBidi" w:eastAsia="Calibri" w:hAnsiTheme="majorBidi" w:cstheme="majorBidi"/>
          <w:noProof/>
          <w:sz w:val="22"/>
          <w:szCs w:val="22"/>
          <w:rtl/>
          <w:lang w:bidi="fa-IR"/>
        </w:rPr>
        <w:tab/>
      </w:r>
      <w:bookmarkEnd w:id="44"/>
      <w:r w:rsidRPr="0028559C">
        <w:rPr>
          <w:rFonts w:asciiTheme="majorBidi" w:eastAsia="Calibri" w:hAnsiTheme="majorBidi" w:cstheme="majorBidi"/>
          <w:noProof/>
          <w:sz w:val="22"/>
          <w:szCs w:val="22"/>
          <w:lang w:bidi="fa-IR"/>
        </w:rPr>
        <w:t>Skaletsky H, Kuroda-Kawaguchi T, Minx PJ, Cordum HS, Hillier L, Brown LG, Repping S, Pyntikova T, Ali J, Bieri T, Chinwalla A. The male-specific region of the human Y chromosome is a mosaic of discrete sequence classes. Nature. 2003 Jun 19;423(6942):825-37.</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45" w:name="_ENREF_71"/>
      <w:r w:rsidRPr="0028559C">
        <w:rPr>
          <w:rFonts w:asciiTheme="majorBidi" w:eastAsia="Calibri" w:hAnsiTheme="majorBidi" w:cstheme="majorBidi"/>
          <w:noProof/>
          <w:sz w:val="22"/>
          <w:szCs w:val="22"/>
          <w:lang w:bidi="fa-IR"/>
        </w:rPr>
        <w:lastRenderedPageBreak/>
        <w:t>48.</w:t>
      </w:r>
      <w:r w:rsidRPr="0028559C">
        <w:rPr>
          <w:rFonts w:asciiTheme="majorBidi" w:eastAsia="Calibri" w:hAnsiTheme="majorBidi" w:cstheme="majorBidi"/>
          <w:noProof/>
          <w:sz w:val="22"/>
          <w:szCs w:val="22"/>
          <w:rtl/>
          <w:lang w:bidi="fa-IR"/>
        </w:rPr>
        <w:tab/>
      </w:r>
      <w:bookmarkEnd w:id="45"/>
      <w:r w:rsidRPr="0028559C">
        <w:rPr>
          <w:rFonts w:asciiTheme="majorBidi" w:eastAsia="Calibri" w:hAnsiTheme="majorBidi" w:cstheme="majorBidi"/>
          <w:noProof/>
          <w:sz w:val="22"/>
          <w:szCs w:val="22"/>
          <w:lang w:bidi="fa-IR"/>
        </w:rPr>
        <w:t>Krausz C, Forti G, McElreavey K. The Y chromosome and male fertility and infertility. international journal of andrology. 2003 Apr 1;26(2):70-5.</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46" w:name="_ENREF_72"/>
      <w:r w:rsidRPr="0028559C">
        <w:rPr>
          <w:rFonts w:asciiTheme="majorBidi" w:eastAsia="Calibri" w:hAnsiTheme="majorBidi" w:cstheme="majorBidi"/>
          <w:noProof/>
          <w:sz w:val="22"/>
          <w:szCs w:val="22"/>
          <w:lang w:bidi="fa-IR"/>
        </w:rPr>
        <w:t>49.</w:t>
      </w:r>
      <w:r w:rsidRPr="0028559C">
        <w:rPr>
          <w:rFonts w:asciiTheme="majorBidi" w:eastAsia="Calibri" w:hAnsiTheme="majorBidi" w:cstheme="majorBidi"/>
          <w:noProof/>
          <w:sz w:val="22"/>
          <w:szCs w:val="22"/>
          <w:rtl/>
          <w:lang w:bidi="fa-IR"/>
        </w:rPr>
        <w:tab/>
      </w:r>
      <w:bookmarkEnd w:id="46"/>
      <w:r w:rsidRPr="0028559C">
        <w:rPr>
          <w:rFonts w:asciiTheme="majorBidi" w:eastAsia="Calibri" w:hAnsiTheme="majorBidi" w:cstheme="majorBidi"/>
          <w:noProof/>
          <w:sz w:val="22"/>
          <w:szCs w:val="22"/>
          <w:lang w:bidi="fa-IR"/>
        </w:rPr>
        <w:t>Racowsky C, Schlegel PN, Fauser BC, Carrell D, editors. Biennial Review of Infertility. Springer Science &amp; Business Media; 2011 Jun 7.</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47" w:name="_ENREF_73"/>
      <w:r w:rsidRPr="0028559C">
        <w:rPr>
          <w:rFonts w:asciiTheme="majorBidi" w:eastAsia="Calibri" w:hAnsiTheme="majorBidi" w:cstheme="majorBidi"/>
          <w:noProof/>
          <w:sz w:val="22"/>
          <w:szCs w:val="22"/>
          <w:lang w:bidi="fa-IR"/>
        </w:rPr>
        <w:t>50.</w:t>
      </w:r>
      <w:r w:rsidRPr="0028559C">
        <w:rPr>
          <w:rFonts w:asciiTheme="majorBidi" w:eastAsia="Calibri" w:hAnsiTheme="majorBidi" w:cstheme="majorBidi"/>
          <w:noProof/>
          <w:sz w:val="22"/>
          <w:szCs w:val="22"/>
          <w:rtl/>
          <w:lang w:bidi="fa-IR"/>
        </w:rPr>
        <w:tab/>
      </w:r>
      <w:bookmarkEnd w:id="47"/>
      <w:r w:rsidRPr="0028559C">
        <w:rPr>
          <w:rFonts w:asciiTheme="majorBidi" w:eastAsia="Calibri" w:hAnsiTheme="majorBidi" w:cstheme="majorBidi"/>
          <w:noProof/>
          <w:sz w:val="22"/>
          <w:szCs w:val="22"/>
          <w:lang w:bidi="fa-IR"/>
        </w:rPr>
        <w:t>Plaseska-Karanfilska D, Noveski P, Plaseski T, Maleva I, Madjunkova S, Moneva Z. Genetic causes of male infertility. Balkan journal of medical genetics: BJMG. 2012 Dec;15(Suppl):31.</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48" w:name="_ENREF_74"/>
      <w:r w:rsidRPr="0028559C">
        <w:rPr>
          <w:rFonts w:asciiTheme="majorBidi" w:eastAsia="Calibri" w:hAnsiTheme="majorBidi" w:cstheme="majorBidi"/>
          <w:noProof/>
          <w:sz w:val="22"/>
          <w:szCs w:val="22"/>
          <w:lang w:bidi="fa-IR"/>
        </w:rPr>
        <w:t>51.</w:t>
      </w:r>
      <w:r w:rsidRPr="0028559C">
        <w:rPr>
          <w:rFonts w:asciiTheme="majorBidi" w:eastAsia="Calibri" w:hAnsiTheme="majorBidi" w:cstheme="majorBidi"/>
          <w:noProof/>
          <w:sz w:val="22"/>
          <w:szCs w:val="22"/>
          <w:rtl/>
          <w:lang w:bidi="fa-IR"/>
        </w:rPr>
        <w:tab/>
      </w:r>
      <w:bookmarkEnd w:id="48"/>
      <w:r w:rsidRPr="0028559C">
        <w:rPr>
          <w:rFonts w:asciiTheme="majorBidi" w:eastAsia="Calibri" w:hAnsiTheme="majorBidi" w:cstheme="majorBidi"/>
          <w:noProof/>
          <w:sz w:val="22"/>
          <w:szCs w:val="22"/>
          <w:lang w:bidi="fa-IR"/>
        </w:rPr>
        <w:t>Morgan HD, Santos F, Green K, Dean W, Reik W. Epigenetic reprogramming in mammals. Human molecular genetics. 2005 Apr 15;14(suppl_1):R47-58.</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49" w:name="_ENREF_75"/>
      <w:r w:rsidRPr="0028559C">
        <w:rPr>
          <w:rFonts w:asciiTheme="majorBidi" w:eastAsia="Calibri" w:hAnsiTheme="majorBidi" w:cstheme="majorBidi"/>
          <w:noProof/>
          <w:sz w:val="22"/>
          <w:szCs w:val="22"/>
          <w:lang w:bidi="fa-IR"/>
        </w:rPr>
        <w:t>52.</w:t>
      </w:r>
      <w:r w:rsidRPr="0028559C">
        <w:rPr>
          <w:rFonts w:asciiTheme="majorBidi" w:eastAsia="Calibri" w:hAnsiTheme="majorBidi" w:cstheme="majorBidi"/>
          <w:noProof/>
          <w:sz w:val="22"/>
          <w:szCs w:val="22"/>
          <w:rtl/>
          <w:lang w:bidi="fa-IR"/>
        </w:rPr>
        <w:tab/>
      </w:r>
      <w:bookmarkEnd w:id="49"/>
      <w:r w:rsidRPr="0028559C">
        <w:rPr>
          <w:rFonts w:asciiTheme="majorBidi" w:eastAsia="Calibri" w:hAnsiTheme="majorBidi" w:cstheme="majorBidi"/>
          <w:noProof/>
          <w:sz w:val="22"/>
          <w:szCs w:val="22"/>
          <w:lang w:bidi="fa-IR"/>
        </w:rPr>
        <w:t>Waddington CH. Canalization of development and the inheritance of acquired characters. Nature. 1942 Nov 14;150(3811):563-5.</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50" w:name="_ENREF_76"/>
      <w:r w:rsidRPr="0028559C">
        <w:rPr>
          <w:rFonts w:asciiTheme="majorBidi" w:eastAsia="Calibri" w:hAnsiTheme="majorBidi" w:cstheme="majorBidi"/>
          <w:noProof/>
          <w:sz w:val="22"/>
          <w:szCs w:val="22"/>
          <w:lang w:bidi="fa-IR"/>
        </w:rPr>
        <w:t>53.</w:t>
      </w:r>
      <w:r w:rsidRPr="0028559C">
        <w:rPr>
          <w:rFonts w:asciiTheme="majorBidi" w:eastAsia="Calibri" w:hAnsiTheme="majorBidi" w:cstheme="majorBidi"/>
          <w:noProof/>
          <w:sz w:val="22"/>
          <w:szCs w:val="22"/>
          <w:rtl/>
          <w:lang w:bidi="fa-IR"/>
        </w:rPr>
        <w:tab/>
      </w:r>
      <w:bookmarkEnd w:id="50"/>
      <w:r w:rsidRPr="0028559C">
        <w:rPr>
          <w:rFonts w:asciiTheme="majorBidi" w:eastAsia="Calibri" w:hAnsiTheme="majorBidi" w:cstheme="majorBidi"/>
          <w:noProof/>
          <w:sz w:val="22"/>
          <w:szCs w:val="22"/>
          <w:lang w:bidi="fa-IR"/>
        </w:rPr>
        <w:t>Talbert PB, Henikoff S. Histone variants—ancient wrap artists of the epigenome. Nature reviews Molecular cell biology. 2010 Apr 1;11(4):264-75.</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51" w:name="_ENREF_77"/>
      <w:r w:rsidRPr="0028559C">
        <w:rPr>
          <w:rFonts w:asciiTheme="majorBidi" w:eastAsia="Calibri" w:hAnsiTheme="majorBidi" w:cstheme="majorBidi"/>
          <w:noProof/>
          <w:sz w:val="22"/>
          <w:szCs w:val="22"/>
          <w:lang w:bidi="fa-IR"/>
        </w:rPr>
        <w:t>54.</w:t>
      </w:r>
      <w:r w:rsidRPr="0028559C">
        <w:rPr>
          <w:rFonts w:asciiTheme="majorBidi" w:eastAsia="Calibri" w:hAnsiTheme="majorBidi" w:cstheme="majorBidi"/>
          <w:noProof/>
          <w:sz w:val="22"/>
          <w:szCs w:val="22"/>
          <w:rtl/>
          <w:lang w:bidi="fa-IR"/>
        </w:rPr>
        <w:tab/>
      </w:r>
      <w:bookmarkEnd w:id="51"/>
      <w:r w:rsidRPr="0028559C">
        <w:rPr>
          <w:rFonts w:asciiTheme="majorBidi" w:eastAsia="Calibri" w:hAnsiTheme="majorBidi" w:cstheme="majorBidi"/>
          <w:noProof/>
          <w:sz w:val="22"/>
          <w:szCs w:val="22"/>
          <w:lang w:bidi="fa-IR"/>
        </w:rPr>
        <w:t>McGhee JD, Felsenfeld G, Eisenberg H. Nucleosome structure and conformational changes. Biophysical journal. 1980 Oct 1;32(1):261-70.</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52" w:name="_ENREF_78"/>
      <w:r w:rsidRPr="0028559C">
        <w:rPr>
          <w:rFonts w:asciiTheme="majorBidi" w:eastAsia="Calibri" w:hAnsiTheme="majorBidi" w:cstheme="majorBidi"/>
          <w:noProof/>
          <w:sz w:val="22"/>
          <w:szCs w:val="22"/>
          <w:lang w:bidi="fa-IR"/>
        </w:rPr>
        <w:t>55.</w:t>
      </w:r>
      <w:r w:rsidRPr="0028559C">
        <w:rPr>
          <w:rFonts w:asciiTheme="majorBidi" w:eastAsia="Calibri" w:hAnsiTheme="majorBidi" w:cstheme="majorBidi"/>
          <w:noProof/>
          <w:sz w:val="22"/>
          <w:szCs w:val="22"/>
          <w:rtl/>
          <w:lang w:bidi="fa-IR"/>
        </w:rPr>
        <w:tab/>
      </w:r>
      <w:bookmarkEnd w:id="52"/>
      <w:r w:rsidRPr="0028559C">
        <w:rPr>
          <w:rFonts w:asciiTheme="majorBidi" w:eastAsia="Calibri" w:hAnsiTheme="majorBidi" w:cstheme="majorBidi"/>
          <w:noProof/>
          <w:sz w:val="22"/>
          <w:szCs w:val="22"/>
          <w:lang w:bidi="fa-IR"/>
        </w:rPr>
        <w:t>Sassone-Corsi P. Unique chromatin remodeling and transcriptional regulation in spermatogenesis. Science. 2002 Jun 21;296(5576):2176-8.</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53" w:name="_ENREF_79"/>
      <w:r w:rsidRPr="0028559C">
        <w:rPr>
          <w:rFonts w:asciiTheme="majorBidi" w:eastAsia="Calibri" w:hAnsiTheme="majorBidi" w:cstheme="majorBidi"/>
          <w:noProof/>
          <w:sz w:val="22"/>
          <w:szCs w:val="22"/>
          <w:lang w:bidi="fa-IR"/>
        </w:rPr>
        <w:t>56.</w:t>
      </w:r>
      <w:r w:rsidRPr="0028559C">
        <w:rPr>
          <w:rFonts w:asciiTheme="majorBidi" w:eastAsia="Calibri" w:hAnsiTheme="majorBidi" w:cstheme="majorBidi"/>
          <w:noProof/>
          <w:sz w:val="22"/>
          <w:szCs w:val="22"/>
          <w:rtl/>
          <w:lang w:bidi="fa-IR"/>
        </w:rPr>
        <w:tab/>
      </w:r>
      <w:bookmarkEnd w:id="53"/>
      <w:r w:rsidRPr="0028559C">
        <w:rPr>
          <w:rFonts w:asciiTheme="majorBidi" w:eastAsia="Calibri" w:hAnsiTheme="majorBidi" w:cstheme="majorBidi"/>
          <w:noProof/>
          <w:sz w:val="22"/>
          <w:szCs w:val="22"/>
          <w:lang w:bidi="fa-IR"/>
        </w:rPr>
        <w:t>Lewis JD, Abbott DW, Ausió J. A haploid affair: core histone transitions during spermatogenesis. Biochemistry and cell biology. 2003 Jun 1;81(3):131-40.</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54" w:name="_ENREF_80"/>
      <w:r w:rsidRPr="0028559C">
        <w:rPr>
          <w:rFonts w:asciiTheme="majorBidi" w:eastAsia="Calibri" w:hAnsiTheme="majorBidi" w:cstheme="majorBidi"/>
          <w:noProof/>
          <w:sz w:val="22"/>
          <w:szCs w:val="22"/>
          <w:lang w:bidi="fa-IR"/>
        </w:rPr>
        <w:t>57.</w:t>
      </w:r>
      <w:r w:rsidRPr="0028559C">
        <w:rPr>
          <w:rFonts w:asciiTheme="majorBidi" w:eastAsia="Calibri" w:hAnsiTheme="majorBidi" w:cstheme="majorBidi"/>
          <w:noProof/>
          <w:sz w:val="22"/>
          <w:szCs w:val="22"/>
          <w:rtl/>
          <w:lang w:bidi="fa-IR"/>
        </w:rPr>
        <w:tab/>
      </w:r>
      <w:bookmarkEnd w:id="54"/>
      <w:r w:rsidRPr="0028559C">
        <w:rPr>
          <w:rFonts w:asciiTheme="majorBidi" w:eastAsia="Calibri" w:hAnsiTheme="majorBidi" w:cstheme="majorBidi"/>
          <w:noProof/>
          <w:sz w:val="22"/>
          <w:szCs w:val="22"/>
          <w:lang w:bidi="fa-IR"/>
        </w:rPr>
        <w:t>Braun RE. Packaging paternal chromosomes with protamine. Nature Genetic. Jun 2001;28:10–2.</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55" w:name="_ENREF_81"/>
      <w:r w:rsidRPr="0028559C">
        <w:rPr>
          <w:rFonts w:asciiTheme="majorBidi" w:eastAsia="Calibri" w:hAnsiTheme="majorBidi" w:cstheme="majorBidi"/>
          <w:noProof/>
          <w:sz w:val="22"/>
          <w:szCs w:val="22"/>
          <w:lang w:bidi="fa-IR"/>
        </w:rPr>
        <w:t>58.</w:t>
      </w:r>
      <w:r w:rsidRPr="0028559C">
        <w:rPr>
          <w:rFonts w:asciiTheme="majorBidi" w:eastAsia="Calibri" w:hAnsiTheme="majorBidi" w:cstheme="majorBidi"/>
          <w:noProof/>
          <w:sz w:val="22"/>
          <w:szCs w:val="22"/>
          <w:rtl/>
          <w:lang w:bidi="fa-IR"/>
        </w:rPr>
        <w:tab/>
      </w:r>
      <w:bookmarkEnd w:id="55"/>
      <w:r w:rsidRPr="0028559C">
        <w:rPr>
          <w:rFonts w:asciiTheme="majorBidi" w:eastAsia="Calibri" w:hAnsiTheme="majorBidi" w:cstheme="majorBidi"/>
          <w:noProof/>
          <w:sz w:val="22"/>
          <w:szCs w:val="22"/>
          <w:lang w:bidi="fa-IR"/>
        </w:rPr>
        <w:t>Wu TF, Chu DS. Sperm chromatin fertile grounds for proteomic discovery of clinical tools. Molecular &amp; Cellular Proteomics. 2008 Oct 1;7(10):1876-86.</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56" w:name="_ENREF_82"/>
      <w:r w:rsidRPr="0028559C">
        <w:rPr>
          <w:rFonts w:asciiTheme="majorBidi" w:eastAsia="Calibri" w:hAnsiTheme="majorBidi" w:cstheme="majorBidi"/>
          <w:noProof/>
          <w:sz w:val="22"/>
          <w:szCs w:val="22"/>
          <w:lang w:bidi="fa-IR"/>
        </w:rPr>
        <w:t>59.</w:t>
      </w:r>
      <w:r w:rsidRPr="0028559C">
        <w:rPr>
          <w:rFonts w:asciiTheme="majorBidi" w:eastAsia="Calibri" w:hAnsiTheme="majorBidi" w:cstheme="majorBidi"/>
          <w:noProof/>
          <w:sz w:val="22"/>
          <w:szCs w:val="22"/>
          <w:rtl/>
          <w:lang w:bidi="fa-IR"/>
        </w:rPr>
        <w:tab/>
      </w:r>
      <w:bookmarkEnd w:id="56"/>
      <w:r w:rsidRPr="0028559C">
        <w:rPr>
          <w:rFonts w:asciiTheme="majorBidi" w:eastAsia="Calibri" w:hAnsiTheme="majorBidi" w:cstheme="majorBidi"/>
          <w:noProof/>
          <w:sz w:val="22"/>
          <w:szCs w:val="22"/>
          <w:lang w:bidi="fa-IR"/>
        </w:rPr>
        <w:t>Gatewood JM, Cook GR, Balhorn R, Bradbury EM, Schmid CW. Sequence-specific packaging of DNA in human sperm chromatin. Science. 1987 May 22;236:962-5.</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57" w:name="_ENREF_84"/>
      <w:r w:rsidRPr="0028559C">
        <w:rPr>
          <w:rFonts w:asciiTheme="majorBidi" w:eastAsia="Calibri" w:hAnsiTheme="majorBidi" w:cstheme="majorBidi"/>
          <w:noProof/>
          <w:sz w:val="22"/>
          <w:szCs w:val="22"/>
          <w:lang w:bidi="fa-IR"/>
        </w:rPr>
        <w:t>60.</w:t>
      </w:r>
      <w:r w:rsidRPr="0028559C">
        <w:rPr>
          <w:rFonts w:asciiTheme="majorBidi" w:eastAsia="Calibri" w:hAnsiTheme="majorBidi" w:cstheme="majorBidi"/>
          <w:noProof/>
          <w:sz w:val="22"/>
          <w:szCs w:val="22"/>
          <w:rtl/>
          <w:lang w:bidi="fa-IR"/>
        </w:rPr>
        <w:tab/>
      </w:r>
      <w:bookmarkEnd w:id="57"/>
      <w:r w:rsidRPr="0028559C">
        <w:rPr>
          <w:rFonts w:asciiTheme="majorBidi" w:eastAsia="Calibri" w:hAnsiTheme="majorBidi" w:cstheme="majorBidi"/>
          <w:noProof/>
          <w:sz w:val="22"/>
          <w:szCs w:val="22"/>
          <w:lang w:bidi="fa-IR"/>
        </w:rPr>
        <w:t>Kistler WS, Noyes C, Hsu R, Heinrikson RL. The amino acid sequence of a testis-specific basic protein that is associated with spermatogenesis. Journal of Biological Chemistry. 1975 Mar 10;250(5):1847-53.</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58" w:name="_ENREF_85"/>
      <w:r w:rsidRPr="0028559C">
        <w:rPr>
          <w:rFonts w:asciiTheme="majorBidi" w:eastAsia="Calibri" w:hAnsiTheme="majorBidi" w:cstheme="majorBidi"/>
          <w:noProof/>
          <w:sz w:val="22"/>
          <w:szCs w:val="22"/>
          <w:lang w:bidi="fa-IR"/>
        </w:rPr>
        <w:t>61.</w:t>
      </w:r>
      <w:r w:rsidRPr="0028559C">
        <w:rPr>
          <w:rFonts w:asciiTheme="majorBidi" w:eastAsia="Calibri" w:hAnsiTheme="majorBidi" w:cstheme="majorBidi"/>
          <w:noProof/>
          <w:sz w:val="22"/>
          <w:szCs w:val="22"/>
          <w:rtl/>
          <w:lang w:bidi="fa-IR"/>
        </w:rPr>
        <w:tab/>
      </w:r>
      <w:bookmarkEnd w:id="58"/>
      <w:r w:rsidRPr="0028559C">
        <w:rPr>
          <w:rFonts w:asciiTheme="majorBidi" w:eastAsia="Calibri" w:hAnsiTheme="majorBidi" w:cstheme="majorBidi"/>
          <w:noProof/>
          <w:sz w:val="22"/>
          <w:szCs w:val="22"/>
          <w:lang w:bidi="fa-IR"/>
        </w:rPr>
        <w:t>Schlueter G, Celik A, Obata R, Schlicker M, Hofferbert S, Schlung A, Adham IM, Engel W. Sequence analysis of the conserved protamine gene cluster shows that it contains a fourth expressed gene. Molecular reproduction and development. 1996 Jan 1;43(1):1-6.</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59" w:name="_ENREF_91"/>
      <w:r w:rsidRPr="0028559C">
        <w:rPr>
          <w:rFonts w:asciiTheme="majorBidi" w:eastAsia="Calibri" w:hAnsiTheme="majorBidi" w:cstheme="majorBidi"/>
          <w:noProof/>
          <w:sz w:val="22"/>
          <w:szCs w:val="22"/>
          <w:lang w:bidi="fa-IR"/>
        </w:rPr>
        <w:t>62.</w:t>
      </w:r>
      <w:r w:rsidRPr="0028559C">
        <w:rPr>
          <w:rFonts w:asciiTheme="majorBidi" w:eastAsia="Calibri" w:hAnsiTheme="majorBidi" w:cstheme="majorBidi"/>
          <w:noProof/>
          <w:sz w:val="22"/>
          <w:szCs w:val="22"/>
          <w:rtl/>
          <w:lang w:bidi="fa-IR"/>
        </w:rPr>
        <w:tab/>
      </w:r>
      <w:bookmarkEnd w:id="59"/>
      <w:r w:rsidRPr="0028559C">
        <w:rPr>
          <w:rFonts w:asciiTheme="majorBidi" w:eastAsia="Calibri" w:hAnsiTheme="majorBidi" w:cstheme="majorBidi"/>
          <w:noProof/>
          <w:sz w:val="22"/>
          <w:szCs w:val="22"/>
          <w:lang w:bidi="fa-IR"/>
        </w:rPr>
        <w:t>Carrell DT, Emery BR, Hammoud S. Altered protamine expression and diminished spermatogenesis: what is the link?. Human Reproduction Update. 2007 Jan 5;13(3):313-27.</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60" w:name="_ENREF_90"/>
      <w:r w:rsidRPr="0028559C">
        <w:rPr>
          <w:rFonts w:asciiTheme="majorBidi" w:eastAsia="Calibri" w:hAnsiTheme="majorBidi" w:cstheme="majorBidi"/>
          <w:noProof/>
          <w:sz w:val="22"/>
          <w:szCs w:val="22"/>
          <w:lang w:bidi="fa-IR"/>
        </w:rPr>
        <w:t>63.</w:t>
      </w:r>
      <w:r w:rsidRPr="0028559C">
        <w:rPr>
          <w:rFonts w:asciiTheme="majorBidi" w:eastAsia="Calibri" w:hAnsiTheme="majorBidi" w:cstheme="majorBidi"/>
          <w:noProof/>
          <w:sz w:val="22"/>
          <w:szCs w:val="22"/>
          <w:rtl/>
          <w:lang w:bidi="fa-IR"/>
        </w:rPr>
        <w:tab/>
      </w:r>
      <w:bookmarkEnd w:id="60"/>
      <w:r w:rsidRPr="0028559C">
        <w:rPr>
          <w:rFonts w:asciiTheme="majorBidi" w:eastAsia="Calibri" w:hAnsiTheme="majorBidi" w:cstheme="majorBidi"/>
          <w:noProof/>
          <w:sz w:val="22"/>
          <w:szCs w:val="22"/>
          <w:lang w:bidi="fa-IR"/>
        </w:rPr>
        <w:t>Oliva R. Protamines and male infertility. Human reproduction update. 2006 Mar 31;12(4):417-35.</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61" w:name="_ENREF_93"/>
      <w:r w:rsidRPr="0028559C">
        <w:rPr>
          <w:rFonts w:asciiTheme="majorBidi" w:eastAsia="Calibri" w:hAnsiTheme="majorBidi" w:cstheme="majorBidi"/>
          <w:noProof/>
          <w:sz w:val="22"/>
          <w:szCs w:val="22"/>
          <w:lang w:bidi="fa-IR"/>
        </w:rPr>
        <w:t>64.</w:t>
      </w:r>
      <w:r w:rsidRPr="0028559C">
        <w:rPr>
          <w:rFonts w:asciiTheme="majorBidi" w:eastAsia="Calibri" w:hAnsiTheme="majorBidi" w:cstheme="majorBidi"/>
          <w:noProof/>
          <w:sz w:val="22"/>
          <w:szCs w:val="22"/>
          <w:rtl/>
          <w:lang w:bidi="fa-IR"/>
        </w:rPr>
        <w:tab/>
      </w:r>
      <w:bookmarkEnd w:id="61"/>
      <w:r w:rsidRPr="0028559C">
        <w:rPr>
          <w:rFonts w:asciiTheme="majorBidi" w:eastAsia="Calibri" w:hAnsiTheme="majorBidi" w:cstheme="majorBidi"/>
          <w:noProof/>
          <w:sz w:val="22"/>
          <w:szCs w:val="22"/>
          <w:lang w:bidi="fa-IR"/>
        </w:rPr>
        <w:t>Evenson DP. Alterations and damage of sperm chromatin structure and early embryonic failure. Towards reproductive certainty: fertility and genetics beyond. 1999 Apr 15:313-29.</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62" w:name="_ENREF_94"/>
      <w:r w:rsidRPr="0028559C">
        <w:rPr>
          <w:rFonts w:asciiTheme="majorBidi" w:eastAsia="Calibri" w:hAnsiTheme="majorBidi" w:cstheme="majorBidi"/>
          <w:noProof/>
          <w:sz w:val="22"/>
          <w:szCs w:val="22"/>
          <w:lang w:bidi="fa-IR"/>
        </w:rPr>
        <w:lastRenderedPageBreak/>
        <w:t>65.</w:t>
      </w:r>
      <w:r w:rsidRPr="0028559C">
        <w:rPr>
          <w:rFonts w:asciiTheme="majorBidi" w:eastAsia="Calibri" w:hAnsiTheme="majorBidi" w:cstheme="majorBidi"/>
          <w:noProof/>
          <w:sz w:val="22"/>
          <w:szCs w:val="22"/>
          <w:rtl/>
          <w:lang w:bidi="fa-IR"/>
        </w:rPr>
        <w:tab/>
      </w:r>
      <w:bookmarkEnd w:id="62"/>
      <w:r w:rsidRPr="0028559C">
        <w:rPr>
          <w:rFonts w:asciiTheme="majorBidi" w:eastAsia="Calibri" w:hAnsiTheme="majorBidi" w:cstheme="majorBidi"/>
          <w:noProof/>
          <w:sz w:val="22"/>
          <w:szCs w:val="22"/>
          <w:lang w:bidi="fa-IR"/>
        </w:rPr>
        <w:t>Gaucher J, Reynoird N, Montellier E, Boussouar F, Rousseaux S, Khochbin S. From meiosis to postmeiotic events: the secrets of histone disappearance. The FEBS journal. 2010 Feb 1;277(3):599-604.</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63" w:name="_ENREF_95"/>
      <w:r w:rsidRPr="0028559C">
        <w:rPr>
          <w:rFonts w:asciiTheme="majorBidi" w:eastAsia="Calibri" w:hAnsiTheme="majorBidi" w:cstheme="majorBidi"/>
          <w:noProof/>
          <w:sz w:val="22"/>
          <w:szCs w:val="22"/>
          <w:lang w:bidi="fa-IR"/>
        </w:rPr>
        <w:t>66.</w:t>
      </w:r>
      <w:r w:rsidRPr="0028559C">
        <w:rPr>
          <w:rFonts w:asciiTheme="majorBidi" w:eastAsia="Calibri" w:hAnsiTheme="majorBidi" w:cstheme="majorBidi"/>
          <w:noProof/>
          <w:sz w:val="22"/>
          <w:szCs w:val="22"/>
          <w:rtl/>
          <w:lang w:bidi="fa-IR"/>
        </w:rPr>
        <w:tab/>
      </w:r>
      <w:bookmarkEnd w:id="63"/>
      <w:r w:rsidRPr="0028559C">
        <w:rPr>
          <w:rFonts w:asciiTheme="majorBidi" w:eastAsia="Calibri" w:hAnsiTheme="majorBidi" w:cstheme="majorBidi"/>
          <w:noProof/>
          <w:sz w:val="22"/>
          <w:szCs w:val="22"/>
          <w:lang w:bidi="fa-IR"/>
        </w:rPr>
        <w:t>Izzo A, Kamieniarz K, Schneider R. The histone H1 family: specific members, specific functions?. Biological chemistry. 2008 Apr 1;389(4):333-43.</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64" w:name="_ENREF_96"/>
      <w:r w:rsidRPr="0028559C">
        <w:rPr>
          <w:rFonts w:asciiTheme="majorBidi" w:eastAsia="Calibri" w:hAnsiTheme="majorBidi" w:cstheme="majorBidi"/>
          <w:noProof/>
          <w:sz w:val="22"/>
          <w:szCs w:val="22"/>
          <w:lang w:bidi="fa-IR"/>
        </w:rPr>
        <w:t>67.</w:t>
      </w:r>
      <w:r w:rsidRPr="0028559C">
        <w:rPr>
          <w:rFonts w:asciiTheme="majorBidi" w:eastAsia="Calibri" w:hAnsiTheme="majorBidi" w:cstheme="majorBidi"/>
          <w:noProof/>
          <w:sz w:val="22"/>
          <w:szCs w:val="22"/>
          <w:rtl/>
          <w:lang w:bidi="fa-IR"/>
        </w:rPr>
        <w:tab/>
      </w:r>
      <w:bookmarkEnd w:id="64"/>
      <w:r w:rsidRPr="0028559C">
        <w:rPr>
          <w:rFonts w:asciiTheme="majorBidi" w:eastAsia="Calibri" w:hAnsiTheme="majorBidi" w:cstheme="majorBidi"/>
          <w:noProof/>
          <w:sz w:val="22"/>
          <w:szCs w:val="22"/>
          <w:lang w:bidi="fa-IR"/>
        </w:rPr>
        <w:t>Kimmins S, Sassone-Corsi P. Chromatin remodelling and epigenetic features of germ cells. Nature. 2005 Mar 31;434(7033):583-9.</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65" w:name="_ENREF_97"/>
      <w:r w:rsidRPr="0028559C">
        <w:rPr>
          <w:rFonts w:asciiTheme="majorBidi" w:eastAsia="Calibri" w:hAnsiTheme="majorBidi" w:cstheme="majorBidi"/>
          <w:noProof/>
          <w:sz w:val="22"/>
          <w:szCs w:val="22"/>
          <w:lang w:bidi="fa-IR"/>
        </w:rPr>
        <w:t>68.</w:t>
      </w:r>
      <w:r w:rsidRPr="0028559C">
        <w:rPr>
          <w:rFonts w:asciiTheme="majorBidi" w:eastAsia="Calibri" w:hAnsiTheme="majorBidi" w:cstheme="majorBidi"/>
          <w:noProof/>
          <w:sz w:val="22"/>
          <w:szCs w:val="22"/>
          <w:rtl/>
          <w:lang w:bidi="fa-IR"/>
        </w:rPr>
        <w:tab/>
      </w:r>
      <w:bookmarkEnd w:id="65"/>
      <w:r w:rsidRPr="0028559C">
        <w:rPr>
          <w:rFonts w:asciiTheme="majorBidi" w:eastAsia="Calibri" w:hAnsiTheme="majorBidi" w:cstheme="majorBidi"/>
          <w:noProof/>
          <w:sz w:val="22"/>
          <w:szCs w:val="22"/>
          <w:lang w:bidi="fa-IR"/>
        </w:rPr>
        <w:t>Mowry KL, Steitz JA. Both conserved signals on mammalian histone pre-mRNAs associate with small nuclear ribonucleoproteins during 3'end formation in vitro. Molecular and cellular biology. 1987 May 1;7(5):1663-72.</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lang w:bidi="fa-IR"/>
        </w:rPr>
      </w:pPr>
      <w:bookmarkStart w:id="66" w:name="_ENREF_98"/>
      <w:r w:rsidRPr="0028559C">
        <w:rPr>
          <w:rFonts w:asciiTheme="majorBidi" w:eastAsia="Calibri" w:hAnsiTheme="majorBidi" w:cstheme="majorBidi"/>
          <w:noProof/>
          <w:sz w:val="22"/>
          <w:szCs w:val="22"/>
          <w:lang w:bidi="fa-IR"/>
        </w:rPr>
        <w:t>69.</w:t>
      </w:r>
      <w:r w:rsidRPr="0028559C">
        <w:rPr>
          <w:rFonts w:asciiTheme="majorBidi" w:eastAsia="Calibri" w:hAnsiTheme="majorBidi" w:cstheme="majorBidi"/>
          <w:noProof/>
          <w:sz w:val="22"/>
          <w:szCs w:val="22"/>
          <w:rtl/>
          <w:lang w:bidi="fa-IR"/>
        </w:rPr>
        <w:tab/>
      </w:r>
      <w:bookmarkEnd w:id="66"/>
      <w:r w:rsidRPr="0028559C">
        <w:rPr>
          <w:rFonts w:asciiTheme="majorBidi" w:eastAsia="Calibri" w:hAnsiTheme="majorBidi" w:cstheme="majorBidi"/>
          <w:noProof/>
          <w:sz w:val="22"/>
          <w:szCs w:val="22"/>
          <w:lang w:bidi="fa-IR"/>
        </w:rPr>
        <w:t>Drabent B, Kardalinou E, Doenecke D. Structure and expression of the human gene encoding testicular H1 histone (H1t). Gene. 1991 Jul 22;103(2):263-8.</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67" w:name="_ENREF_99"/>
      <w:r w:rsidRPr="0028559C">
        <w:rPr>
          <w:rFonts w:asciiTheme="majorBidi" w:eastAsia="Calibri" w:hAnsiTheme="majorBidi" w:cstheme="majorBidi"/>
          <w:noProof/>
          <w:sz w:val="22"/>
          <w:szCs w:val="22"/>
          <w:lang w:bidi="fa-IR"/>
        </w:rPr>
        <w:t>70.</w:t>
      </w:r>
      <w:r w:rsidRPr="0028559C">
        <w:rPr>
          <w:rFonts w:asciiTheme="majorBidi" w:eastAsia="Calibri" w:hAnsiTheme="majorBidi" w:cstheme="majorBidi"/>
          <w:noProof/>
          <w:sz w:val="22"/>
          <w:szCs w:val="22"/>
          <w:rtl/>
          <w:lang w:bidi="fa-IR"/>
        </w:rPr>
        <w:tab/>
      </w:r>
      <w:bookmarkEnd w:id="67"/>
      <w:r w:rsidRPr="0028559C">
        <w:rPr>
          <w:rFonts w:asciiTheme="majorBidi" w:eastAsia="Calibri" w:hAnsiTheme="majorBidi" w:cstheme="majorBidi"/>
          <w:noProof/>
          <w:sz w:val="22"/>
          <w:szCs w:val="22"/>
          <w:lang w:bidi="fa-IR"/>
        </w:rPr>
        <w:t>Doenecke D, Albig W, Bode C, Drabent B, Franke K, Gavenis K, Witt O. Histones: genetic diversity and tissue-specific gene expression. Histochemistry and cell biology. 1997 Jan 7;107(1):1-0.</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68" w:name="_ENREF_100"/>
      <w:r w:rsidRPr="0028559C">
        <w:rPr>
          <w:rFonts w:asciiTheme="majorBidi" w:eastAsia="Calibri" w:hAnsiTheme="majorBidi" w:cstheme="majorBidi"/>
          <w:noProof/>
          <w:sz w:val="22"/>
          <w:szCs w:val="22"/>
          <w:lang w:bidi="fa-IR"/>
        </w:rPr>
        <w:t>71.</w:t>
      </w:r>
      <w:r w:rsidRPr="0028559C">
        <w:rPr>
          <w:rFonts w:asciiTheme="majorBidi" w:eastAsia="Calibri" w:hAnsiTheme="majorBidi" w:cstheme="majorBidi"/>
          <w:noProof/>
          <w:sz w:val="22"/>
          <w:szCs w:val="22"/>
          <w:rtl/>
          <w:lang w:bidi="fa-IR"/>
        </w:rPr>
        <w:tab/>
      </w:r>
      <w:bookmarkEnd w:id="68"/>
      <w:r w:rsidRPr="0028559C">
        <w:rPr>
          <w:rFonts w:asciiTheme="majorBidi" w:eastAsia="Calibri" w:hAnsiTheme="majorBidi" w:cstheme="majorBidi"/>
          <w:noProof/>
          <w:sz w:val="22"/>
          <w:szCs w:val="22"/>
          <w:lang w:bidi="fa-IR"/>
        </w:rPr>
        <w:t>Grimes SR, Wilkerson DC, Noss KR, Wolfe SA. Transcriptional control of the testis-specific histone H1t gene. Gene. 2003 Jan 30;304:13-21.</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69" w:name="_ENREF_101"/>
      <w:r w:rsidRPr="0028559C">
        <w:rPr>
          <w:rFonts w:asciiTheme="majorBidi" w:eastAsia="Calibri" w:hAnsiTheme="majorBidi" w:cstheme="majorBidi"/>
          <w:noProof/>
          <w:sz w:val="22"/>
          <w:szCs w:val="22"/>
          <w:lang w:bidi="fa-IR"/>
        </w:rPr>
        <w:t>72.</w:t>
      </w:r>
      <w:r w:rsidRPr="0028559C">
        <w:rPr>
          <w:rFonts w:asciiTheme="majorBidi" w:eastAsia="Calibri" w:hAnsiTheme="majorBidi" w:cstheme="majorBidi"/>
          <w:noProof/>
          <w:sz w:val="22"/>
          <w:szCs w:val="22"/>
          <w:rtl/>
          <w:lang w:bidi="fa-IR"/>
        </w:rPr>
        <w:tab/>
      </w:r>
      <w:bookmarkEnd w:id="69"/>
      <w:r w:rsidRPr="0028559C">
        <w:rPr>
          <w:rFonts w:asciiTheme="majorBidi" w:eastAsia="Calibri" w:hAnsiTheme="majorBidi" w:cstheme="majorBidi"/>
          <w:noProof/>
          <w:sz w:val="22"/>
          <w:szCs w:val="22"/>
          <w:lang w:bidi="fa-IR"/>
        </w:rPr>
        <w:t>Drabent B, Bode C, Bramlage B, Doenecke D. Expression of the mouse testicular histone gene H1t during spermatogenesis. Histochemistry and cell biology. 1996 Aug 1;106(2):247-51.</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70" w:name="_ENREF_102"/>
      <w:r w:rsidRPr="0028559C">
        <w:rPr>
          <w:rFonts w:asciiTheme="majorBidi" w:eastAsia="Calibri" w:hAnsiTheme="majorBidi" w:cstheme="majorBidi"/>
          <w:noProof/>
          <w:sz w:val="22"/>
          <w:szCs w:val="22"/>
          <w:lang w:bidi="fa-IR"/>
        </w:rPr>
        <w:t>73.</w:t>
      </w:r>
      <w:r w:rsidRPr="0028559C">
        <w:rPr>
          <w:rFonts w:asciiTheme="majorBidi" w:eastAsia="Calibri" w:hAnsiTheme="majorBidi" w:cstheme="majorBidi"/>
          <w:noProof/>
          <w:sz w:val="22"/>
          <w:szCs w:val="22"/>
          <w:rtl/>
          <w:lang w:bidi="fa-IR"/>
        </w:rPr>
        <w:tab/>
      </w:r>
      <w:bookmarkEnd w:id="70"/>
      <w:r w:rsidRPr="0028559C">
        <w:rPr>
          <w:rFonts w:asciiTheme="majorBidi" w:eastAsia="Calibri" w:hAnsiTheme="majorBidi" w:cstheme="majorBidi"/>
          <w:noProof/>
          <w:sz w:val="22"/>
          <w:szCs w:val="22"/>
          <w:lang w:bidi="fa-IR"/>
        </w:rPr>
        <w:t>Pérez-Montero S, Carbonell A, Azorín F. Germline-specific H1 variants: the “sexy” linker histones. Chromosoma. 2016 Mar 1;125(1):1-3.</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71" w:name="_ENREF_103"/>
      <w:r w:rsidRPr="0028559C">
        <w:rPr>
          <w:rFonts w:asciiTheme="majorBidi" w:eastAsia="Calibri" w:hAnsiTheme="majorBidi" w:cstheme="majorBidi"/>
          <w:noProof/>
          <w:sz w:val="22"/>
          <w:szCs w:val="22"/>
          <w:lang w:bidi="fa-IR"/>
        </w:rPr>
        <w:t>74.</w:t>
      </w:r>
      <w:r w:rsidRPr="0028559C">
        <w:rPr>
          <w:rFonts w:asciiTheme="majorBidi" w:eastAsia="Calibri" w:hAnsiTheme="majorBidi" w:cstheme="majorBidi"/>
          <w:noProof/>
          <w:sz w:val="22"/>
          <w:szCs w:val="22"/>
          <w:rtl/>
          <w:lang w:bidi="fa-IR"/>
        </w:rPr>
        <w:tab/>
      </w:r>
      <w:bookmarkEnd w:id="71"/>
      <w:r w:rsidRPr="0028559C">
        <w:rPr>
          <w:rFonts w:asciiTheme="majorBidi" w:eastAsia="Calibri" w:hAnsiTheme="majorBidi" w:cstheme="majorBidi"/>
          <w:noProof/>
          <w:sz w:val="22"/>
          <w:szCs w:val="22"/>
          <w:lang w:bidi="fa-IR"/>
        </w:rPr>
        <w:t>Osley MA. The regulation of histone synthesis in the cell cycle. Annual review of biochemistry. 1991 Jul;60(1):827-61.</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72" w:name="_ENREF_104"/>
      <w:r w:rsidRPr="0028559C">
        <w:rPr>
          <w:rFonts w:asciiTheme="majorBidi" w:eastAsia="Calibri" w:hAnsiTheme="majorBidi" w:cstheme="majorBidi"/>
          <w:noProof/>
          <w:sz w:val="22"/>
          <w:szCs w:val="22"/>
          <w:lang w:bidi="fa-IR"/>
        </w:rPr>
        <w:t>75.</w:t>
      </w:r>
      <w:r w:rsidRPr="0028559C">
        <w:rPr>
          <w:rFonts w:asciiTheme="majorBidi" w:eastAsia="Calibri" w:hAnsiTheme="majorBidi" w:cstheme="majorBidi"/>
          <w:noProof/>
          <w:sz w:val="22"/>
          <w:szCs w:val="22"/>
          <w:rtl/>
          <w:lang w:bidi="fa-IR"/>
        </w:rPr>
        <w:tab/>
      </w:r>
      <w:bookmarkEnd w:id="72"/>
      <w:r w:rsidRPr="0028559C">
        <w:rPr>
          <w:rFonts w:asciiTheme="majorBidi" w:eastAsia="Calibri" w:hAnsiTheme="majorBidi" w:cstheme="majorBidi"/>
          <w:noProof/>
          <w:sz w:val="22"/>
          <w:szCs w:val="22"/>
          <w:lang w:bidi="fa-IR"/>
        </w:rPr>
        <w:t>Grimes SR, Wolfe SA, Koppel DA. Temporal correlation between the appearance of testis-specific DNA-binding proteins and the onset of transcription of the testis-specific histone H1t gene. Experimental cell research. 1992 Jul 1;201(1):216-24.</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73" w:name="_ENREF_105"/>
      <w:r w:rsidRPr="0028559C">
        <w:rPr>
          <w:rFonts w:asciiTheme="majorBidi" w:eastAsia="Calibri" w:hAnsiTheme="majorBidi" w:cstheme="majorBidi"/>
          <w:noProof/>
          <w:sz w:val="22"/>
          <w:szCs w:val="22"/>
          <w:lang w:bidi="fa-IR"/>
        </w:rPr>
        <w:t>76.</w:t>
      </w:r>
      <w:r w:rsidRPr="0028559C">
        <w:rPr>
          <w:rFonts w:asciiTheme="majorBidi" w:eastAsia="Calibri" w:hAnsiTheme="majorBidi" w:cstheme="majorBidi"/>
          <w:noProof/>
          <w:sz w:val="22"/>
          <w:szCs w:val="22"/>
          <w:rtl/>
          <w:lang w:bidi="fa-IR"/>
        </w:rPr>
        <w:tab/>
      </w:r>
      <w:bookmarkEnd w:id="73"/>
      <w:r w:rsidRPr="0028559C">
        <w:rPr>
          <w:rFonts w:asciiTheme="majorBidi" w:eastAsia="Calibri" w:hAnsiTheme="majorBidi" w:cstheme="majorBidi"/>
          <w:noProof/>
          <w:sz w:val="22"/>
          <w:szCs w:val="22"/>
          <w:lang w:bidi="fa-IR"/>
        </w:rPr>
        <w:t>vanWert JM, Panek HR, Wolfe SA, Grimes SR. The TE promoter element of the histone H1t gene is essential for transcription in transgenic mouse primary spermatocytes. Biology of reproduction. 1998 Sep 1;59(3):704-10.</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74" w:name="_ENREF_106"/>
      <w:r w:rsidRPr="0028559C">
        <w:rPr>
          <w:rFonts w:asciiTheme="majorBidi" w:eastAsia="Calibri" w:hAnsiTheme="majorBidi" w:cstheme="majorBidi"/>
          <w:noProof/>
          <w:sz w:val="22"/>
          <w:szCs w:val="22"/>
          <w:lang w:bidi="fa-IR"/>
        </w:rPr>
        <w:t>77.</w:t>
      </w:r>
      <w:r w:rsidRPr="0028559C">
        <w:rPr>
          <w:rFonts w:asciiTheme="majorBidi" w:eastAsia="Calibri" w:hAnsiTheme="majorBidi" w:cstheme="majorBidi"/>
          <w:noProof/>
          <w:sz w:val="22"/>
          <w:szCs w:val="22"/>
          <w:rtl/>
          <w:lang w:bidi="fa-IR"/>
        </w:rPr>
        <w:tab/>
      </w:r>
      <w:bookmarkEnd w:id="74"/>
      <w:r w:rsidRPr="0028559C">
        <w:rPr>
          <w:rFonts w:asciiTheme="majorBidi" w:eastAsia="Calibri" w:hAnsiTheme="majorBidi" w:cstheme="majorBidi"/>
          <w:noProof/>
          <w:sz w:val="22"/>
          <w:szCs w:val="22"/>
          <w:lang w:bidi="fa-IR"/>
        </w:rPr>
        <w:t>Wolfe SA, vanWert JM, Grimes SR. Expression of the testis-specific histone H1t gene: evidence for involvement of multiple cis-acting promoter elements. Biochemistry. 1995 Sep;34(38):12461-9.</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75" w:name="_ENREF_107"/>
      <w:r w:rsidRPr="0028559C">
        <w:rPr>
          <w:rFonts w:asciiTheme="majorBidi" w:eastAsia="Calibri" w:hAnsiTheme="majorBidi" w:cstheme="majorBidi"/>
          <w:noProof/>
          <w:sz w:val="22"/>
          <w:szCs w:val="22"/>
          <w:lang w:bidi="fa-IR"/>
        </w:rPr>
        <w:t>78.</w:t>
      </w:r>
      <w:r w:rsidRPr="0028559C">
        <w:rPr>
          <w:rFonts w:asciiTheme="majorBidi" w:eastAsia="Calibri" w:hAnsiTheme="majorBidi" w:cstheme="majorBidi"/>
          <w:noProof/>
          <w:sz w:val="22"/>
          <w:szCs w:val="22"/>
          <w:rtl/>
          <w:lang w:bidi="fa-IR"/>
        </w:rPr>
        <w:tab/>
      </w:r>
      <w:bookmarkEnd w:id="75"/>
      <w:r w:rsidRPr="0028559C">
        <w:rPr>
          <w:rFonts w:asciiTheme="majorBidi" w:eastAsia="Calibri" w:hAnsiTheme="majorBidi" w:cstheme="majorBidi"/>
          <w:noProof/>
          <w:sz w:val="22"/>
          <w:szCs w:val="22"/>
          <w:lang w:bidi="fa-IR"/>
        </w:rPr>
        <w:t>Wilkerson DC, Wolfe SA, Grimes SR. H1t/GC-box and H1t/TE1 element are essential for promoter activity of the testis-specific histone H1t gene. Biology of reproduction. 2002 Oct 1;67(4):1157-64.</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76" w:name="_ENREF_108"/>
      <w:r w:rsidRPr="0028559C">
        <w:rPr>
          <w:rFonts w:asciiTheme="majorBidi" w:eastAsia="Calibri" w:hAnsiTheme="majorBidi" w:cstheme="majorBidi"/>
          <w:noProof/>
          <w:sz w:val="22"/>
          <w:szCs w:val="22"/>
          <w:lang w:bidi="fa-IR"/>
        </w:rPr>
        <w:t>79.</w:t>
      </w:r>
      <w:r w:rsidRPr="0028559C">
        <w:rPr>
          <w:rFonts w:asciiTheme="majorBidi" w:eastAsia="Calibri" w:hAnsiTheme="majorBidi" w:cstheme="majorBidi"/>
          <w:noProof/>
          <w:sz w:val="22"/>
          <w:szCs w:val="22"/>
          <w:rtl/>
          <w:lang w:bidi="fa-IR"/>
        </w:rPr>
        <w:tab/>
      </w:r>
      <w:bookmarkEnd w:id="76"/>
      <w:r w:rsidRPr="0028559C">
        <w:rPr>
          <w:rFonts w:asciiTheme="majorBidi" w:eastAsia="Calibri" w:hAnsiTheme="majorBidi" w:cstheme="majorBidi"/>
          <w:noProof/>
          <w:sz w:val="22"/>
          <w:szCs w:val="22"/>
          <w:lang w:bidi="fa-IR"/>
        </w:rPr>
        <w:t>Gajiwala KS, Chen H, Cornille F, Roques BP, Reith W, Mach B, Burley SK. Structure of the winged-helix protein hRFX1 reveals a new mode of DNA binding. Nature. 2000 Feb 24;403(6772):916-21.</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77" w:name="_ENREF_109"/>
      <w:r w:rsidRPr="0028559C">
        <w:rPr>
          <w:rFonts w:asciiTheme="majorBidi" w:eastAsia="Calibri" w:hAnsiTheme="majorBidi" w:cstheme="majorBidi"/>
          <w:noProof/>
          <w:sz w:val="22"/>
          <w:szCs w:val="22"/>
          <w:lang w:bidi="fa-IR"/>
        </w:rPr>
        <w:lastRenderedPageBreak/>
        <w:t>80.</w:t>
      </w:r>
      <w:r w:rsidRPr="0028559C">
        <w:rPr>
          <w:rFonts w:asciiTheme="majorBidi" w:eastAsia="Calibri" w:hAnsiTheme="majorBidi" w:cstheme="majorBidi"/>
          <w:noProof/>
          <w:sz w:val="22"/>
          <w:szCs w:val="22"/>
          <w:rtl/>
          <w:lang w:bidi="fa-IR"/>
        </w:rPr>
        <w:tab/>
      </w:r>
      <w:bookmarkEnd w:id="77"/>
      <w:r w:rsidRPr="0028559C">
        <w:rPr>
          <w:rFonts w:asciiTheme="majorBidi" w:eastAsia="Calibri" w:hAnsiTheme="majorBidi" w:cstheme="majorBidi"/>
          <w:noProof/>
          <w:sz w:val="22"/>
          <w:szCs w:val="22"/>
          <w:lang w:bidi="fa-IR"/>
        </w:rPr>
        <w:t>Grimes SR, Prado S, Wolfe SA. Transcriptional activation of the testis</w:t>
      </w:r>
      <w:r w:rsidRPr="0028559C">
        <w:rPr>
          <w:rFonts w:ascii="Cambria Math" w:eastAsia="Calibri" w:hAnsi="Cambria Math" w:cs="Cambria Math"/>
          <w:noProof/>
          <w:sz w:val="22"/>
          <w:szCs w:val="22"/>
          <w:lang w:bidi="fa-IR"/>
        </w:rPr>
        <w:t>‐</w:t>
      </w:r>
      <w:r w:rsidRPr="0028559C">
        <w:rPr>
          <w:rFonts w:asciiTheme="majorBidi" w:eastAsia="Calibri" w:hAnsiTheme="majorBidi" w:cstheme="majorBidi"/>
          <w:noProof/>
          <w:sz w:val="22"/>
          <w:szCs w:val="22"/>
          <w:lang w:bidi="fa-IR"/>
        </w:rPr>
        <w:t>specific histone H1t gene by RFX2 may require both proximal promoter X</w:t>
      </w:r>
      <w:r w:rsidRPr="0028559C">
        <w:rPr>
          <w:rFonts w:ascii="Cambria Math" w:eastAsia="Calibri" w:hAnsi="Cambria Math" w:cs="Cambria Math"/>
          <w:noProof/>
          <w:sz w:val="22"/>
          <w:szCs w:val="22"/>
          <w:lang w:bidi="fa-IR"/>
        </w:rPr>
        <w:t>‐</w:t>
      </w:r>
      <w:r w:rsidRPr="0028559C">
        <w:rPr>
          <w:rFonts w:asciiTheme="majorBidi" w:eastAsia="Calibri" w:hAnsiTheme="majorBidi" w:cstheme="majorBidi"/>
          <w:noProof/>
          <w:sz w:val="22"/>
          <w:szCs w:val="22"/>
          <w:lang w:bidi="fa-IR"/>
        </w:rPr>
        <w:t>box elements. Journal of cellular biochemistry. 2005 Feb 1;94(2):317-26.</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78" w:name="_ENREF_110"/>
      <w:r w:rsidRPr="0028559C">
        <w:rPr>
          <w:rFonts w:asciiTheme="majorBidi" w:eastAsia="Calibri" w:hAnsiTheme="majorBidi" w:cstheme="majorBidi"/>
          <w:noProof/>
          <w:sz w:val="22"/>
          <w:szCs w:val="22"/>
          <w:lang w:bidi="fa-IR"/>
        </w:rPr>
        <w:t>81.</w:t>
      </w:r>
      <w:r w:rsidRPr="0028559C">
        <w:rPr>
          <w:rFonts w:asciiTheme="majorBidi" w:eastAsia="Calibri" w:hAnsiTheme="majorBidi" w:cstheme="majorBidi"/>
          <w:noProof/>
          <w:sz w:val="22"/>
          <w:szCs w:val="22"/>
          <w:rtl/>
          <w:lang w:bidi="fa-IR"/>
        </w:rPr>
        <w:tab/>
      </w:r>
      <w:bookmarkEnd w:id="78"/>
      <w:r w:rsidRPr="0028559C">
        <w:rPr>
          <w:rFonts w:asciiTheme="majorBidi" w:eastAsia="Calibri" w:hAnsiTheme="majorBidi" w:cstheme="majorBidi"/>
          <w:noProof/>
          <w:sz w:val="22"/>
          <w:szCs w:val="22"/>
          <w:lang w:bidi="fa-IR"/>
        </w:rPr>
        <w:t>Wolfe SA, van Wert J, Grimes SR. Transcription factor RFX2 is abundant in rat testis and enriched in nuclei of primary spermatocytes where it appears to be required for transcription of the testis</w:t>
      </w:r>
      <w:r w:rsidRPr="0028559C">
        <w:rPr>
          <w:rFonts w:ascii="Cambria Math" w:eastAsia="Calibri" w:hAnsi="Cambria Math" w:cs="Cambria Math"/>
          <w:noProof/>
          <w:sz w:val="22"/>
          <w:szCs w:val="22"/>
          <w:lang w:bidi="fa-IR"/>
        </w:rPr>
        <w:t>‐</w:t>
      </w:r>
      <w:r w:rsidRPr="0028559C">
        <w:rPr>
          <w:rFonts w:asciiTheme="majorBidi" w:eastAsia="Calibri" w:hAnsiTheme="majorBidi" w:cstheme="majorBidi"/>
          <w:noProof/>
          <w:sz w:val="22"/>
          <w:szCs w:val="22"/>
          <w:lang w:bidi="fa-IR"/>
        </w:rPr>
        <w:t>specific histone H1t gene. Journal of cellular biochemistry. 2006 Oct 15;99(3):735-46.</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79" w:name="_ENREF_111"/>
      <w:r w:rsidRPr="0028559C">
        <w:rPr>
          <w:rFonts w:asciiTheme="majorBidi" w:eastAsia="Calibri" w:hAnsiTheme="majorBidi" w:cstheme="majorBidi"/>
          <w:noProof/>
          <w:sz w:val="22"/>
          <w:szCs w:val="22"/>
          <w:lang w:bidi="fa-IR"/>
        </w:rPr>
        <w:t>82.</w:t>
      </w:r>
      <w:r w:rsidRPr="0028559C">
        <w:rPr>
          <w:rFonts w:asciiTheme="majorBidi" w:eastAsia="Calibri" w:hAnsiTheme="majorBidi" w:cstheme="majorBidi"/>
          <w:noProof/>
          <w:sz w:val="22"/>
          <w:szCs w:val="22"/>
          <w:rtl/>
          <w:lang w:bidi="fa-IR"/>
        </w:rPr>
        <w:tab/>
      </w:r>
      <w:bookmarkEnd w:id="79"/>
      <w:r w:rsidRPr="0028559C">
        <w:rPr>
          <w:rFonts w:asciiTheme="majorBidi" w:eastAsia="Calibri" w:hAnsiTheme="majorBidi" w:cstheme="majorBidi"/>
          <w:noProof/>
          <w:sz w:val="22"/>
          <w:szCs w:val="22"/>
          <w:lang w:bidi="fa-IR"/>
        </w:rPr>
        <w:t>Horvath GC, Kistler WS, Kistler MK. RFX2 is a potential transcriptional regulatory factor for histone H1t and other genes expressed during the meiotic phase of spermatogenesis. Biology of reproduction. 2004 Nov 1;71(5):1551-9.</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80" w:name="_ENREF_112"/>
      <w:r w:rsidRPr="0028559C">
        <w:rPr>
          <w:rFonts w:asciiTheme="majorBidi" w:eastAsia="Calibri" w:hAnsiTheme="majorBidi" w:cstheme="majorBidi"/>
          <w:noProof/>
          <w:sz w:val="22"/>
          <w:szCs w:val="22"/>
          <w:lang w:bidi="fa-IR"/>
        </w:rPr>
        <w:t>83.</w:t>
      </w:r>
      <w:r w:rsidRPr="0028559C">
        <w:rPr>
          <w:rFonts w:asciiTheme="majorBidi" w:eastAsia="Calibri" w:hAnsiTheme="majorBidi" w:cstheme="majorBidi"/>
          <w:noProof/>
          <w:sz w:val="22"/>
          <w:szCs w:val="22"/>
          <w:rtl/>
          <w:lang w:bidi="fa-IR"/>
        </w:rPr>
        <w:tab/>
      </w:r>
      <w:bookmarkEnd w:id="80"/>
      <w:r w:rsidRPr="0028559C">
        <w:rPr>
          <w:rFonts w:asciiTheme="majorBidi" w:eastAsia="Calibri" w:hAnsiTheme="majorBidi" w:cstheme="majorBidi"/>
          <w:noProof/>
          <w:sz w:val="22"/>
          <w:szCs w:val="22"/>
          <w:lang w:bidi="fa-IR"/>
        </w:rPr>
        <w:t>Wolfe SA, vanwert JM, Grimes SR. Transcription factor RFX4 binding to the testis</w:t>
      </w:r>
      <w:r w:rsidRPr="0028559C">
        <w:rPr>
          <w:rFonts w:ascii="Cambria Math" w:eastAsia="Calibri" w:hAnsi="Cambria Math" w:cs="Cambria Math"/>
          <w:noProof/>
          <w:sz w:val="22"/>
          <w:szCs w:val="22"/>
          <w:lang w:bidi="fa-IR"/>
        </w:rPr>
        <w:t>‐</w:t>
      </w:r>
      <w:r w:rsidRPr="0028559C">
        <w:rPr>
          <w:rFonts w:asciiTheme="majorBidi" w:eastAsia="Calibri" w:hAnsiTheme="majorBidi" w:cstheme="majorBidi"/>
          <w:noProof/>
          <w:sz w:val="22"/>
          <w:szCs w:val="22"/>
          <w:lang w:bidi="fa-IR"/>
        </w:rPr>
        <w:t>specific histone H1t promoter in spermatocytes may be important for regulation of H1t gene transcription during spermatogenesis. Journal of cellular biochemistry. 2008 Sep 1;105(1):61-9.</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81" w:name="_ENREF_113"/>
      <w:r w:rsidRPr="0028559C">
        <w:rPr>
          <w:rFonts w:asciiTheme="majorBidi" w:eastAsia="Calibri" w:hAnsiTheme="majorBidi" w:cstheme="majorBidi"/>
          <w:noProof/>
          <w:sz w:val="22"/>
          <w:szCs w:val="22"/>
          <w:lang w:bidi="fa-IR"/>
        </w:rPr>
        <w:t>84.</w:t>
      </w:r>
      <w:r w:rsidRPr="0028559C">
        <w:rPr>
          <w:rFonts w:asciiTheme="majorBidi" w:eastAsia="Calibri" w:hAnsiTheme="majorBidi" w:cstheme="majorBidi"/>
          <w:noProof/>
          <w:sz w:val="22"/>
          <w:szCs w:val="22"/>
          <w:rtl/>
          <w:lang w:bidi="fa-IR"/>
        </w:rPr>
        <w:tab/>
      </w:r>
      <w:bookmarkEnd w:id="81"/>
      <w:r w:rsidRPr="0028559C">
        <w:rPr>
          <w:rFonts w:asciiTheme="majorBidi" w:eastAsia="Calibri" w:hAnsiTheme="majorBidi" w:cstheme="majorBidi"/>
          <w:noProof/>
          <w:sz w:val="22"/>
          <w:szCs w:val="22"/>
          <w:lang w:bidi="fa-IR"/>
        </w:rPr>
        <w:t>vanwert JM, Wolfe SA, Grimes SR. Binding of RFX2 and NF</w:t>
      </w:r>
      <w:r w:rsidRPr="0028559C">
        <w:rPr>
          <w:rFonts w:ascii="Cambria Math" w:eastAsia="Calibri" w:hAnsi="Cambria Math" w:cs="Cambria Math"/>
          <w:noProof/>
          <w:sz w:val="22"/>
          <w:szCs w:val="22"/>
          <w:lang w:bidi="fa-IR"/>
        </w:rPr>
        <w:t>‐</w:t>
      </w:r>
      <w:r w:rsidRPr="0028559C">
        <w:rPr>
          <w:rFonts w:asciiTheme="majorBidi" w:eastAsia="Calibri" w:hAnsiTheme="majorBidi" w:cstheme="majorBidi"/>
          <w:noProof/>
          <w:sz w:val="22"/>
          <w:szCs w:val="22"/>
          <w:lang w:bidi="fa-IR"/>
        </w:rPr>
        <w:t>Y to the testis</w:t>
      </w:r>
      <w:r w:rsidRPr="0028559C">
        <w:rPr>
          <w:rFonts w:ascii="Cambria Math" w:eastAsia="Calibri" w:hAnsi="Cambria Math" w:cs="Cambria Math"/>
          <w:noProof/>
          <w:sz w:val="22"/>
          <w:szCs w:val="22"/>
          <w:lang w:bidi="fa-IR"/>
        </w:rPr>
        <w:t>‐</w:t>
      </w:r>
      <w:r w:rsidRPr="0028559C">
        <w:rPr>
          <w:rFonts w:asciiTheme="majorBidi" w:eastAsia="Calibri" w:hAnsiTheme="majorBidi" w:cstheme="majorBidi"/>
          <w:noProof/>
          <w:sz w:val="22"/>
          <w:szCs w:val="22"/>
          <w:lang w:bidi="fa-IR"/>
        </w:rPr>
        <w:t>specific histone H1t promoter may be required for transcriptional activation in primary spermatocytes. Journal of cellular biochemistry. 2008 Jun 1;104(3):1087-101.</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82" w:name="_ENREF_114"/>
      <w:r w:rsidRPr="0028559C">
        <w:rPr>
          <w:rFonts w:asciiTheme="majorBidi" w:eastAsia="Calibri" w:hAnsiTheme="majorBidi" w:cstheme="majorBidi"/>
          <w:noProof/>
          <w:sz w:val="22"/>
          <w:szCs w:val="22"/>
          <w:lang w:bidi="fa-IR"/>
        </w:rPr>
        <w:t>85.</w:t>
      </w:r>
      <w:r w:rsidRPr="0028559C">
        <w:rPr>
          <w:rFonts w:asciiTheme="majorBidi" w:eastAsia="Calibri" w:hAnsiTheme="majorBidi" w:cstheme="majorBidi"/>
          <w:noProof/>
          <w:sz w:val="22"/>
          <w:szCs w:val="22"/>
          <w:rtl/>
          <w:lang w:bidi="fa-IR"/>
        </w:rPr>
        <w:tab/>
      </w:r>
      <w:bookmarkEnd w:id="82"/>
      <w:r w:rsidRPr="0028559C">
        <w:rPr>
          <w:rFonts w:asciiTheme="majorBidi" w:eastAsia="Calibri" w:hAnsiTheme="majorBidi" w:cstheme="majorBidi"/>
          <w:noProof/>
          <w:sz w:val="22"/>
          <w:szCs w:val="22"/>
          <w:lang w:bidi="fa-IR"/>
        </w:rPr>
        <w:t>Wilkerson DC, Wolfe SA, Grimes SR. Sp1 and Sp3 activate the testis</w:t>
      </w:r>
      <w:r w:rsidRPr="0028559C">
        <w:rPr>
          <w:rFonts w:ascii="Cambria Math" w:eastAsia="Calibri" w:hAnsi="Cambria Math" w:cs="Cambria Math"/>
          <w:noProof/>
          <w:sz w:val="22"/>
          <w:szCs w:val="22"/>
          <w:lang w:bidi="fa-IR"/>
        </w:rPr>
        <w:t>‐</w:t>
      </w:r>
      <w:r w:rsidRPr="0028559C">
        <w:rPr>
          <w:rFonts w:asciiTheme="majorBidi" w:eastAsia="Calibri" w:hAnsiTheme="majorBidi" w:cstheme="majorBidi"/>
          <w:noProof/>
          <w:sz w:val="22"/>
          <w:szCs w:val="22"/>
          <w:lang w:bidi="fa-IR"/>
        </w:rPr>
        <w:t>specific histone H1t promoter through the H1t/GC</w:t>
      </w:r>
      <w:r w:rsidRPr="0028559C">
        <w:rPr>
          <w:rFonts w:ascii="Cambria Math" w:eastAsia="Calibri" w:hAnsi="Cambria Math" w:cs="Cambria Math"/>
          <w:noProof/>
          <w:sz w:val="22"/>
          <w:szCs w:val="22"/>
          <w:lang w:bidi="fa-IR"/>
        </w:rPr>
        <w:t>‐</w:t>
      </w:r>
      <w:r w:rsidRPr="0028559C">
        <w:rPr>
          <w:rFonts w:asciiTheme="majorBidi" w:eastAsia="Calibri" w:hAnsiTheme="majorBidi" w:cstheme="majorBidi"/>
          <w:noProof/>
          <w:sz w:val="22"/>
          <w:szCs w:val="22"/>
          <w:lang w:bidi="fa-IR"/>
        </w:rPr>
        <w:t>box. Journal of cellular biochemistry. 2002 Jan 1;86(4):716-25.</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83" w:name="_ENREF_115"/>
      <w:r w:rsidRPr="0028559C">
        <w:rPr>
          <w:rFonts w:asciiTheme="majorBidi" w:eastAsia="Calibri" w:hAnsiTheme="majorBidi" w:cstheme="majorBidi"/>
          <w:noProof/>
          <w:sz w:val="22"/>
          <w:szCs w:val="22"/>
          <w:lang w:bidi="fa-IR"/>
        </w:rPr>
        <w:t>86.</w:t>
      </w:r>
      <w:r w:rsidRPr="0028559C">
        <w:rPr>
          <w:rFonts w:asciiTheme="majorBidi" w:eastAsia="Calibri" w:hAnsiTheme="majorBidi" w:cstheme="majorBidi"/>
          <w:noProof/>
          <w:sz w:val="22"/>
          <w:szCs w:val="22"/>
          <w:rtl/>
          <w:lang w:bidi="fa-IR"/>
        </w:rPr>
        <w:tab/>
      </w:r>
      <w:bookmarkEnd w:id="83"/>
      <w:r w:rsidRPr="0028559C">
        <w:rPr>
          <w:rFonts w:asciiTheme="majorBidi" w:eastAsia="Calibri" w:hAnsiTheme="majorBidi" w:cstheme="majorBidi"/>
          <w:noProof/>
          <w:sz w:val="22"/>
          <w:szCs w:val="22"/>
          <w:lang w:bidi="fa-IR"/>
        </w:rPr>
        <w:t>Clare SE, Hatfield WR, Fantz DA, Stephen Kistler W, Kistler MK. Characterization of the promoter region of the rat testis-specific histone H1t gene. Biology of reproduction. 1997 Jan 1;56(1):73-82.</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bookmarkStart w:id="84" w:name="_ENREF_116"/>
      <w:r w:rsidRPr="0028559C">
        <w:rPr>
          <w:rFonts w:asciiTheme="majorBidi" w:eastAsia="Calibri" w:hAnsiTheme="majorBidi" w:cstheme="majorBidi"/>
          <w:noProof/>
          <w:sz w:val="22"/>
          <w:szCs w:val="22"/>
          <w:lang w:bidi="fa-IR"/>
        </w:rPr>
        <w:t>87.</w:t>
      </w:r>
      <w:r w:rsidRPr="0028559C">
        <w:rPr>
          <w:rFonts w:asciiTheme="majorBidi" w:eastAsia="Calibri" w:hAnsiTheme="majorBidi" w:cstheme="majorBidi"/>
          <w:noProof/>
          <w:sz w:val="22"/>
          <w:szCs w:val="22"/>
          <w:rtl/>
          <w:lang w:bidi="fa-IR"/>
        </w:rPr>
        <w:tab/>
      </w:r>
      <w:bookmarkEnd w:id="84"/>
      <w:r w:rsidRPr="0028559C">
        <w:rPr>
          <w:rFonts w:asciiTheme="majorBidi" w:eastAsia="Calibri" w:hAnsiTheme="majorBidi" w:cstheme="majorBidi"/>
          <w:noProof/>
          <w:sz w:val="22"/>
          <w:szCs w:val="22"/>
          <w:lang w:bidi="fa-IR"/>
        </w:rPr>
        <w:t>Wolfe SA, Grimes SR. Binding of nuclear proteins to an upstream element involved in transcriptional regulation of the testis</w:t>
      </w:r>
      <w:r w:rsidRPr="0028559C">
        <w:rPr>
          <w:rFonts w:ascii="Cambria Math" w:eastAsia="Calibri" w:hAnsi="Cambria Math" w:cs="Cambria Math"/>
          <w:noProof/>
          <w:sz w:val="22"/>
          <w:szCs w:val="22"/>
          <w:lang w:bidi="fa-IR"/>
        </w:rPr>
        <w:t>‐</w:t>
      </w:r>
      <w:r w:rsidRPr="0028559C">
        <w:rPr>
          <w:rFonts w:asciiTheme="majorBidi" w:eastAsia="Calibri" w:hAnsiTheme="majorBidi" w:cstheme="majorBidi"/>
          <w:noProof/>
          <w:sz w:val="22"/>
          <w:szCs w:val="22"/>
          <w:lang w:bidi="fa-IR"/>
        </w:rPr>
        <w:t>specific histone H1t gene. Journal of cellular biochemistry. 1999 Dec 15;75(4):555-65.</w:t>
      </w:r>
    </w:p>
    <w:p w:rsidR="0028559C" w:rsidRPr="0028559C" w:rsidRDefault="0028559C" w:rsidP="0028559C">
      <w:pPr>
        <w:bidi w:val="0"/>
        <w:spacing w:before="240" w:after="200" w:line="240" w:lineRule="auto"/>
        <w:ind w:firstLine="0"/>
        <w:rPr>
          <w:rFonts w:asciiTheme="majorBidi" w:eastAsia="Calibri" w:hAnsiTheme="majorBidi" w:cstheme="majorBidi"/>
          <w:noProof/>
          <w:sz w:val="22"/>
          <w:szCs w:val="22"/>
          <w:rtl/>
          <w:lang w:bidi="fa-IR"/>
        </w:rPr>
      </w:pPr>
      <w:bookmarkStart w:id="85" w:name="_ENREF_117"/>
      <w:r w:rsidRPr="0028559C">
        <w:rPr>
          <w:rFonts w:asciiTheme="majorBidi" w:eastAsia="Calibri" w:hAnsiTheme="majorBidi" w:cstheme="majorBidi"/>
          <w:noProof/>
          <w:sz w:val="22"/>
          <w:szCs w:val="22"/>
          <w:lang w:bidi="fa-IR"/>
        </w:rPr>
        <w:t>88.</w:t>
      </w:r>
      <w:r w:rsidRPr="0028559C">
        <w:rPr>
          <w:rFonts w:asciiTheme="majorBidi" w:eastAsia="Calibri" w:hAnsiTheme="majorBidi" w:cstheme="majorBidi"/>
          <w:noProof/>
          <w:sz w:val="22"/>
          <w:szCs w:val="22"/>
          <w:rtl/>
          <w:lang w:bidi="fa-IR"/>
        </w:rPr>
        <w:tab/>
      </w:r>
      <w:bookmarkEnd w:id="85"/>
      <w:r w:rsidRPr="0028559C">
        <w:rPr>
          <w:rFonts w:asciiTheme="majorBidi" w:eastAsia="Calibri" w:hAnsiTheme="majorBidi" w:cstheme="majorBidi"/>
          <w:noProof/>
          <w:sz w:val="22"/>
          <w:szCs w:val="22"/>
          <w:lang w:bidi="fa-IR"/>
        </w:rPr>
        <w:t>Shang E, Nickerson HD, Wen D, Wang X, Wolgemuth DJ. The first bromodomain of Brdt, a testis-specific member of the BET sub-family of double-bromodomain-containing proteins, is essential for male germ cell differentiation. Development. 2007 Oct 1;134(19):3507-15.</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r w:rsidRPr="0028559C">
        <w:rPr>
          <w:rFonts w:asciiTheme="majorBidi" w:eastAsia="Calibri" w:hAnsiTheme="majorBidi" w:cstheme="majorBidi"/>
          <w:sz w:val="22"/>
          <w:szCs w:val="22"/>
          <w:rtl/>
          <w:lang w:bidi="fa-IR"/>
        </w:rPr>
        <w:fldChar w:fldCharType="begin"/>
      </w:r>
      <w:r w:rsidRPr="0028559C">
        <w:rPr>
          <w:rFonts w:asciiTheme="majorBidi" w:eastAsia="Calibri" w:hAnsiTheme="majorBidi" w:cstheme="majorBidi"/>
          <w:sz w:val="22"/>
          <w:szCs w:val="22"/>
          <w:rtl/>
          <w:lang w:bidi="fa-IR"/>
        </w:rPr>
        <w:instrText xml:space="preserve"> </w:instrText>
      </w:r>
      <w:r w:rsidRPr="0028559C">
        <w:rPr>
          <w:rFonts w:asciiTheme="majorBidi" w:eastAsia="Calibri" w:hAnsiTheme="majorBidi" w:cstheme="majorBidi"/>
          <w:sz w:val="22"/>
          <w:szCs w:val="22"/>
          <w:lang w:bidi="fa-IR"/>
        </w:rPr>
        <w:instrText>ADDIN EN.REFLIST</w:instrText>
      </w:r>
      <w:r w:rsidRPr="0028559C">
        <w:rPr>
          <w:rFonts w:asciiTheme="majorBidi" w:eastAsia="Calibri" w:hAnsiTheme="majorBidi" w:cstheme="majorBidi"/>
          <w:sz w:val="22"/>
          <w:szCs w:val="22"/>
          <w:rtl/>
          <w:lang w:bidi="fa-IR"/>
        </w:rPr>
        <w:instrText xml:space="preserve"> </w:instrText>
      </w:r>
      <w:r w:rsidRPr="0028559C">
        <w:rPr>
          <w:rFonts w:asciiTheme="majorBidi" w:eastAsia="Calibri" w:hAnsiTheme="majorBidi" w:cstheme="majorBidi"/>
          <w:sz w:val="22"/>
          <w:szCs w:val="22"/>
          <w:rtl/>
          <w:lang w:bidi="fa-IR"/>
        </w:rPr>
        <w:fldChar w:fldCharType="separate"/>
      </w:r>
      <w:r w:rsidRPr="0028559C">
        <w:rPr>
          <w:rFonts w:asciiTheme="majorBidi" w:eastAsia="Calibri" w:hAnsiTheme="majorBidi" w:cstheme="majorBidi"/>
          <w:noProof/>
          <w:sz w:val="22"/>
          <w:szCs w:val="22"/>
          <w:lang w:bidi="fa-IR"/>
        </w:rPr>
        <w:t>89.</w:t>
      </w:r>
      <w:r w:rsidRPr="0028559C">
        <w:rPr>
          <w:rFonts w:asciiTheme="majorBidi" w:eastAsia="Calibri" w:hAnsiTheme="majorBidi" w:cstheme="majorBidi"/>
          <w:noProof/>
          <w:sz w:val="22"/>
          <w:szCs w:val="22"/>
          <w:rtl/>
          <w:lang w:bidi="fa-IR"/>
        </w:rPr>
        <w:tab/>
      </w:r>
      <w:r w:rsidRPr="0028559C">
        <w:rPr>
          <w:rFonts w:asciiTheme="majorBidi" w:eastAsia="Calibri" w:hAnsiTheme="majorBidi" w:cstheme="majorBidi"/>
          <w:noProof/>
          <w:sz w:val="22"/>
          <w:szCs w:val="22"/>
          <w:lang w:bidi="fa-IR"/>
        </w:rPr>
        <w:t>Wolfe SA, Grimes SR. Transcriptional repression of the testis-specific histoneH1t gene mediated by an element upstream of the H1/AC box. Gene. 2003 Apr 10;308:129-38.</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r w:rsidRPr="0028559C">
        <w:rPr>
          <w:rFonts w:asciiTheme="majorBidi" w:eastAsia="Calibri" w:hAnsiTheme="majorBidi" w:cstheme="majorBidi"/>
          <w:noProof/>
          <w:sz w:val="22"/>
          <w:szCs w:val="22"/>
          <w:lang w:bidi="fa-IR"/>
        </w:rPr>
        <w:t>90.</w:t>
      </w:r>
      <w:r w:rsidRPr="0028559C">
        <w:rPr>
          <w:rFonts w:asciiTheme="majorBidi" w:eastAsia="Calibri" w:hAnsiTheme="majorBidi" w:cstheme="majorBidi"/>
          <w:noProof/>
          <w:sz w:val="22"/>
          <w:szCs w:val="22"/>
          <w:rtl/>
          <w:lang w:bidi="fa-IR"/>
        </w:rPr>
        <w:tab/>
      </w:r>
      <w:r w:rsidRPr="0028559C">
        <w:rPr>
          <w:rFonts w:asciiTheme="majorBidi" w:eastAsia="Calibri" w:hAnsiTheme="majorBidi" w:cstheme="majorBidi"/>
          <w:noProof/>
          <w:sz w:val="22"/>
          <w:szCs w:val="22"/>
          <w:lang w:bidi="fa-IR"/>
        </w:rPr>
        <w:t>Steger K, Klonisch T, Gavenis K, Drabent B, Doenecke D, Bergmann M. Expression of mRNA and protein of nucleoproteins during human spermiogenesis. Molecular human reproduction. 1998 Oct 1;4(10):939-45.</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r w:rsidRPr="0028559C">
        <w:rPr>
          <w:rFonts w:asciiTheme="majorBidi" w:eastAsia="Calibri" w:hAnsiTheme="majorBidi" w:cstheme="majorBidi"/>
          <w:noProof/>
          <w:sz w:val="22"/>
          <w:szCs w:val="22"/>
          <w:lang w:bidi="fa-IR"/>
        </w:rPr>
        <w:t>91.</w:t>
      </w:r>
      <w:r w:rsidRPr="0028559C">
        <w:rPr>
          <w:rFonts w:asciiTheme="majorBidi" w:eastAsia="Calibri" w:hAnsiTheme="majorBidi" w:cstheme="majorBidi"/>
          <w:noProof/>
          <w:sz w:val="22"/>
          <w:szCs w:val="22"/>
          <w:rtl/>
          <w:lang w:bidi="fa-IR"/>
        </w:rPr>
        <w:tab/>
      </w:r>
      <w:r w:rsidRPr="0028559C">
        <w:rPr>
          <w:rFonts w:asciiTheme="majorBidi" w:eastAsia="Calibri" w:hAnsiTheme="majorBidi" w:cstheme="majorBidi"/>
          <w:noProof/>
          <w:sz w:val="22"/>
          <w:szCs w:val="22"/>
          <w:lang w:bidi="fa-IR"/>
        </w:rPr>
        <w:t>Drabent B, Bode C, Miosge N, Herken R, Doenecke D. Expression of the mouse histone gene H1t begins at premeiotic stages of spermatogenesis. Cell and tissue research. 1997 Dec 12;291(1):127-32.</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r w:rsidRPr="0028559C">
        <w:rPr>
          <w:rFonts w:asciiTheme="majorBidi" w:eastAsia="Calibri" w:hAnsiTheme="majorBidi" w:cstheme="majorBidi"/>
          <w:noProof/>
          <w:sz w:val="22"/>
          <w:szCs w:val="22"/>
          <w:lang w:bidi="fa-IR"/>
        </w:rPr>
        <w:t>92.</w:t>
      </w:r>
      <w:r w:rsidRPr="0028559C">
        <w:rPr>
          <w:rFonts w:asciiTheme="majorBidi" w:eastAsia="Calibri" w:hAnsiTheme="majorBidi" w:cstheme="majorBidi"/>
          <w:noProof/>
          <w:sz w:val="22"/>
          <w:szCs w:val="22"/>
          <w:rtl/>
          <w:lang w:bidi="fa-IR"/>
        </w:rPr>
        <w:tab/>
      </w:r>
      <w:r w:rsidRPr="0028559C">
        <w:rPr>
          <w:rFonts w:asciiTheme="majorBidi" w:eastAsia="Calibri" w:hAnsiTheme="majorBidi" w:cstheme="majorBidi"/>
          <w:noProof/>
          <w:sz w:val="22"/>
          <w:szCs w:val="22"/>
          <w:lang w:bidi="fa-IR"/>
        </w:rPr>
        <w:t>Cavalcanti MC, Rizgalla M, Geyer J, Failing K, Litzke LF, Bergmann M. Expression of histone 1 (H1) and testis-specific histone 1 (H1t) genes during stallion spermatogenesis. Animal reproduction science. 2009 Apr 30;111(2):220-34.</w:t>
      </w:r>
    </w:p>
    <w:p w:rsidR="0028559C" w:rsidRPr="0028559C" w:rsidRDefault="0028559C" w:rsidP="0028559C">
      <w:pPr>
        <w:bidi w:val="0"/>
        <w:spacing w:before="240" w:line="240" w:lineRule="auto"/>
        <w:ind w:firstLine="0"/>
        <w:rPr>
          <w:rFonts w:asciiTheme="majorBidi" w:eastAsia="Calibri" w:hAnsiTheme="majorBidi" w:cstheme="majorBidi"/>
          <w:noProof/>
          <w:sz w:val="22"/>
          <w:szCs w:val="22"/>
          <w:rtl/>
          <w:lang w:bidi="fa-IR"/>
        </w:rPr>
      </w:pPr>
      <w:r w:rsidRPr="0028559C">
        <w:rPr>
          <w:rFonts w:asciiTheme="majorBidi" w:eastAsia="Calibri" w:hAnsiTheme="majorBidi" w:cstheme="majorBidi"/>
          <w:noProof/>
          <w:sz w:val="22"/>
          <w:szCs w:val="22"/>
          <w:lang w:bidi="fa-IR"/>
        </w:rPr>
        <w:lastRenderedPageBreak/>
        <w:t>93.</w:t>
      </w:r>
      <w:r w:rsidRPr="0028559C">
        <w:rPr>
          <w:rFonts w:asciiTheme="majorBidi" w:eastAsia="Calibri" w:hAnsiTheme="majorBidi" w:cstheme="majorBidi"/>
          <w:noProof/>
          <w:sz w:val="22"/>
          <w:szCs w:val="22"/>
          <w:rtl/>
          <w:lang w:bidi="fa-IR"/>
        </w:rPr>
        <w:tab/>
      </w:r>
      <w:r w:rsidRPr="0028559C">
        <w:rPr>
          <w:rFonts w:asciiTheme="majorBidi" w:eastAsia="Calibri" w:hAnsiTheme="majorBidi" w:cstheme="majorBidi"/>
          <w:noProof/>
          <w:sz w:val="22"/>
          <w:szCs w:val="22"/>
          <w:lang w:bidi="fa-IR"/>
        </w:rPr>
        <w:t xml:space="preserve">  Koppel DA, Wolfe SA, Fogelfeld LA, Merchant PS, Prouty L, Grimes SR. Primate testicular histone H1t genes are highly conserved and the human H1t gene is located on chromosome 6. Journal of cellular biochemistry. 1994 Feb 1;54(2):219-30.</w:t>
      </w:r>
    </w:p>
    <w:p w:rsidR="0028559C" w:rsidRPr="0028559C" w:rsidRDefault="0028559C" w:rsidP="0028559C">
      <w:pPr>
        <w:bidi w:val="0"/>
        <w:spacing w:before="240" w:after="200" w:line="240" w:lineRule="auto"/>
        <w:ind w:firstLine="0"/>
        <w:rPr>
          <w:rFonts w:asciiTheme="majorBidi" w:eastAsia="Calibri" w:hAnsiTheme="majorBidi" w:cstheme="majorBidi"/>
          <w:noProof/>
          <w:sz w:val="22"/>
          <w:szCs w:val="22"/>
          <w:rtl/>
          <w:lang w:bidi="fa-IR"/>
        </w:rPr>
      </w:pPr>
      <w:r w:rsidRPr="0028559C">
        <w:rPr>
          <w:rFonts w:asciiTheme="majorBidi" w:eastAsia="Calibri" w:hAnsiTheme="majorBidi" w:cstheme="majorBidi"/>
          <w:noProof/>
          <w:sz w:val="22"/>
          <w:szCs w:val="22"/>
          <w:lang w:bidi="fa-IR"/>
        </w:rPr>
        <w:t>94.</w:t>
      </w:r>
      <w:r w:rsidRPr="0028559C">
        <w:rPr>
          <w:rFonts w:eastAsia="Calibri" w:cs="Times New Roman"/>
          <w:noProof/>
          <w:szCs w:val="22"/>
          <w:lang w:bidi="fa-IR"/>
        </w:rPr>
        <w:t xml:space="preserve">      Bednar J, Hamiche A, Dimitrov S. H1–nucleosome interactions and their functional implications. Biochimica et Biophysica Acta (BBA)-Gene Regulatory Mechanisms. 2016 Mar 31;1859(3):436-43.</w:t>
      </w:r>
      <w:r w:rsidRPr="0028559C">
        <w:rPr>
          <w:rFonts w:asciiTheme="majorBidi" w:eastAsia="Calibri" w:hAnsiTheme="majorBidi" w:cstheme="majorBidi"/>
          <w:noProof/>
          <w:sz w:val="22"/>
          <w:szCs w:val="22"/>
          <w:rtl/>
          <w:lang w:bidi="fa-IR"/>
        </w:rPr>
        <w:tab/>
      </w:r>
    </w:p>
    <w:p w:rsidR="0028559C" w:rsidRPr="0028559C" w:rsidRDefault="0028559C" w:rsidP="0028559C">
      <w:pPr>
        <w:bidi w:val="0"/>
        <w:rPr>
          <w:rFonts w:asciiTheme="majorBidi" w:eastAsia="Calibri" w:hAnsiTheme="majorBidi" w:cstheme="majorBidi"/>
          <w:sz w:val="22"/>
          <w:szCs w:val="22"/>
          <w:rtl/>
          <w:lang w:bidi="fa-IR"/>
        </w:rPr>
      </w:pPr>
    </w:p>
    <w:p w:rsidR="0028559C" w:rsidRPr="0028559C" w:rsidRDefault="0028559C" w:rsidP="0028559C">
      <w:pPr>
        <w:bidi w:val="0"/>
        <w:rPr>
          <w:rFonts w:asciiTheme="majorBidi" w:eastAsia="Calibri" w:hAnsiTheme="majorBidi" w:cstheme="majorBidi"/>
          <w:sz w:val="22"/>
          <w:szCs w:val="22"/>
          <w:rtl/>
          <w:lang w:bidi="fa-IR"/>
        </w:rPr>
      </w:pPr>
    </w:p>
    <w:p w:rsidR="0028559C" w:rsidRPr="0028559C" w:rsidRDefault="0028559C" w:rsidP="0028559C">
      <w:pPr>
        <w:bidi w:val="0"/>
        <w:rPr>
          <w:rFonts w:asciiTheme="majorBidi" w:eastAsia="Calibri" w:hAnsiTheme="majorBidi" w:cstheme="majorBidi"/>
          <w:sz w:val="22"/>
          <w:szCs w:val="22"/>
          <w:rtl/>
          <w:lang w:bidi="fa-IR"/>
        </w:rPr>
      </w:pPr>
    </w:p>
    <w:p w:rsidR="0028559C" w:rsidRPr="0028559C" w:rsidRDefault="0028559C" w:rsidP="0028559C">
      <w:pPr>
        <w:bidi w:val="0"/>
        <w:rPr>
          <w:rFonts w:asciiTheme="majorBidi" w:eastAsia="Calibri" w:hAnsiTheme="majorBidi" w:cstheme="majorBidi"/>
          <w:sz w:val="22"/>
          <w:szCs w:val="22"/>
          <w:rtl/>
          <w:lang w:bidi="fa-IR"/>
        </w:rPr>
      </w:pPr>
    </w:p>
    <w:p w:rsidR="0028559C" w:rsidRPr="0028559C" w:rsidRDefault="0028559C" w:rsidP="0028559C">
      <w:pPr>
        <w:bidi w:val="0"/>
        <w:rPr>
          <w:rFonts w:asciiTheme="majorBidi" w:eastAsia="Calibri" w:hAnsiTheme="majorBidi" w:cstheme="majorBidi"/>
          <w:sz w:val="22"/>
          <w:szCs w:val="22"/>
          <w:rtl/>
          <w:lang w:bidi="fa-IR"/>
        </w:rPr>
      </w:pPr>
    </w:p>
    <w:p w:rsidR="0028559C" w:rsidRPr="0028559C" w:rsidRDefault="0028559C" w:rsidP="0028559C">
      <w:pPr>
        <w:bidi w:val="0"/>
        <w:rPr>
          <w:rFonts w:asciiTheme="majorBidi" w:eastAsia="Calibri" w:hAnsiTheme="majorBidi" w:cstheme="majorBidi"/>
          <w:sz w:val="22"/>
          <w:szCs w:val="22"/>
          <w:rtl/>
          <w:lang w:bidi="fa-IR"/>
        </w:rPr>
      </w:pPr>
    </w:p>
    <w:p w:rsidR="0028559C" w:rsidRPr="0028559C" w:rsidRDefault="0028559C" w:rsidP="0028559C">
      <w:pPr>
        <w:bidi w:val="0"/>
        <w:rPr>
          <w:rFonts w:asciiTheme="majorBidi" w:eastAsia="Calibri" w:hAnsiTheme="majorBidi" w:cstheme="majorBidi"/>
          <w:sz w:val="22"/>
          <w:szCs w:val="22"/>
          <w:rtl/>
          <w:lang w:bidi="fa-IR"/>
        </w:rPr>
      </w:pPr>
    </w:p>
    <w:p w:rsidR="0028559C" w:rsidRPr="0028559C" w:rsidRDefault="0028559C" w:rsidP="0028559C">
      <w:pPr>
        <w:tabs>
          <w:tab w:val="center" w:pos="4961"/>
        </w:tabs>
        <w:bidi w:val="0"/>
        <w:rPr>
          <w:rFonts w:asciiTheme="majorBidi" w:eastAsia="Calibri" w:hAnsiTheme="majorBidi" w:cstheme="majorBidi"/>
          <w:sz w:val="22"/>
          <w:szCs w:val="22"/>
          <w:rtl/>
          <w:lang w:bidi="fa-IR"/>
        </w:rPr>
        <w:sectPr w:rsidR="0028559C" w:rsidRPr="0028559C" w:rsidSect="00210F83">
          <w:footerReference w:type="default" r:id="rId4"/>
          <w:pgSz w:w="12240" w:h="15840"/>
          <w:pgMar w:top="1440" w:right="1440" w:bottom="1440" w:left="1440" w:header="720" w:footer="720" w:gutter="0"/>
          <w:pgNumType w:start="108" w:chapStyle="1"/>
          <w:cols w:space="720"/>
          <w:docGrid w:linePitch="360"/>
        </w:sectPr>
      </w:pPr>
    </w:p>
    <w:p w:rsidR="00EC5C42" w:rsidRDefault="0028559C" w:rsidP="0028559C">
      <w:pPr>
        <w:ind w:firstLine="0"/>
      </w:pPr>
      <w:r w:rsidRPr="0028559C">
        <w:rPr>
          <w:rFonts w:asciiTheme="majorBidi" w:eastAsia="Calibri" w:hAnsiTheme="majorBidi" w:cstheme="majorBidi"/>
          <w:sz w:val="22"/>
          <w:szCs w:val="22"/>
          <w:rtl/>
          <w:lang w:bidi="fa-IR"/>
        </w:rPr>
        <w:lastRenderedPageBreak/>
        <w:fldChar w:fldCharType="end"/>
      </w:r>
    </w:p>
    <w:sectPr w:rsidR="00EC5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60900337"/>
      <w:docPartObj>
        <w:docPartGallery w:val="Page Numbers (Bottom of Page)"/>
        <w:docPartUnique/>
      </w:docPartObj>
    </w:sdtPr>
    <w:sdtEndPr>
      <w:rPr>
        <w:noProof/>
      </w:rPr>
    </w:sdtEndPr>
    <w:sdtContent>
      <w:p w:rsidR="006B3EF3" w:rsidRDefault="0028559C">
        <w:pPr>
          <w:pStyle w:val="Footer"/>
          <w:jc w:val="center"/>
        </w:pPr>
        <w:r>
          <w:fldChar w:fldCharType="begin"/>
        </w:r>
        <w:r>
          <w:instrText xml:space="preserve"> PAGE   \* MERGEFORMAT </w:instrText>
        </w:r>
        <w:r>
          <w:fldChar w:fldCharType="separate"/>
        </w:r>
        <w:r>
          <w:rPr>
            <w:noProof/>
            <w:rtl/>
          </w:rPr>
          <w:t>108</w:t>
        </w:r>
        <w:r>
          <w:rPr>
            <w:noProof/>
          </w:rPr>
          <w:fldChar w:fldCharType="end"/>
        </w:r>
      </w:p>
    </w:sdtContent>
  </w:sdt>
  <w:p w:rsidR="006B3EF3" w:rsidRDefault="0028559C" w:rsidP="006D6FBF">
    <w:pPr>
      <w:pStyle w:val="Footer"/>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9C"/>
    <w:rsid w:val="0028559C"/>
    <w:rsid w:val="00792B27"/>
    <w:rsid w:val="00842467"/>
    <w:rsid w:val="00C764A3"/>
    <w:rsid w:val="00DC430B"/>
    <w:rsid w:val="00EC5C42"/>
    <w:rsid w:val="00F84A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25DA7-1A1B-4618-B6EF-F3218181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Nazanin"/>
        <w:sz w:val="24"/>
        <w:szCs w:val="28"/>
        <w:lang w:val="en-US" w:eastAsia="en-US" w:bidi="ar-SA"/>
      </w:rPr>
    </w:rPrDefault>
    <w:pPrDefault>
      <w:pPr>
        <w:bidi/>
        <w:spacing w:line="360" w:lineRule="auto"/>
        <w:ind w:firstLine="56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559C"/>
    <w:pPr>
      <w:tabs>
        <w:tab w:val="center" w:pos="4680"/>
        <w:tab w:val="right" w:pos="9360"/>
      </w:tabs>
      <w:spacing w:line="240" w:lineRule="auto"/>
    </w:pPr>
    <w:rPr>
      <w:rFonts w:ascii="Calibri" w:eastAsia="Calibri" w:hAnsi="Calibri" w:cs="Arial"/>
      <w:lang w:bidi="fa-IR"/>
    </w:rPr>
  </w:style>
  <w:style w:type="character" w:customStyle="1" w:styleId="FooterChar">
    <w:name w:val="Footer Char"/>
    <w:basedOn w:val="DefaultParagraphFont"/>
    <w:link w:val="Footer"/>
    <w:uiPriority w:val="99"/>
    <w:rsid w:val="0028559C"/>
    <w:rPr>
      <w:rFonts w:ascii="Calibri" w:eastAsia="Calibri" w:hAnsi="Calibri" w:cs="Arial"/>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Mollaee</dc:creator>
  <cp:keywords/>
  <dc:description/>
  <cp:lastModifiedBy>Mollaee</cp:lastModifiedBy>
  <cp:revision>1</cp:revision>
  <dcterms:created xsi:type="dcterms:W3CDTF">2021-10-12T14:21:00Z</dcterms:created>
  <dcterms:modified xsi:type="dcterms:W3CDTF">2021-10-12T14:22:00Z</dcterms:modified>
</cp:coreProperties>
</file>