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A82" w:rsidRPr="003C54E3" w:rsidRDefault="00033A82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به نظر نگارنده بايد قائل به تفضيل شد، در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مواردی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كه محل مربوطه وسيع و رسيدن به موضع مورد نظر از آن نيازمند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طی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مسافت قابل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توجهی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است، جرم تنها پس از رسيدن به موضع مورد</w:t>
      </w:r>
      <w:r w:rsidR="00B45B8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نظر به وقوع مي پيوندد و قبل از آن مرتكب در مرحله شروع قرار دارد و در صورت تصريح</w:t>
      </w:r>
      <w:r w:rsidR="00C05BB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به مجازات در قانون،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وی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را تنها به شروع به ارتكاب جرم محكوم كرد</w:t>
      </w:r>
      <w:r w:rsidR="002740E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.</w:t>
      </w:r>
    </w:p>
    <w:p w:rsidR="009B5F44" w:rsidRPr="003C54E3" w:rsidRDefault="00351963" w:rsidP="00A671AF">
      <w:pPr>
        <w:bidi/>
        <w:spacing w:after="0" w:line="240" w:lineRule="auto"/>
        <w:jc w:val="both"/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سمت </w:t>
      </w:r>
      <w:r w:rsidR="00B21635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نمايندگی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ملت از سوي شهروندان به طور </w:t>
      </w:r>
      <w:r w:rsidR="00B21635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كلی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به نمايندگان منتخب سپرده شده </w:t>
      </w:r>
      <w:r w:rsidR="00AA465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است،</w:t>
      </w:r>
      <w:r w:rsidR="005D2E38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 وظیفه نمایندگی را آن‌گونه که </w:t>
      </w:r>
      <w:r w:rsidR="00710327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خود </w:t>
      </w:r>
      <w:r w:rsidR="005D2E38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تشخیص می‌دهند در اظهار نظر و رأی ایفا می‌</w:t>
      </w:r>
      <w:r w:rsidR="003940B9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نمایند.</w:t>
      </w:r>
      <w:r w:rsidR="00A435C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البته بايد در برابر ملت پاسخگو باشد و نظرات آنها در راستای منافع عمومی باشد.</w:t>
      </w:r>
    </w:p>
    <w:p w:rsidR="008D7A29" w:rsidRPr="003C54E3" w:rsidRDefault="00AF004B" w:rsidP="00A671AF">
      <w:pPr>
        <w:bidi/>
        <w:spacing w:after="0" w:line="240" w:lineRule="auto"/>
        <w:jc w:val="both"/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</w:pPr>
      <w:r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بنابراین کسی که صرفا جهت ارضای حس کنجکاوی خود دست به این کار می زند ، مشمول این ماده نمی گردد</w:t>
      </w:r>
      <w:r w:rsidR="00B64498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،</w:t>
      </w:r>
      <w:r w:rsidR="008D7A29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 نیت هدف بلاواسطه از ارتکاب جرم و انگیزه هدف مع الواسطه مرتکب است ، </w:t>
      </w:r>
      <w:r w:rsidR="00095AE5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مثلا </w:t>
      </w:r>
      <w:r w:rsidR="008D7A29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نیت یک تیرانداز ممکن است کشتن</w:t>
      </w:r>
      <w:r w:rsidR="00095AE5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 روح طرف </w:t>
      </w:r>
      <w:r w:rsidR="008D7A29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 و انگیزه وی خالی کردن </w:t>
      </w:r>
      <w:r w:rsidR="001363D0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جیب اوست.</w:t>
      </w:r>
    </w:p>
    <w:p w:rsidR="001B78EB" w:rsidRPr="003C54E3" w:rsidRDefault="001B78EB" w:rsidP="00A671AF">
      <w:pPr>
        <w:bidi/>
        <w:spacing w:after="0" w:line="240" w:lineRule="auto"/>
        <w:jc w:val="both"/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</w:pPr>
      <w:r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انگیزه </w:t>
      </w:r>
      <w:r w:rsidR="00F47CFF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تأثیری </w:t>
      </w:r>
      <w:r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در مسئولیت کیفری ندارد و تنها بنا به تصریح قانون  می تواند به عنوان یک کیفیت مخففه و یا مشدده در میزان مجازات مرتکب </w:t>
      </w:r>
      <w:r w:rsidR="00BA750E"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 xml:space="preserve">مؤثر </w:t>
      </w:r>
      <w:r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باشد.</w:t>
      </w:r>
    </w:p>
    <w:p w:rsidR="002740E6" w:rsidRPr="003C54E3" w:rsidRDefault="009D3C15" w:rsidP="00BB0043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قاضي به عنوان يك شهروند مي تواند مرتكب </w:t>
      </w:r>
      <w:r w:rsidR="000012B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جرا</w:t>
      </w:r>
      <w:r w:rsidR="001A10F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</w:t>
      </w:r>
      <w:r w:rsidR="000012B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 </w:t>
      </w:r>
      <w:r w:rsidR="004E7CF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عمومی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شود. لذا براساس اصل </w:t>
      </w:r>
      <w:r w:rsidR="004E7CF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برابری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افراد در مقابل قانون و اصل عدم تبعيض و اعمال حاكميت قانون</w:t>
      </w:r>
      <w:r w:rsidR="004E7CF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="004E7CF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قاضی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نيز همچون ساير افراد تحت پيگرد و مجازات قرار خواهد گرفت </w:t>
      </w:r>
      <w:r w:rsidR="00875E9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.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اما به منظور رعايت </w:t>
      </w:r>
      <w:r w:rsidR="00875E9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شأن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و </w:t>
      </w:r>
      <w:r w:rsidR="00875E9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شئون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امر قضا </w:t>
      </w:r>
      <w:r w:rsidR="005A7D8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و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عدم </w:t>
      </w:r>
      <w:r w:rsidR="004967D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اخلال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و وقفه در انجام</w:t>
      </w:r>
      <w:r w:rsidR="001A10F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امور </w:t>
      </w:r>
      <w:r w:rsidR="00D957E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قضایی</w:t>
      </w:r>
      <w:r w:rsidR="004C4A4C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="00D957E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شيوه رسيدگي به جرايم ارتكابي قاضي و نحوه باز داشت آن </w:t>
      </w:r>
      <w:r w:rsidR="00686A7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كمی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با ساير افراد متفاوت </w:t>
      </w:r>
      <w:r w:rsidRPr="003C54E3">
        <w:rPr>
          <w:rFonts w:asciiTheme="minorBidi" w:eastAsia="Times New Roman" w:hAnsiTheme="minorBidi"/>
          <w:color w:val="833C0B" w:themeColor="accent2" w:themeShade="80"/>
          <w:sz w:val="44"/>
          <w:szCs w:val="44"/>
          <w:shd w:val="clear" w:color="auto" w:fill="FFFFFF"/>
          <w:rtl/>
        </w:rPr>
        <w:t>است.</w:t>
      </w:r>
    </w:p>
    <w:p w:rsidR="00B05382" w:rsidRPr="003C54E3" w:rsidRDefault="00B05382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صدور احكام ممكن است به اي</w:t>
      </w:r>
      <w:r w:rsidR="006D575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ج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اد خسارت به طرفين </w:t>
      </w:r>
      <w:r w:rsidR="006D575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دعوی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اشخاص ثالث منجر شود و همچنين ناشي از تقصير قضات</w:t>
      </w:r>
      <w:r w:rsidR="00D7607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ساير مأموران قضاي</w:t>
      </w:r>
      <w:r w:rsidR="00D7607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 واداری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 xml:space="preserve"> و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ضابطين دادگستري يا اشتباه و با ا</w:t>
      </w:r>
      <w:r w:rsidR="009150D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ه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مال </w:t>
      </w:r>
      <w:r w:rsidR="009150DA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كاری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سهل </w:t>
      </w:r>
      <w:r w:rsidR="0041391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انگاری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مقامات مذكور باشد</w:t>
      </w:r>
      <w:r w:rsidR="000E417D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هيچ ضرر</w:t>
      </w:r>
      <w:r w:rsidR="00413910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نبايد جبران نشده </w:t>
      </w:r>
      <w:r w:rsidR="001905BE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باقی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بماند. بايد جبران خسارت شده و حق طرفين </w:t>
      </w:r>
      <w:r w:rsidR="001905BE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دعوی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اشخاص ثالث احيا گردد و در واقع از موجبات </w:t>
      </w:r>
      <w:r w:rsidR="00A9404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مسئولیت </w:t>
      </w:r>
      <w:r w:rsidR="004651C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مدنی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="001905BE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قاضی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محسوب مي شود</w:t>
      </w:r>
      <w:r w:rsidR="004651C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.</w:t>
      </w:r>
    </w:p>
    <w:p w:rsidR="004651C8" w:rsidRPr="003C54E3" w:rsidRDefault="006E4484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هر نظام</w:t>
      </w:r>
      <w:r w:rsidR="004665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كه اسناد يا </w:t>
      </w:r>
      <w:r w:rsidR="004665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اطلاعات </w:t>
      </w:r>
      <w:r w:rsidR="009D2A35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 اشيا</w:t>
      </w:r>
      <w:r w:rsidR="009D2A35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 دارای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ارزش را در اختيار دشمن و يا بيگانه قراردهد و اين </w:t>
      </w:r>
      <w:r w:rsidR="00D324A4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برای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مصالح كشور مضر باشد</w:t>
      </w:r>
      <w:r w:rsidR="006B5BC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به مجازات</w:t>
      </w:r>
      <w:r w:rsidR="00923F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</w:t>
      </w:r>
      <w:r w:rsidR="00923F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ح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ارب محكوم خواهد شد</w:t>
      </w:r>
      <w:r w:rsidR="00923F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.</w:t>
      </w:r>
    </w:p>
    <w:p w:rsidR="00555205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جرم مطلق</w:t>
      </w:r>
      <w:r w:rsidR="00C6065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اگر موفق به تسليم آن نشود به حبس از</w:t>
      </w:r>
      <w:r w:rsidR="00D27C7F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۳ تا ۱۵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سال محكوم مي </w:t>
      </w:r>
      <w:r w:rsidR="00867F65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گردد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.بطور نوعي و </w:t>
      </w:r>
      <w:r w:rsidR="009804D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بالقوه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مضر است هرچند ورود </w:t>
      </w:r>
      <w:r w:rsidR="009804D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ضرری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="009937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بالفعل احراز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نگردد.</w:t>
      </w:r>
    </w:p>
    <w:p w:rsidR="00555205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جعل معنوي يا </w:t>
      </w:r>
      <w:r w:rsidR="00C1155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مفادی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آن</w:t>
      </w:r>
      <w:r w:rsidR="00C1155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ست كه بدون ايراد هيچ گونه خدشه </w:t>
      </w:r>
      <w:r w:rsidR="00C1155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به </w:t>
      </w:r>
      <w:r w:rsidR="00C1155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ظاهر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سند يا نوشته و غيره </w:t>
      </w:r>
      <w:r w:rsidR="00AD0E4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حقيقت در آنها تحريف شده و مطالب </w:t>
      </w:r>
      <w:r w:rsidR="00AD0E4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منتسب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به ديگران ب</w:t>
      </w:r>
      <w:r w:rsidR="00AD0E4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ه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گونه ديگر</w:t>
      </w:r>
      <w:r w:rsidR="00AD0E43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در آنها منعكس مي شود. </w:t>
      </w:r>
    </w:p>
    <w:p w:rsidR="004F53CE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حداقل ضرر </w:t>
      </w:r>
      <w:r w:rsidR="00BD0C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بالقوه برای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تحقق جرم جعل </w:t>
      </w:r>
      <w:r w:rsidR="00BD0C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ضروری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است، كه بايد بين آن و عمل </w:t>
      </w:r>
      <w:r w:rsidR="00BD0CF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مادی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فيزيكي در جرم جعل رابطه سببيت وجود داشته باشد. اولين نكته اين</w:t>
      </w:r>
      <w:r w:rsidR="00D2721E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كه منظور از عنصر ضرر</w:t>
      </w:r>
      <w:r w:rsidR="00BC23F3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لزوما</w:t>
      </w:r>
      <w:r w:rsidR="00651F6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ورود ضرر </w:t>
      </w:r>
      <w:r w:rsidR="00D2721E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بالفعل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يا </w:t>
      </w:r>
      <w:r w:rsidR="00CA442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متحقق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نيست، بلكه ضرر </w:t>
      </w:r>
      <w:r w:rsidR="00D37ED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بالقوه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يا محتمل كفايت مي كند.</w:t>
      </w:r>
    </w:p>
    <w:p w:rsidR="00555205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تركيب اعضا</w:t>
      </w:r>
      <w:r w:rsidR="002368C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به منظور پوشش دادن به مفهوم </w:t>
      </w:r>
      <w:r w:rsidR="0012181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اسلامی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و جمهور</w:t>
      </w:r>
      <w:r w:rsidR="0012181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بودن نظام، اعضا</w:t>
      </w:r>
      <w:r w:rsidR="0012181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شورای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نگهبان متشكل از </w:t>
      </w:r>
      <w:r w:rsidR="00D20E9F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فقها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حقوقدانان است. اصل نودويكم در اين ارتباط عنوان مي دارد </w:t>
      </w:r>
      <w:r w:rsidR="008413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به منظور </w:t>
      </w:r>
      <w:r w:rsidR="008413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پاسداری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از احكام ا</w:t>
      </w:r>
      <w:r w:rsidR="0084136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سلام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و قانون اساسي</w:t>
      </w:r>
      <w:r w:rsidR="0021480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از نظر عدم </w:t>
      </w:r>
      <w:r w:rsidR="0041440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مغايرت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مصوبات مجلس </w:t>
      </w:r>
      <w:r w:rsidR="0041440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شورای اسلامی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با آن</w:t>
      </w:r>
      <w:r w:rsidR="0041440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ها شوراي</w:t>
      </w:r>
      <w:r w:rsidR="0041440D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به نام شورا</w:t>
      </w:r>
      <w:r w:rsidR="0021480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 ن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گهبان تشكيل مي شود.</w:t>
      </w:r>
    </w:p>
    <w:p w:rsidR="00555205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هرگاه تحريك </w:t>
      </w:r>
      <w:r w:rsidR="004D5617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مؤثر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با 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سوءنیت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خاص 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كه قصد 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براندازی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حكومت يا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شكست 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نيروهای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="001D7E9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خودی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انجام</w:t>
      </w:r>
      <w:r w:rsidR="00D51C21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شده باشد، فرد </w:t>
      </w:r>
      <w:r w:rsidR="00D51C21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تحريک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كننده در هر حال با اعمال</w:t>
      </w:r>
      <w:r w:rsidR="00D51C21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یک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ضابطه </w:t>
      </w:r>
      <w:r w:rsidR="00901E8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شخصی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و بدون توجه به نتيجه حاصل از </w:t>
      </w:r>
      <w:r w:rsidR="00901E8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تحريک</w:t>
      </w:r>
      <w:r w:rsidR="009F142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م</w:t>
      </w:r>
      <w:r w:rsidR="00901E8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ح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ارب محسوب و به مجازات آن جرم محكوم خواهد شد. </w:t>
      </w:r>
    </w:p>
    <w:p w:rsidR="00555205" w:rsidRPr="003C54E3" w:rsidRDefault="00555205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  <w:rtl/>
        </w:rPr>
      </w:pP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هرگاه </w:t>
      </w:r>
      <w:r w:rsidR="000D5F8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اجرای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توافق منوط به تحقق شراي</w:t>
      </w:r>
      <w:r w:rsidR="000D5F88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طی ب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اشد، مثل </w:t>
      </w:r>
      <w:r w:rsidR="008D4AF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اين‌ که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طرفين با يكديگر توافق نمايند كه از ديگري درخواست وام كرده و در صورت خود</w:t>
      </w:r>
      <w:r w:rsidR="008D4AF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د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ار</w:t>
      </w:r>
      <w:r w:rsidR="008D4AF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ی وی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از دادن وام او را مضروب نمايد</w:t>
      </w:r>
      <w:r w:rsidR="008D4AF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ظاهرا نمي</w:t>
      </w:r>
      <w:r w:rsidR="007805CC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توان آنان را به تباني براي اي</w:t>
      </w:r>
      <w:r w:rsidR="007805CC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ج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اد ضرب محكوم كرد</w:t>
      </w:r>
      <w:r w:rsidR="007805CC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.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دليل اين امر آن است كه در چنين حالتي اجرا</w:t>
      </w:r>
      <w:r w:rsidR="007805CC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ی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موفقيت آميز توافق آنان</w:t>
      </w:r>
      <w:r w:rsidR="000A605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لزوما به </w:t>
      </w:r>
      <w:r w:rsidR="000A605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معنی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ارتكاب جرم توسط آن</w:t>
      </w:r>
      <w:r w:rsidR="00E154D9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ها </w:t>
      </w:r>
      <w:r w:rsidR="000A605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نمی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باشد. اگر قاضي </w:t>
      </w:r>
      <w:r w:rsidR="00292642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حكمی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را بر اثر اشتباه خود يا ساير مقامات و كاركنان قضايي</w:t>
      </w:r>
      <w:r w:rsidR="00C0693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و يا ضابطين </w:t>
      </w:r>
      <w:r w:rsidR="0073648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دادگستری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صادر نمايد</w:t>
      </w:r>
      <w:r w:rsidR="000324BB" w:rsidRPr="003C54E3">
        <w:rPr>
          <w:rFonts w:asciiTheme="minorBidi" w:hAnsiTheme="minorBidi" w:hint="cs"/>
          <w:color w:val="833C0B" w:themeColor="accent2" w:themeShade="80"/>
          <w:sz w:val="44"/>
          <w:szCs w:val="44"/>
          <w:rtl/>
        </w:rPr>
        <w:t>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چون سو</w:t>
      </w:r>
      <w:r w:rsidR="0073648B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ء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نيت و </w:t>
      </w:r>
      <w:r w:rsidR="00B034B6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>شکایتی</w:t>
      </w:r>
      <w:r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نداشته</w:t>
      </w:r>
      <w:r w:rsidR="00045494" w:rsidRPr="003C54E3">
        <w:rPr>
          <w:rFonts w:asciiTheme="minorBidi" w:hAnsiTheme="minorBidi"/>
          <w:color w:val="833C0B" w:themeColor="accent2" w:themeShade="80"/>
          <w:sz w:val="44"/>
          <w:szCs w:val="44"/>
          <w:rtl/>
        </w:rPr>
        <w:t xml:space="preserve"> است.</w:t>
      </w:r>
    </w:p>
    <w:p w:rsidR="00923FFB" w:rsidRPr="003C54E3" w:rsidRDefault="00923FFB" w:rsidP="00A671AF">
      <w:pPr>
        <w:bidi/>
        <w:spacing w:after="0" w:line="240" w:lineRule="auto"/>
        <w:jc w:val="both"/>
        <w:rPr>
          <w:rFonts w:asciiTheme="minorBidi" w:hAnsiTheme="minorBidi"/>
          <w:color w:val="833C0B" w:themeColor="accent2" w:themeShade="80"/>
          <w:sz w:val="44"/>
          <w:szCs w:val="44"/>
        </w:rPr>
      </w:pPr>
    </w:p>
    <w:sectPr w:rsidR="00923FFB" w:rsidRPr="003C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0D7D"/>
    <w:multiLevelType w:val="hybridMultilevel"/>
    <w:tmpl w:val="67B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2"/>
    <w:rsid w:val="000012B9"/>
    <w:rsid w:val="000324BB"/>
    <w:rsid w:val="00033A82"/>
    <w:rsid w:val="00045494"/>
    <w:rsid w:val="00095AE5"/>
    <w:rsid w:val="000A6054"/>
    <w:rsid w:val="000D5F88"/>
    <w:rsid w:val="000E417D"/>
    <w:rsid w:val="000F560B"/>
    <w:rsid w:val="00121818"/>
    <w:rsid w:val="001363D0"/>
    <w:rsid w:val="001905BE"/>
    <w:rsid w:val="001A10F6"/>
    <w:rsid w:val="001B78EB"/>
    <w:rsid w:val="001D7E96"/>
    <w:rsid w:val="00214807"/>
    <w:rsid w:val="002368C4"/>
    <w:rsid w:val="00256ABB"/>
    <w:rsid w:val="002740E6"/>
    <w:rsid w:val="00292642"/>
    <w:rsid w:val="002D7D9B"/>
    <w:rsid w:val="002F1613"/>
    <w:rsid w:val="00351963"/>
    <w:rsid w:val="003940B9"/>
    <w:rsid w:val="003C54E3"/>
    <w:rsid w:val="003E3A6B"/>
    <w:rsid w:val="00406101"/>
    <w:rsid w:val="00413910"/>
    <w:rsid w:val="0041440D"/>
    <w:rsid w:val="004651C8"/>
    <w:rsid w:val="00466562"/>
    <w:rsid w:val="004967D8"/>
    <w:rsid w:val="004C4A4C"/>
    <w:rsid w:val="004D5617"/>
    <w:rsid w:val="004E7CFA"/>
    <w:rsid w:val="004F53CE"/>
    <w:rsid w:val="00536F31"/>
    <w:rsid w:val="005431F5"/>
    <w:rsid w:val="00555205"/>
    <w:rsid w:val="00580DAB"/>
    <w:rsid w:val="005A34E6"/>
    <w:rsid w:val="005A7D82"/>
    <w:rsid w:val="005B1A86"/>
    <w:rsid w:val="005B30DC"/>
    <w:rsid w:val="005D2E38"/>
    <w:rsid w:val="00633462"/>
    <w:rsid w:val="00651F6B"/>
    <w:rsid w:val="006813FB"/>
    <w:rsid w:val="00686A73"/>
    <w:rsid w:val="006B5BC9"/>
    <w:rsid w:val="006D5750"/>
    <w:rsid w:val="006E4484"/>
    <w:rsid w:val="00710327"/>
    <w:rsid w:val="0073648B"/>
    <w:rsid w:val="007805CC"/>
    <w:rsid w:val="007866E6"/>
    <w:rsid w:val="007C5A92"/>
    <w:rsid w:val="00841362"/>
    <w:rsid w:val="00867F65"/>
    <w:rsid w:val="00875E9A"/>
    <w:rsid w:val="008917D4"/>
    <w:rsid w:val="008D4AF4"/>
    <w:rsid w:val="008D7A29"/>
    <w:rsid w:val="008E1A65"/>
    <w:rsid w:val="00901E89"/>
    <w:rsid w:val="009150DA"/>
    <w:rsid w:val="00923FFB"/>
    <w:rsid w:val="009804D7"/>
    <w:rsid w:val="00987824"/>
    <w:rsid w:val="00993762"/>
    <w:rsid w:val="0099643E"/>
    <w:rsid w:val="009B5F44"/>
    <w:rsid w:val="009D2A35"/>
    <w:rsid w:val="009D3C15"/>
    <w:rsid w:val="009E06EB"/>
    <w:rsid w:val="009F1424"/>
    <w:rsid w:val="00A223AA"/>
    <w:rsid w:val="00A435C7"/>
    <w:rsid w:val="00A671AF"/>
    <w:rsid w:val="00A94046"/>
    <w:rsid w:val="00AA4657"/>
    <w:rsid w:val="00AD0E43"/>
    <w:rsid w:val="00AF004B"/>
    <w:rsid w:val="00B034B6"/>
    <w:rsid w:val="00B05382"/>
    <w:rsid w:val="00B21635"/>
    <w:rsid w:val="00B37BC7"/>
    <w:rsid w:val="00B45B89"/>
    <w:rsid w:val="00B61277"/>
    <w:rsid w:val="00B64498"/>
    <w:rsid w:val="00BA750E"/>
    <w:rsid w:val="00BB0043"/>
    <w:rsid w:val="00BC23F3"/>
    <w:rsid w:val="00BD0CFB"/>
    <w:rsid w:val="00BF044F"/>
    <w:rsid w:val="00C05BB4"/>
    <w:rsid w:val="00C06934"/>
    <w:rsid w:val="00C1155D"/>
    <w:rsid w:val="00C56F3E"/>
    <w:rsid w:val="00C60653"/>
    <w:rsid w:val="00CA4422"/>
    <w:rsid w:val="00D1139F"/>
    <w:rsid w:val="00D20E9F"/>
    <w:rsid w:val="00D2721E"/>
    <w:rsid w:val="00D27C7F"/>
    <w:rsid w:val="00D324A4"/>
    <w:rsid w:val="00D37ED7"/>
    <w:rsid w:val="00D51C21"/>
    <w:rsid w:val="00D62CDA"/>
    <w:rsid w:val="00D76073"/>
    <w:rsid w:val="00D957E0"/>
    <w:rsid w:val="00DB5491"/>
    <w:rsid w:val="00DD2581"/>
    <w:rsid w:val="00DF593B"/>
    <w:rsid w:val="00DF7BEA"/>
    <w:rsid w:val="00E154D9"/>
    <w:rsid w:val="00E5444B"/>
    <w:rsid w:val="00E66FE3"/>
    <w:rsid w:val="00E7079F"/>
    <w:rsid w:val="00F47CFF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7E095"/>
  <w15:chartTrackingRefBased/>
  <w15:docId w15:val="{48E503FE-9795-4C4D-8761-4556302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 khairdoost</dc:creator>
  <cp:keywords/>
  <dc:description/>
  <cp:lastModifiedBy>shahram khairdoost</cp:lastModifiedBy>
  <cp:revision>122</cp:revision>
  <dcterms:created xsi:type="dcterms:W3CDTF">2021-08-05T11:04:00Z</dcterms:created>
  <dcterms:modified xsi:type="dcterms:W3CDTF">2021-08-05T14:27:00Z</dcterms:modified>
</cp:coreProperties>
</file>