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Mitr" w:cs="Mitr" w:eastAsia="Mitr" w:hAnsi="Mit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9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0"/>
        <w:gridCol w:w="3096"/>
        <w:gridCol w:w="1252"/>
        <w:gridCol w:w="2042"/>
        <w:tblGridChange w:id="0">
          <w:tblGrid>
            <w:gridCol w:w="3510"/>
            <w:gridCol w:w="3096"/>
            <w:gridCol w:w="1252"/>
            <w:gridCol w:w="204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bidi w:val="1"/>
              <w:ind w:left="0" w:firstLine="0"/>
              <w:jc w:val="center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ساختنی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فلزی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۷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مدل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بالگرد</w:t>
            </w:r>
          </w:p>
        </w:tc>
        <w:tc>
          <w:tcPr/>
          <w:p w:rsidR="00000000" w:rsidDel="00000000" w:rsidP="00000000" w:rsidRDefault="00000000" w:rsidRPr="00000000" w14:paraId="00000004">
            <w:pPr>
              <w:bidi w:val="1"/>
              <w:ind w:left="0" w:firstLine="0"/>
              <w:jc w:val="left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اسباب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بازی</w:t>
            </w:r>
          </w:p>
        </w:tc>
        <w:tc>
          <w:tcPr/>
          <w:p w:rsidR="00000000" w:rsidDel="00000000" w:rsidP="00000000" w:rsidRDefault="00000000" w:rsidRPr="00000000" w14:paraId="00000005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8"/>
                <w:szCs w:val="28"/>
                <w:rtl w:val="1"/>
              </w:rPr>
              <w:t xml:space="preserve">توضیح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6">
            <w:pPr>
              <w:bidi w:val="1"/>
              <w:ind w:left="0" w:firstLine="0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تقویت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ورزی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_۸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امتیاز</w:t>
            </w:r>
          </w:p>
          <w:p w:rsidR="00000000" w:rsidDel="00000000" w:rsidP="00000000" w:rsidRDefault="00000000" w:rsidRPr="00000000" w14:paraId="00000007">
            <w:pPr>
              <w:bidi w:val="1"/>
              <w:ind w:left="0" w:firstLine="0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تقویت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خلاقیت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_۸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امتیاز</w:t>
            </w:r>
          </w:p>
          <w:p w:rsidR="00000000" w:rsidDel="00000000" w:rsidP="00000000" w:rsidRDefault="00000000" w:rsidRPr="00000000" w14:paraId="00000008">
            <w:pPr>
              <w:bidi w:val="1"/>
              <w:ind w:left="0" w:firstLine="0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تقویت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توجه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تمرکز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_۸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امتیاز</w:t>
            </w:r>
          </w:p>
        </w:tc>
        <w:tc>
          <w:tcPr/>
          <w:p w:rsidR="00000000" w:rsidDel="00000000" w:rsidP="00000000" w:rsidRDefault="00000000" w:rsidRPr="00000000" w14:paraId="0000000A">
            <w:pPr>
              <w:bidi w:val="1"/>
              <w:ind w:left="0" w:firstLine="0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هدف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محصول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سه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هدف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بالاترین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امتیازات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مثبت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C">
            <w:pPr>
              <w:bidi w:val="1"/>
              <w:ind w:left="0" w:firstLine="0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اسباب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ساختنی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فلزی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۷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مدل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بالگرد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ايراني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شركت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زیرک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دارای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۲۵۱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قطعه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قطعات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فلزی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پلاستیکی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مورد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نیاز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ساخت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ماشین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همراه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برخی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ابزار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همچون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آچار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تخت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آچاره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آلن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پیچ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مهره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واشر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یک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دفترچه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راهنما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اسباب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ساختنی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فلزی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دسته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بندي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فكری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لگو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ساخت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قرار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گيرد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مجموعه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ساختنی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فلزی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۷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مدل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بالگرد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جهت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حرفه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آموزی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نحوه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استفاده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ابزارآلات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کمک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کند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0E">
            <w:pPr>
              <w:bidi w:val="1"/>
              <w:ind w:left="0" w:firstLine="0"/>
              <w:jc w:val="left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معرفی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اجمالی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0">
            <w:pPr>
              <w:bidi w:val="1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اسباب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ساختنی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فلزی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۷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مدل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بالگرد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ايراني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شركت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زیرک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دارای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۲۵۱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قطعه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قطعات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فلزی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پلاستیکی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مورد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نیاز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ساخت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ماشین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همراه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برخی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ابزار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همچون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آچار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تخت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آلن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پیچ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مهره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یک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دفترچه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راهنما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برخی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قطعات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ابزارآلات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بستن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۷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مدل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بالگرد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تواند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براساس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دفترچه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راهنما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بسازد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1">
            <w:pPr>
              <w:bidi w:val="1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داشتن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اسباب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علاوه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ساختن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سازه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معرفی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شده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راهنمای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پشت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جعبه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توان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استفاده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خلاقیت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خود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مدل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متنوع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دیگری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خلق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2">
            <w:pPr>
              <w:bidi w:val="1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ind w:left="0" w:firstLine="0"/>
              <w:jc w:val="left"/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شیوه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بازی</w:t>
            </w:r>
          </w:p>
          <w:bookmarkStart w:colFirst="0" w:colLast="0" w:name="30j0zll" w:id="0"/>
          <w:bookmarkEnd w:id="0"/>
          <w:bookmarkStart w:colFirst="0" w:colLast="0" w:name="gjdgxs" w:id="1"/>
          <w:bookmarkEnd w:id="1"/>
          <w:p w:rsidR="00000000" w:rsidDel="00000000" w:rsidP="00000000" w:rsidRDefault="00000000" w:rsidRPr="00000000" w14:paraId="00000015">
            <w:pPr>
              <w:bidi w:val="1"/>
              <w:ind w:left="0" w:firstLine="0"/>
              <w:jc w:val="left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*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اطلاعات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شیوه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هایی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توان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انجام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داد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صورت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لزوم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)-</w:t>
            </w:r>
          </w:p>
          <w:p w:rsidR="00000000" w:rsidDel="00000000" w:rsidP="00000000" w:rsidRDefault="00000000" w:rsidRPr="00000000" w14:paraId="00000017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شیوه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امکان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دارد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ترتیب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ارائه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شود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8">
            <w:pPr>
              <w:bidi w:val="1"/>
              <w:ind w:left="0" w:firstLine="0"/>
              <w:jc w:val="left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*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رده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بندی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سنی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اساس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دیدگاه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ارزیاب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ind w:left="0" w:firstLine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سال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ذکر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شود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مثال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: 1-2-3-4)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C">
            <w:pPr>
              <w:bidi w:val="1"/>
              <w:ind w:left="0" w:firstLine="0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ind w:left="0" w:firstLine="0"/>
              <w:jc w:val="left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رتبه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درینو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مجموعه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امتیازاتی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ارزیابی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دست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آید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معادل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گیری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ارزیابی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bidi w:val="1"/>
              <w:ind w:left="720" w:firstLine="0"/>
              <w:jc w:val="center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ff0000"/>
                <w:sz w:val="24"/>
                <w:szCs w:val="24"/>
                <w:rtl w:val="1"/>
              </w:rPr>
              <w:t xml:space="preserve">اهداف</w:t>
            </w:r>
            <w:r w:rsidDel="00000000" w:rsidR="00000000" w:rsidRPr="00000000">
              <w:rPr>
                <w:rFonts w:ascii="Mitr" w:cs="Mitr" w:eastAsia="Mitr" w:hAnsi="Mitr"/>
                <w:color w:val="ff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ff0000"/>
                <w:sz w:val="24"/>
                <w:szCs w:val="24"/>
                <w:rtl w:val="1"/>
              </w:rPr>
              <w:t xml:space="preserve">مثبت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ind w:left="720" w:firstLine="0"/>
              <w:jc w:val="center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ff0000"/>
                <w:sz w:val="24"/>
                <w:szCs w:val="24"/>
                <w:rtl w:val="1"/>
              </w:rPr>
              <w:t xml:space="preserve">اهداف</w:t>
            </w:r>
            <w:r w:rsidDel="00000000" w:rsidR="00000000" w:rsidRPr="00000000">
              <w:rPr>
                <w:rFonts w:ascii="Mitr" w:cs="Mitr" w:eastAsia="Mitr" w:hAnsi="Mitr"/>
                <w:color w:val="ff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ff0000"/>
                <w:sz w:val="24"/>
                <w:szCs w:val="24"/>
                <w:rtl w:val="1"/>
              </w:rPr>
              <w:t xml:space="preserve">منفی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ارائه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اهداف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تربیتی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هدف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امتیاز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خود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تصویر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نگاره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پیکتو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گرام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تصویری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امتیاز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مشخص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کند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4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تخصصی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نکته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تخصصی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پیرامون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محصول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5">
            <w:pPr>
              <w:bidi w:val="1"/>
              <w:ind w:left="0" w:firstLine="0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اسباب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ساختنی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فلزی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۷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مدل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بالگرد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مجموعه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هدفمند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مفید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شرکت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زیرک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دارای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۲۵۱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قطعه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قطعات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فلزی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پلاستیکی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مورد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نیاز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ساخت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ماشین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همراه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برخی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ابزار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همچون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آچار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تخت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آچار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آلن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پیچ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مهره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یک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دفترچه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راهنما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هنگام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اسباب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ساخت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سازه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نیاز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توجه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تمرکز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جدی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دارد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بخش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جایگاه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خود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ببندد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اتصالات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صحیح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استفاده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نماید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نهایت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شکل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نهایی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خود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برسد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نتیجه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اثر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تکرار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مهارت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دقت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توجه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افزایش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یابد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bidi w:val="1"/>
              <w:ind w:left="0" w:firstLine="0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همچنین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خلال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نوآوری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تحت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تأثیر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قرارخواهد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گرفت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ساخت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سازه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جدید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حاصل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تفکر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خلاقیت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تقویت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شود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طورکلی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اسباب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ساختنی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توانند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مهارت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خلاقیت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تقویت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نمایند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تنوع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محصولات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قابل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ساخت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یک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مزیت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سمت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ساختن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اشکال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ذهنی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خود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نیز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سوق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دهد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ساختنی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فلزی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۷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مدل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بالگرد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برخی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ابزارآلات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فنی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روش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فضای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جذاب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آشنا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شود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7">
            <w:pPr>
              <w:bidi w:val="1"/>
              <w:ind w:left="0" w:firstLine="0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مجموعه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ساختنی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فلزی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۷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مدل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بالگرد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مهارت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مانند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مهارت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ورزی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گرفتن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اشیاء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تقویت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کند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8">
            <w:pPr>
              <w:bidi w:val="1"/>
              <w:ind w:left="0" w:firstLine="0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زیرا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باید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ابزار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تسلط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خود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بگیرد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نماید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مثلا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هنگام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آچار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بستن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پیچ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مهارت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تقویت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شود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سنین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بالاتر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کردن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نوع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محصولات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توانند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تقویت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کننده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قدرت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مسئله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باشد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فضای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نسبتا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واقعی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کمک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ابزارآلات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حس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اعتماد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نفس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منتقل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کند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تواند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سنین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پایین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تخیل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ورزی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مؤثر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باشد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رده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بندی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سنی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مجموعه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ساختنی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فلزی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۷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مدل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بالگرد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۷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۱۴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معمولا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کودکان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پسر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علاقه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بیشتر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اسباب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وسایل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نقلیه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همچون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ماشین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بالگرد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موتور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دارند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البته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جنبه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ساختنی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بودن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مزیت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تواند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کودکان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دختر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نیز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مفید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باشد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9">
            <w:pPr>
              <w:bidi w:val="1"/>
              <w:ind w:left="0" w:firstLine="0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bidi w:val="1"/>
              <w:ind w:left="0" w:firstLine="0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ind w:left="0" w:firstLine="0"/>
              <w:jc w:val="left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تحلیل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تربیتی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محصول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تحلیل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تربیتی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کامل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بر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اساس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تحلیل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ذکرشده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فرم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همچنین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اهداف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E">
            <w:pPr>
              <w:bidi w:val="1"/>
              <w:ind w:left="0" w:firstLine="0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اسباب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ساختنی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فلزی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۷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مدل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بالگرد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شرکت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زیرک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دسته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بندي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فكري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لگو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وساخت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قرار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گيرد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وزن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۷۶۰ 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گرم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جنس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قطعات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اسباب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ساختنی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فلزی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فلز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اجسام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ريز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جداشونده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دارد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قطعات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گوشه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برنده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ندارد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امكان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صدمه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خود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كودك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يا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ديگران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نيز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وجود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ندارد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F">
            <w:pPr>
              <w:bidi w:val="1"/>
              <w:ind w:left="0" w:firstLine="0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قطعات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برابر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ضربه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مقاوم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هستند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بسته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بندی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معمولی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قابلیت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زیباتر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باکیفیت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شدن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دارد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قیمت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پایین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صرفه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0">
            <w:pPr>
              <w:bidi w:val="1"/>
              <w:ind w:left="0" w:firstLine="0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ind w:left="0" w:firstLine="0"/>
              <w:jc w:val="left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تحلیل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فنی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تحلیل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ویژگی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ظاهری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ساختاری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آن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فرم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ذکرشده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4">
            <w:pPr>
              <w:bidi w:val="1"/>
              <w:ind w:left="0" w:firstLine="0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عزیز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دلم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الان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میخوای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مدلی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بالگرد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بسازی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؟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قطعه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خوای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استفاده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کنی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؟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چجوری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قطعات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هم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کنی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چجوری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دوباره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بندی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کدوم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مهره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پیچ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قطعه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میخوره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؟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ابزاری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پیچ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محکم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میکنی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35">
            <w:pPr>
              <w:bidi w:val="1"/>
              <w:ind w:left="0" w:firstLine="0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بالگرد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ویژگی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داره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36">
            <w:pPr>
              <w:bidi w:val="1"/>
              <w:ind w:left="0" w:firstLine="0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کودکان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خود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صحبت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کنیم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.</w:t>
              <w:br w:type="textWrapping"/>
              <w:t xml:space="preserve">(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اگر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مخاطب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زیر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8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سال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ادبیان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گفتگو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والدین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محاوره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باشد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آموزش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گفتگو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فعال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مؤثر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فرزندان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پیرامون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کاربردی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سازی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)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مورد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آنجایی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اهمیت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بیشتر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میابد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توانمندی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خانواده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ها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مورد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بسیار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کم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قطعا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ً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نیاز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همراه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مشاور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استفاده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ها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آثار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تربیتی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دارند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.</w:t>
              <w:br w:type="textWrapping"/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A">
            <w:pPr>
              <w:bidi w:val="1"/>
              <w:ind w:left="0" w:firstLine="0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پیچ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مهره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نسبتا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کوچک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هستند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ممکن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احتمال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خفگی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وجود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داشته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باشد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ind w:left="0" w:firstLine="0"/>
              <w:jc w:val="left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هشدار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هشدارهایی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استفاده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توسط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ارزیاب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آمده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E">
            <w:pPr>
              <w:bidi w:val="1"/>
              <w:ind w:left="0" w:firstLine="0"/>
              <w:jc w:val="left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ind w:left="0" w:firstLine="0"/>
              <w:jc w:val="left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جزئیات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ساختار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محصول</w:t>
            </w:r>
          </w:p>
        </w:tc>
        <w:tc>
          <w:tcPr/>
          <w:bookmarkStart w:colFirst="0" w:colLast="0" w:name="2et92p0" w:id="3"/>
          <w:bookmarkEnd w:id="3"/>
          <w:bookmarkStart w:colFirst="0" w:colLast="0" w:name="3znysh7" w:id="4"/>
          <w:bookmarkEnd w:id="4"/>
          <w:p w:rsidR="00000000" w:rsidDel="00000000" w:rsidP="00000000" w:rsidRDefault="00000000" w:rsidRPr="00000000" w14:paraId="00000041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شناسنامه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bidi w:val="1"/>
        <w:ind w:left="0" w:firstLine="0"/>
        <w:rPr>
          <w:rFonts w:ascii="Mitr" w:cs="Mitr" w:eastAsia="Mitr" w:hAnsi="Mitr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it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