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720" r:id="rId1"/>
  </p:sldMasterIdLst>
  <p:sldIdLst>
    <p:sldId id="256" r:id="rId2"/>
    <p:sldId id="289" r:id="rId3"/>
    <p:sldId id="284" r:id="rId4"/>
    <p:sldId id="283" r:id="rId5"/>
    <p:sldId id="282" r:id="rId6"/>
    <p:sldId id="281" r:id="rId7"/>
    <p:sldId id="280" r:id="rId8"/>
    <p:sldId id="285" r:id="rId9"/>
    <p:sldId id="286" r:id="rId10"/>
    <p:sldId id="287" r:id="rId11"/>
    <p:sldId id="288" r:id="rId12"/>
    <p:sldId id="257" r:id="rId13"/>
    <p:sldId id="258" r:id="rId14"/>
    <p:sldId id="259" r:id="rId15"/>
    <p:sldId id="260" r:id="rId16"/>
    <p:sldId id="261" r:id="rId17"/>
    <p:sldId id="262" r:id="rId18"/>
    <p:sldId id="268" r:id="rId19"/>
    <p:sldId id="263" r:id="rId20"/>
    <p:sldId id="265" r:id="rId21"/>
    <p:sldId id="266" r:id="rId22"/>
    <p:sldId id="264" r:id="rId23"/>
    <p:sldId id="267" r:id="rId24"/>
    <p:sldId id="269" r:id="rId25"/>
    <p:sldId id="271" r:id="rId26"/>
    <p:sldId id="272" r:id="rId27"/>
    <p:sldId id="273" r:id="rId28"/>
    <p:sldId id="274" r:id="rId29"/>
    <p:sldId id="275" r:id="rId30"/>
    <p:sldId id="277" r:id="rId31"/>
    <p:sldId id="278" r:id="rId32"/>
    <p:sldId id="279" r:id="rId33"/>
  </p:sldIdLst>
  <p:sldSz cx="9144000" cy="6858000" type="screen4x3"/>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2C3A26"/>
    <a:srgbClr val="5F1961"/>
    <a:srgbClr val="360858"/>
    <a:srgbClr val="00518E"/>
    <a:srgbClr val="0F3D39"/>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Lst>
</p:presentationPr>
</file>

<file path=ppt/tableStyles.xml><?xml version="1.0" encoding="utf-8"?>
<a:tblStyleLst xmlns:a="http://schemas.openxmlformats.org/drawingml/2006/main" def="{5C22544A-7EE6-4342-B048-85BDC9FD1C3A}">
  <a:tblStyle styleId="{5C22544A-7EE6-4342-B048-85BDC9FD1C3A}" styleName="Medium Style 2 - Accent 1">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1">
              <a:tint val="20000"/>
            </a:schemeClr>
          </a:solidFill>
        </a:fill>
      </a:tcStyle>
    </a:wholeTbl>
    <a:band1H>
      <a:tcStyle>
        <a:tcBdr/>
        <a:fill>
          <a:solidFill>
            <a:schemeClr val="accent1">
              <a:tint val="40000"/>
            </a:schemeClr>
          </a:solidFill>
        </a:fill>
      </a:tcStyle>
    </a:band1H>
    <a:band2H>
      <a:tcStyle>
        <a:tcBdr/>
      </a:tcStyle>
    </a:band2H>
    <a:band1V>
      <a:tcStyle>
        <a:tcBdr/>
        <a:fill>
          <a:solidFill>
            <a:schemeClr val="accent1">
              <a:tint val="40000"/>
            </a:schemeClr>
          </a:solidFill>
        </a:fill>
      </a:tcStyle>
    </a:band1V>
    <a:band2V>
      <a:tcStyle>
        <a:tcBdr/>
      </a:tcStyle>
    </a:band2V>
    <a:lastCol>
      <a:tcTxStyle b="on">
        <a:fontRef idx="minor">
          <a:prstClr val="black"/>
        </a:fontRef>
        <a:schemeClr val="lt1"/>
      </a:tcTxStyle>
      <a:tcStyle>
        <a:tcBdr/>
        <a:fill>
          <a:solidFill>
            <a:schemeClr val="accent1"/>
          </a:solidFill>
        </a:fill>
      </a:tcStyle>
    </a:lastCol>
    <a:firstCol>
      <a:tcTxStyle b="on">
        <a:fontRef idx="minor">
          <a:prstClr val="black"/>
        </a:fontRef>
        <a:schemeClr val="lt1"/>
      </a:tcTxStyle>
      <a:tcStyle>
        <a:tcBdr/>
        <a:fill>
          <a:solidFill>
            <a:schemeClr val="accent1"/>
          </a:solidFill>
        </a:fill>
      </a:tcStyle>
    </a:firstCol>
    <a:lastRow>
      <a:tcTxStyle b="on">
        <a:fontRef idx="minor">
          <a:prstClr val="black"/>
        </a:fontRef>
        <a:schemeClr val="lt1"/>
      </a:tcTxStyle>
      <a:tcStyle>
        <a:tcBdr>
          <a:top>
            <a:ln w="38100" cmpd="sng">
              <a:solidFill>
                <a:schemeClr val="lt1"/>
              </a:solidFill>
            </a:ln>
          </a:top>
        </a:tcBdr>
        <a:fill>
          <a:solidFill>
            <a:schemeClr val="accent1"/>
          </a:solidFill>
        </a:fill>
      </a:tcStyle>
    </a:lastRow>
    <a:firstRow>
      <a:tcTxStyle b="on">
        <a:fontRef idx="minor">
          <a:prstClr val="black"/>
        </a:fontRef>
        <a:schemeClr val="lt1"/>
      </a:tcTxStyle>
      <a:tcStyle>
        <a:tcBdr>
          <a:bottom>
            <a:ln w="38100" cmpd="sng">
              <a:solidFill>
                <a:schemeClr val="lt1"/>
              </a:solidFill>
            </a:ln>
          </a:bottom>
        </a:tcBdr>
        <a:fill>
          <a:solidFill>
            <a:schemeClr val="accent1"/>
          </a:solidFill>
        </a:fill>
      </a:tcStyle>
    </a:firstRow>
  </a:tblStyle>
  <a:tblStyle styleId="{3B4B98B0-60AC-42C2-AFA5-B58CD77FA1E5}" styleName="Light Style 1 - Accent 1">
    <a:wholeTbl>
      <a:tcTxStyle>
        <a:fontRef idx="minor">
          <a:scrgbClr r="0" g="0" b="0"/>
        </a:fontRef>
        <a:schemeClr val="tx1"/>
      </a:tcTxStyle>
      <a:tcStyle>
        <a:tcBdr>
          <a:left>
            <a:ln>
              <a:noFill/>
            </a:ln>
          </a:left>
          <a:right>
            <a:ln>
              <a:noFill/>
            </a:ln>
          </a:right>
          <a:top>
            <a:ln w="12700" cmpd="sng">
              <a:solidFill>
                <a:schemeClr val="accent1"/>
              </a:solidFill>
            </a:ln>
          </a:top>
          <a:bottom>
            <a:ln w="12700" cmpd="sng">
              <a:solidFill>
                <a:schemeClr val="accent1"/>
              </a:solidFill>
            </a:ln>
          </a:bottom>
          <a:insideH>
            <a:ln>
              <a:noFill/>
            </a:ln>
          </a:insideH>
          <a:insideV>
            <a:ln>
              <a:noFill/>
            </a:ln>
          </a:insideV>
        </a:tcBdr>
        <a:fill>
          <a:noFill/>
        </a:fill>
      </a:tcStyle>
    </a:wholeTbl>
    <a:band1H>
      <a:tcStyle>
        <a:tcBdr/>
        <a:fill>
          <a:solidFill>
            <a:schemeClr val="accent1">
              <a:alpha val="20000"/>
            </a:schemeClr>
          </a:solidFill>
        </a:fill>
      </a:tcStyle>
    </a:band1H>
    <a:band2H>
      <a:tcStyle>
        <a:tcBdr/>
      </a:tcStyle>
    </a:band2H>
    <a:band1V>
      <a:tcStyle>
        <a:tcBdr/>
        <a:fill>
          <a:solidFill>
            <a:schemeClr val="accent1">
              <a:alpha val="20000"/>
            </a:schemeClr>
          </a:solidFill>
        </a:fill>
      </a:tcStyle>
    </a:band1V>
    <a:lastCol>
      <a:tcTxStyle b="on"/>
      <a:tcStyle>
        <a:tcBdr/>
      </a:tcStyle>
    </a:lastCol>
    <a:firstCol>
      <a:tcTxStyle b="on"/>
      <a:tcStyle>
        <a:tcBdr/>
      </a:tcStyle>
    </a:firstCol>
    <a:lastRow>
      <a:tcTxStyle b="on"/>
      <a:tcStyle>
        <a:tcBdr>
          <a:top>
            <a:ln w="12700" cmpd="sng">
              <a:solidFill>
                <a:schemeClr val="accent1"/>
              </a:solidFill>
            </a:ln>
          </a:top>
        </a:tcBdr>
        <a:fill>
          <a:noFill/>
        </a:fill>
      </a:tcStyle>
    </a:lastRow>
    <a:firstRow>
      <a:tcTxStyle b="on"/>
      <a:tcStyle>
        <a:tcBdr>
          <a:bottom>
            <a:ln w="12700" cmpd="sng">
              <a:solidFill>
                <a:schemeClr val="accent1"/>
              </a:solidFill>
            </a:ln>
          </a:bottom>
        </a:tcBdr>
        <a:fill>
          <a:noFill/>
        </a:fill>
      </a:tcStyle>
    </a:firstRow>
  </a:tblStyle>
  <a:tblStyle styleId="{16D9F66E-5EB9-4882-86FB-DCBF35E3C3E4}" styleName="Medium Style 4 - Accent 6">
    <a:wholeTbl>
      <a:tcTxStyle>
        <a:fontRef idx="minor">
          <a:scrgbClr r="0" g="0" b="0"/>
        </a:fontRef>
        <a:schemeClr val="dk1"/>
      </a:tcTxStyle>
      <a:tcStyle>
        <a:tcBdr>
          <a:left>
            <a:ln w="12700" cmpd="sng">
              <a:solidFill>
                <a:schemeClr val="accent6"/>
              </a:solidFill>
            </a:ln>
          </a:left>
          <a:right>
            <a:ln w="12700" cmpd="sng">
              <a:solidFill>
                <a:schemeClr val="accent6"/>
              </a:solidFill>
            </a:ln>
          </a:right>
          <a:top>
            <a:ln w="12700" cmpd="sng">
              <a:solidFill>
                <a:schemeClr val="accent6"/>
              </a:solidFill>
            </a:ln>
          </a:top>
          <a:bottom>
            <a:ln w="12700" cmpd="sng">
              <a:solidFill>
                <a:schemeClr val="accent6"/>
              </a:solidFill>
            </a:ln>
          </a:bottom>
          <a:insideH>
            <a:ln w="12700" cmpd="sng">
              <a:solidFill>
                <a:schemeClr val="accent6"/>
              </a:solidFill>
            </a:ln>
          </a:insideH>
          <a:insideV>
            <a:ln w="12700" cmpd="sng">
              <a:solidFill>
                <a:schemeClr val="accent6"/>
              </a:solidFill>
            </a:ln>
          </a:insideV>
        </a:tcBdr>
        <a:fill>
          <a:solidFill>
            <a:schemeClr val="accent6">
              <a:tint val="20000"/>
            </a:schemeClr>
          </a:solidFill>
        </a:fill>
      </a:tcStyle>
    </a:wholeTbl>
    <a:band1H>
      <a:tcStyle>
        <a:tcBdr/>
        <a:fill>
          <a:solidFill>
            <a:schemeClr val="accent6">
              <a:tint val="40000"/>
            </a:schemeClr>
          </a:solidFill>
        </a:fill>
      </a:tcStyle>
    </a:band1H>
    <a:band1V>
      <a:tcStyle>
        <a:tcBdr/>
        <a:fill>
          <a:solidFill>
            <a:schemeClr val="accent6">
              <a:tint val="40000"/>
            </a:schemeClr>
          </a:solidFill>
        </a:fill>
      </a:tcStyle>
    </a:band1V>
    <a:lastCol>
      <a:tcTxStyle b="on"/>
      <a:tcStyle>
        <a:tcBdr/>
      </a:tcStyle>
    </a:lastCol>
    <a:firstCol>
      <a:tcTxStyle b="on"/>
      <a:tcStyle>
        <a:tcBdr/>
      </a:tcStyle>
    </a:firstCol>
    <a:lastRow>
      <a:tcTxStyle b="on"/>
      <a:tcStyle>
        <a:tcBdr>
          <a:top>
            <a:ln w="25400" cmpd="sng">
              <a:solidFill>
                <a:schemeClr val="accent6"/>
              </a:solidFill>
            </a:ln>
          </a:top>
        </a:tcBdr>
        <a:fill>
          <a:solidFill>
            <a:schemeClr val="accent6">
              <a:tint val="20000"/>
            </a:schemeClr>
          </a:solidFill>
        </a:fill>
      </a:tcStyle>
    </a:lastRow>
    <a:firstRow>
      <a:tcTxStyle b="on"/>
      <a:tcStyle>
        <a:tcBdr/>
        <a:fill>
          <a:solidFill>
            <a:schemeClr val="accent6">
              <a:tint val="20000"/>
            </a:schemeClr>
          </a:solidFill>
        </a:fill>
      </a:tcStyle>
    </a:firstRow>
  </a:tblStyle>
  <a:tblStyle styleId="{93296810-A885-4BE3-A3E7-6D5BEEA58F35}" styleName="Medium Style 2 - Accent 6">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6">
              <a:tint val="20000"/>
            </a:schemeClr>
          </a:solidFill>
        </a:fill>
      </a:tcStyle>
    </a:wholeTbl>
    <a:band1H>
      <a:tcStyle>
        <a:tcBdr/>
        <a:fill>
          <a:solidFill>
            <a:schemeClr val="accent6">
              <a:tint val="40000"/>
            </a:schemeClr>
          </a:solidFill>
        </a:fill>
      </a:tcStyle>
    </a:band1H>
    <a:band2H>
      <a:tcStyle>
        <a:tcBdr/>
      </a:tcStyle>
    </a:band2H>
    <a:band1V>
      <a:tcStyle>
        <a:tcBdr/>
        <a:fill>
          <a:solidFill>
            <a:schemeClr val="accent6">
              <a:tint val="40000"/>
            </a:schemeClr>
          </a:solidFill>
        </a:fill>
      </a:tcStyle>
    </a:band1V>
    <a:band2V>
      <a:tcStyle>
        <a:tcBdr/>
      </a:tcStyle>
    </a:band2V>
    <a:lastCol>
      <a:tcTxStyle b="on">
        <a:fontRef idx="minor">
          <a:prstClr val="black"/>
        </a:fontRef>
        <a:schemeClr val="lt1"/>
      </a:tcTxStyle>
      <a:tcStyle>
        <a:tcBdr/>
        <a:fill>
          <a:solidFill>
            <a:schemeClr val="accent6"/>
          </a:solidFill>
        </a:fill>
      </a:tcStyle>
    </a:lastCol>
    <a:firstCol>
      <a:tcTxStyle b="on">
        <a:fontRef idx="minor">
          <a:prstClr val="black"/>
        </a:fontRef>
        <a:schemeClr val="lt1"/>
      </a:tcTxStyle>
      <a:tcStyle>
        <a:tcBdr/>
        <a:fill>
          <a:solidFill>
            <a:schemeClr val="accent6"/>
          </a:solidFill>
        </a:fill>
      </a:tcStyle>
    </a:firstCol>
    <a:lastRow>
      <a:tcTxStyle b="on">
        <a:fontRef idx="minor">
          <a:prstClr val="black"/>
        </a:fontRef>
        <a:schemeClr val="lt1"/>
      </a:tcTxStyle>
      <a:tcStyle>
        <a:tcBdr>
          <a:top>
            <a:ln w="38100" cmpd="sng">
              <a:solidFill>
                <a:schemeClr val="lt1"/>
              </a:solidFill>
            </a:ln>
          </a:top>
        </a:tcBdr>
        <a:fill>
          <a:solidFill>
            <a:schemeClr val="accent6"/>
          </a:solidFill>
        </a:fill>
      </a:tcStyle>
    </a:lastRow>
    <a:firstRow>
      <a:tcTxStyle b="on">
        <a:fontRef idx="minor">
          <a:prstClr val="black"/>
        </a:fontRef>
        <a:schemeClr val="lt1"/>
      </a:tcTxStyle>
      <a:tcStyle>
        <a:tcBdr>
          <a:bottom>
            <a:ln w="38100" cmpd="sng">
              <a:solidFill>
                <a:schemeClr val="lt1"/>
              </a:solidFill>
            </a:ln>
          </a:bottom>
        </a:tcBdr>
        <a:fill>
          <a:solidFill>
            <a:schemeClr val="accent6"/>
          </a:solidFill>
        </a:fill>
      </a:tcStyle>
    </a:firstRow>
  </a:tblStyle>
  <a:tblStyle styleId="{C4B1156A-380E-4F78-BDF5-A606A8083BF9}" styleName="Medium Style 4 - Accent 4">
    <a:wholeTbl>
      <a:tcTxStyle>
        <a:fontRef idx="minor">
          <a:scrgbClr r="0" g="0" b="0"/>
        </a:fontRef>
        <a:schemeClr val="dk1"/>
      </a:tcTxStyle>
      <a:tcStyle>
        <a:tcBdr>
          <a:left>
            <a:ln w="12700" cmpd="sng">
              <a:solidFill>
                <a:schemeClr val="accent4"/>
              </a:solidFill>
            </a:ln>
          </a:left>
          <a:right>
            <a:ln w="12700" cmpd="sng">
              <a:solidFill>
                <a:schemeClr val="accent4"/>
              </a:solidFill>
            </a:ln>
          </a:right>
          <a:top>
            <a:ln w="12700" cmpd="sng">
              <a:solidFill>
                <a:schemeClr val="accent4"/>
              </a:solidFill>
            </a:ln>
          </a:top>
          <a:bottom>
            <a:ln w="12700" cmpd="sng">
              <a:solidFill>
                <a:schemeClr val="accent4"/>
              </a:solidFill>
            </a:ln>
          </a:bottom>
          <a:insideH>
            <a:ln w="12700" cmpd="sng">
              <a:solidFill>
                <a:schemeClr val="accent4"/>
              </a:solidFill>
            </a:ln>
          </a:insideH>
          <a:insideV>
            <a:ln w="12700" cmpd="sng">
              <a:solidFill>
                <a:schemeClr val="accent4"/>
              </a:solidFill>
            </a:ln>
          </a:insideV>
        </a:tcBdr>
        <a:fill>
          <a:solidFill>
            <a:schemeClr val="accent4">
              <a:tint val="20000"/>
            </a:schemeClr>
          </a:solidFill>
        </a:fill>
      </a:tcStyle>
    </a:wholeTbl>
    <a:band1H>
      <a:tcStyle>
        <a:tcBdr/>
        <a:fill>
          <a:solidFill>
            <a:schemeClr val="accent4">
              <a:tint val="40000"/>
            </a:schemeClr>
          </a:solidFill>
        </a:fill>
      </a:tcStyle>
    </a:band1H>
    <a:band1V>
      <a:tcStyle>
        <a:tcBdr/>
        <a:fill>
          <a:solidFill>
            <a:schemeClr val="accent4">
              <a:tint val="40000"/>
            </a:schemeClr>
          </a:solidFill>
        </a:fill>
      </a:tcStyle>
    </a:band1V>
    <a:lastCol>
      <a:tcTxStyle b="on"/>
      <a:tcStyle>
        <a:tcBdr/>
      </a:tcStyle>
    </a:lastCol>
    <a:firstCol>
      <a:tcTxStyle b="on"/>
      <a:tcStyle>
        <a:tcBdr/>
      </a:tcStyle>
    </a:firstCol>
    <a:lastRow>
      <a:tcTxStyle b="on"/>
      <a:tcStyle>
        <a:tcBdr>
          <a:top>
            <a:ln w="25400" cmpd="sng">
              <a:solidFill>
                <a:schemeClr val="accent4"/>
              </a:solidFill>
            </a:ln>
          </a:top>
        </a:tcBdr>
        <a:fill>
          <a:solidFill>
            <a:schemeClr val="accent4">
              <a:tint val="20000"/>
            </a:schemeClr>
          </a:solidFill>
        </a:fill>
      </a:tcStyle>
    </a:lastRow>
    <a:firstRow>
      <a:tcTxStyle b="on"/>
      <a:tcStyle>
        <a:tcBdr/>
        <a:fill>
          <a:solidFill>
            <a:schemeClr val="accent4">
              <a:tint val="20000"/>
            </a:schemeClr>
          </a:solidFill>
        </a:fill>
      </a:tcStyle>
    </a:firstRow>
  </a:tblStyle>
  <a:tblStyle styleId="{E8B1032C-EA38-4F05-BA0D-38AFFFC7BED3}" styleName="Light Style 3 - Accent 6">
    <a:wholeTbl>
      <a:tcTxStyle>
        <a:fontRef idx="minor">
          <a:scrgbClr r="0" g="0" b="0"/>
        </a:fontRef>
        <a:schemeClr val="tx1"/>
      </a:tcTxStyle>
      <a:tcStyle>
        <a:tcBdr>
          <a:left>
            <a:ln w="12700" cmpd="sng">
              <a:solidFill>
                <a:schemeClr val="accent6"/>
              </a:solidFill>
            </a:ln>
          </a:left>
          <a:right>
            <a:ln w="12700" cmpd="sng">
              <a:solidFill>
                <a:schemeClr val="accent6"/>
              </a:solidFill>
            </a:ln>
          </a:right>
          <a:top>
            <a:ln w="12700" cmpd="sng">
              <a:solidFill>
                <a:schemeClr val="accent6"/>
              </a:solidFill>
            </a:ln>
          </a:top>
          <a:bottom>
            <a:ln w="12700" cmpd="sng">
              <a:solidFill>
                <a:schemeClr val="accent6"/>
              </a:solidFill>
            </a:ln>
          </a:bottom>
          <a:insideH>
            <a:ln w="12700" cmpd="sng">
              <a:solidFill>
                <a:schemeClr val="accent6"/>
              </a:solidFill>
            </a:ln>
          </a:insideH>
          <a:insideV>
            <a:ln w="12700" cmpd="sng">
              <a:solidFill>
                <a:schemeClr val="accent6"/>
              </a:solidFill>
            </a:ln>
          </a:insideV>
        </a:tcBdr>
        <a:fill>
          <a:noFill/>
        </a:fill>
      </a:tcStyle>
    </a:wholeTbl>
    <a:band1H>
      <a:tcStyle>
        <a:tcBdr/>
        <a:fill>
          <a:solidFill>
            <a:schemeClr val="accent6">
              <a:alpha val="20000"/>
            </a:schemeClr>
          </a:solidFill>
        </a:fill>
      </a:tcStyle>
    </a:band1H>
    <a:band1V>
      <a:tcStyle>
        <a:tcBdr/>
        <a:fill>
          <a:solidFill>
            <a:schemeClr val="accent6">
              <a:alpha val="20000"/>
            </a:schemeClr>
          </a:solidFill>
        </a:fill>
      </a:tcStyle>
    </a:band1V>
    <a:lastCol>
      <a:tcTxStyle b="on"/>
      <a:tcStyle>
        <a:tcBdr/>
      </a:tcStyle>
    </a:lastCol>
    <a:firstCol>
      <a:tcTxStyle b="on"/>
      <a:tcStyle>
        <a:tcBdr/>
      </a:tcStyle>
    </a:firstCol>
    <a:lastRow>
      <a:tcTxStyle b="on"/>
      <a:tcStyle>
        <a:tcBdr>
          <a:top>
            <a:ln w="50800" cmpd="dbl">
              <a:solidFill>
                <a:schemeClr val="accent6"/>
              </a:solidFill>
            </a:ln>
          </a:top>
        </a:tcBdr>
        <a:fill>
          <a:noFill/>
        </a:fill>
      </a:tcStyle>
    </a:lastRow>
    <a:firstRow>
      <a:tcTxStyle b="on"/>
      <a:tcStyle>
        <a:tcBdr>
          <a:bottom>
            <a:ln w="25400" cmpd="sng">
              <a:solidFill>
                <a:schemeClr val="accent6"/>
              </a:solidFill>
            </a:ln>
          </a:bottom>
        </a:tcBdr>
        <a:fill>
          <a:noFill/>
        </a:fill>
      </a:tcStyle>
    </a:firstRow>
  </a:tblStyle>
  <a:tblStyle styleId="{69CF1AB2-1976-4502-BF36-3FF5EA218861}" styleName="Medium Style 4 - Accent 1">
    <a:wholeTbl>
      <a:tcTxStyle>
        <a:fontRef idx="minor">
          <a:scrgbClr r="0" g="0" b="0"/>
        </a:fontRef>
        <a:schemeClr val="dk1"/>
      </a:tcTxStyle>
      <a:tcStyle>
        <a:tcBdr>
          <a:left>
            <a:ln w="12700" cmpd="sng">
              <a:solidFill>
                <a:schemeClr val="accent1"/>
              </a:solidFill>
            </a:ln>
          </a:left>
          <a:right>
            <a:ln w="12700" cmpd="sng">
              <a:solidFill>
                <a:schemeClr val="accent1"/>
              </a:solidFill>
            </a:ln>
          </a:right>
          <a:top>
            <a:ln w="12700" cmpd="sng">
              <a:solidFill>
                <a:schemeClr val="accent1"/>
              </a:solidFill>
            </a:ln>
          </a:top>
          <a:bottom>
            <a:ln w="12700" cmpd="sng">
              <a:solidFill>
                <a:schemeClr val="accent1"/>
              </a:solidFill>
            </a:ln>
          </a:bottom>
          <a:insideH>
            <a:ln w="12700" cmpd="sng">
              <a:solidFill>
                <a:schemeClr val="accent1"/>
              </a:solidFill>
            </a:ln>
          </a:insideH>
          <a:insideV>
            <a:ln w="12700" cmpd="sng">
              <a:solidFill>
                <a:schemeClr val="accent1"/>
              </a:solidFill>
            </a:ln>
          </a:insideV>
        </a:tcBdr>
        <a:fill>
          <a:solidFill>
            <a:schemeClr val="accent1">
              <a:tint val="20000"/>
            </a:schemeClr>
          </a:solidFill>
        </a:fill>
      </a:tcStyle>
    </a:wholeTbl>
    <a:band1H>
      <a:tcStyle>
        <a:tcBdr/>
        <a:fill>
          <a:solidFill>
            <a:schemeClr val="accent1">
              <a:tint val="40000"/>
            </a:schemeClr>
          </a:solidFill>
        </a:fill>
      </a:tcStyle>
    </a:band1H>
    <a:band1V>
      <a:tcStyle>
        <a:tcBdr/>
        <a:fill>
          <a:solidFill>
            <a:schemeClr val="accent1">
              <a:tint val="40000"/>
            </a:schemeClr>
          </a:solidFill>
        </a:fill>
      </a:tcStyle>
    </a:band1V>
    <a:lastCol>
      <a:tcTxStyle b="on"/>
      <a:tcStyle>
        <a:tcBdr/>
      </a:tcStyle>
    </a:lastCol>
    <a:firstCol>
      <a:tcTxStyle b="on"/>
      <a:tcStyle>
        <a:tcBdr/>
      </a:tcStyle>
    </a:firstCol>
    <a:lastRow>
      <a:tcTxStyle b="on"/>
      <a:tcStyle>
        <a:tcBdr>
          <a:top>
            <a:ln w="25400" cmpd="sng">
              <a:solidFill>
                <a:schemeClr val="accent1"/>
              </a:solidFill>
            </a:ln>
          </a:top>
        </a:tcBdr>
        <a:fill>
          <a:solidFill>
            <a:schemeClr val="accent1">
              <a:tint val="20000"/>
            </a:schemeClr>
          </a:solidFill>
        </a:fill>
      </a:tcStyle>
    </a:lastRow>
    <a:firstRow>
      <a:tcTxStyle b="on"/>
      <a:tcStyle>
        <a:tcBdr/>
        <a:fill>
          <a:solidFill>
            <a:schemeClr val="accent1">
              <a:tint val="20000"/>
            </a:schemeClr>
          </a:solidFill>
        </a:fill>
      </a:tcStyle>
    </a:firstRow>
  </a:tblStyle>
  <a:tblStyle styleId="{00A15C55-8517-42AA-B614-E9B94910E393}" styleName="Medium Style 2 - Accent 4">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4">
              <a:tint val="20000"/>
            </a:schemeClr>
          </a:solidFill>
        </a:fill>
      </a:tcStyle>
    </a:wholeTbl>
    <a:band1H>
      <a:tcStyle>
        <a:tcBdr/>
        <a:fill>
          <a:solidFill>
            <a:schemeClr val="accent4">
              <a:tint val="40000"/>
            </a:schemeClr>
          </a:solidFill>
        </a:fill>
      </a:tcStyle>
    </a:band1H>
    <a:band2H>
      <a:tcStyle>
        <a:tcBdr/>
      </a:tcStyle>
    </a:band2H>
    <a:band1V>
      <a:tcStyle>
        <a:tcBdr/>
        <a:fill>
          <a:solidFill>
            <a:schemeClr val="accent4">
              <a:tint val="40000"/>
            </a:schemeClr>
          </a:solidFill>
        </a:fill>
      </a:tcStyle>
    </a:band1V>
    <a:band2V>
      <a:tcStyle>
        <a:tcBdr/>
      </a:tcStyle>
    </a:band2V>
    <a:lastCol>
      <a:tcTxStyle b="on">
        <a:fontRef idx="minor">
          <a:prstClr val="black"/>
        </a:fontRef>
        <a:schemeClr val="lt1"/>
      </a:tcTxStyle>
      <a:tcStyle>
        <a:tcBdr/>
        <a:fill>
          <a:solidFill>
            <a:schemeClr val="accent4"/>
          </a:solidFill>
        </a:fill>
      </a:tcStyle>
    </a:lastCol>
    <a:firstCol>
      <a:tcTxStyle b="on">
        <a:fontRef idx="minor">
          <a:prstClr val="black"/>
        </a:fontRef>
        <a:schemeClr val="lt1"/>
      </a:tcTxStyle>
      <a:tcStyle>
        <a:tcBdr/>
        <a:fill>
          <a:solidFill>
            <a:schemeClr val="accent4"/>
          </a:solidFill>
        </a:fill>
      </a:tcStyle>
    </a:firstCol>
    <a:lastRow>
      <a:tcTxStyle b="on">
        <a:fontRef idx="minor">
          <a:prstClr val="black"/>
        </a:fontRef>
        <a:schemeClr val="lt1"/>
      </a:tcTxStyle>
      <a:tcStyle>
        <a:tcBdr>
          <a:top>
            <a:ln w="38100" cmpd="sng">
              <a:solidFill>
                <a:schemeClr val="lt1"/>
              </a:solidFill>
            </a:ln>
          </a:top>
        </a:tcBdr>
        <a:fill>
          <a:solidFill>
            <a:schemeClr val="accent4"/>
          </a:solidFill>
        </a:fill>
      </a:tcStyle>
    </a:lastRow>
    <a:firstRow>
      <a:tcTxStyle b="on">
        <a:fontRef idx="minor">
          <a:prstClr val="black"/>
        </a:fontRef>
        <a:schemeClr val="lt1"/>
      </a:tcTxStyle>
      <a:tcStyle>
        <a:tcBdr>
          <a:bottom>
            <a:ln w="38100" cmpd="sng">
              <a:solidFill>
                <a:schemeClr val="lt1"/>
              </a:solidFill>
            </a:ln>
          </a:bottom>
        </a:tcBdr>
        <a:fill>
          <a:solidFill>
            <a:schemeClr val="accent4"/>
          </a:solidFill>
        </a:fill>
      </a:tcStyle>
    </a:firstRow>
  </a:tblStyle>
  <a:tblStyle styleId="{306799F8-075E-4A3A-A7F6-7FBC6576F1A4}" styleName="Themed Style 2 - Accent 3">
    <a:tblBg>
      <a:fillRef idx="3">
        <a:schemeClr val="accent3"/>
      </a:fillRef>
      <a:effectRef idx="3">
        <a:schemeClr val="accent3"/>
      </a:effectRef>
    </a:tblBg>
    <a:wholeTbl>
      <a:tcTxStyle>
        <a:fontRef idx="minor">
          <a:scrgbClr r="0" g="0" b="0"/>
        </a:fontRef>
        <a:schemeClr val="lt1"/>
      </a:tcTxStyle>
      <a:tcStyle>
        <a:tcBdr>
          <a:left>
            <a:lnRef idx="1">
              <a:schemeClr val="accent3">
                <a:tint val="50000"/>
              </a:schemeClr>
            </a:lnRef>
          </a:left>
          <a:right>
            <a:lnRef idx="1">
              <a:schemeClr val="accent3">
                <a:tint val="50000"/>
              </a:schemeClr>
            </a:lnRef>
          </a:right>
          <a:top>
            <a:lnRef idx="1">
              <a:schemeClr val="accent3">
                <a:tint val="50000"/>
              </a:schemeClr>
            </a:lnRef>
          </a:top>
          <a:bottom>
            <a:lnRef idx="1">
              <a:schemeClr val="accent3">
                <a:tint val="50000"/>
              </a:schemeClr>
            </a:lnRef>
          </a:bottom>
          <a:insideH>
            <a:ln>
              <a:noFill/>
            </a:ln>
          </a:insideH>
          <a:insideV>
            <a:ln>
              <a:noFill/>
            </a:ln>
          </a:insideV>
        </a:tcBdr>
        <a:fill>
          <a:noFill/>
        </a:fill>
      </a:tcStyle>
    </a:wholeTbl>
    <a:band1H>
      <a:tcStyle>
        <a:tcBdr/>
        <a:fill>
          <a:solidFill>
            <a:schemeClr val="lt1">
              <a:alpha val="20000"/>
            </a:schemeClr>
          </a:solidFill>
        </a:fill>
      </a:tcStyle>
    </a:band1H>
    <a:band1V>
      <a:tcStyle>
        <a:tcBdr/>
        <a:fill>
          <a:solidFill>
            <a:schemeClr val="lt1">
              <a:alpha val="20000"/>
            </a:schemeClr>
          </a:solidFill>
        </a:fill>
      </a:tcStyle>
    </a:band1V>
    <a:lastCol>
      <a:tcTxStyle b="on"/>
      <a:tcStyle>
        <a:tcBdr>
          <a:left>
            <a:lnRef idx="2">
              <a:schemeClr val="lt1"/>
            </a:lnRef>
          </a:left>
        </a:tcBdr>
      </a:tcStyle>
    </a:lastCol>
    <a:firstCol>
      <a:tcTxStyle b="on"/>
      <a:tcStyle>
        <a:tcBdr>
          <a:right>
            <a:lnRef idx="2">
              <a:schemeClr val="lt1"/>
            </a:lnRef>
          </a:right>
        </a:tcBdr>
      </a:tcStyle>
    </a:firstCol>
    <a:lastRow>
      <a:tcTxStyle b="on"/>
      <a:tcStyle>
        <a:tcBdr>
          <a:top>
            <a:lnRef idx="2">
              <a:schemeClr val="lt1"/>
            </a:lnRef>
          </a:top>
        </a:tcBdr>
        <a:fill>
          <a:noFill/>
        </a:fill>
      </a:tcStyle>
    </a:lastRow>
    <a:seCell>
      <a:tcStyle>
        <a:tcBdr>
          <a:left>
            <a:ln>
              <a:noFill/>
            </a:ln>
          </a:left>
          <a:top>
            <a:ln>
              <a:noFill/>
            </a:ln>
          </a:top>
        </a:tcBdr>
      </a:tcStyle>
    </a:seCell>
    <a:swCell>
      <a:tcStyle>
        <a:tcBdr>
          <a:right>
            <a:ln>
              <a:noFill/>
            </a:ln>
          </a:right>
          <a:top>
            <a:ln>
              <a:noFill/>
            </a:ln>
          </a:top>
        </a:tcBdr>
      </a:tcStyle>
    </a:swCell>
    <a:firstRow>
      <a:tcTxStyle b="on"/>
      <a:tcStyle>
        <a:tcBdr>
          <a:bottom>
            <a:lnRef idx="3">
              <a:schemeClr val="lt1"/>
            </a:lnRef>
          </a:bottom>
        </a:tcBdr>
        <a:fill>
          <a:noFill/>
        </a:fill>
      </a:tcStyle>
    </a:firstRow>
    <a:neCell>
      <a:tcStyle>
        <a:tcBdr>
          <a:bottom>
            <a:ln>
              <a:noFill/>
            </a:ln>
          </a:bottom>
        </a:tcBdr>
      </a:tcStyle>
    </a:neCell>
  </a:tblStyle>
  <a:tblStyle styleId="{F2DE63D5-997A-4646-A377-4702673A728D}" styleName="Light Style 2 - Accent 3">
    <a:wholeTbl>
      <a:tcTxStyle>
        <a:fontRef idx="minor">
          <a:scrgbClr r="0" g="0" b="0"/>
        </a:fontRef>
        <a:schemeClr val="tx1"/>
      </a:tcTxStyle>
      <a:tcStyle>
        <a:tcBdr>
          <a:left>
            <a:lnRef idx="1">
              <a:schemeClr val="accent3"/>
            </a:lnRef>
          </a:left>
          <a:right>
            <a:lnRef idx="1">
              <a:schemeClr val="accent3"/>
            </a:lnRef>
          </a:right>
          <a:top>
            <a:lnRef idx="1">
              <a:schemeClr val="accent3"/>
            </a:lnRef>
          </a:top>
          <a:bottom>
            <a:lnRef idx="1">
              <a:schemeClr val="accent3"/>
            </a:lnRef>
          </a:bottom>
          <a:insideH>
            <a:ln>
              <a:noFill/>
            </a:ln>
          </a:insideH>
          <a:insideV>
            <a:ln>
              <a:noFill/>
            </a:ln>
          </a:insideV>
        </a:tcBdr>
        <a:fill>
          <a:noFill/>
        </a:fill>
      </a:tcStyle>
    </a:wholeTbl>
    <a:band1H>
      <a:tcStyle>
        <a:tcBdr>
          <a:top>
            <a:lnRef idx="1">
              <a:schemeClr val="accent3"/>
            </a:lnRef>
          </a:top>
          <a:bottom>
            <a:lnRef idx="1">
              <a:schemeClr val="accent3"/>
            </a:lnRef>
          </a:bottom>
        </a:tcBdr>
      </a:tcStyle>
    </a:band1H>
    <a:band1V>
      <a:tcStyle>
        <a:tcBdr>
          <a:left>
            <a:lnRef idx="1">
              <a:schemeClr val="accent3"/>
            </a:lnRef>
          </a:left>
          <a:right>
            <a:lnRef idx="1">
              <a:schemeClr val="accent3"/>
            </a:lnRef>
          </a:right>
        </a:tcBdr>
      </a:tcStyle>
    </a:band1V>
    <a:band2V>
      <a:tcStyle>
        <a:tcBdr>
          <a:left>
            <a:lnRef idx="1">
              <a:schemeClr val="accent3"/>
            </a:lnRef>
          </a:left>
          <a:right>
            <a:lnRef idx="1">
              <a:schemeClr val="accent3"/>
            </a:lnRef>
          </a:right>
        </a:tcBdr>
      </a:tcStyle>
    </a:band2V>
    <a:lastCol>
      <a:tcTxStyle b="on"/>
      <a:tcStyle>
        <a:tcBdr/>
      </a:tcStyle>
    </a:lastCol>
    <a:firstCol>
      <a:tcTxStyle b="on"/>
      <a:tcStyle>
        <a:tcBdr/>
      </a:tcStyle>
    </a:firstCol>
    <a:lastRow>
      <a:tcTxStyle b="on"/>
      <a:tcStyle>
        <a:tcBdr>
          <a:top>
            <a:ln w="50800" cmpd="dbl">
              <a:solidFill>
                <a:schemeClr val="accent3"/>
              </a:solidFill>
            </a:ln>
          </a:top>
        </a:tcBdr>
      </a:tcStyle>
    </a:lastRow>
    <a:firstRow>
      <a:tcTxStyle b="on">
        <a:fontRef idx="minor">
          <a:scrgbClr r="0" g="0" b="0"/>
        </a:fontRef>
        <a:schemeClr val="bg1"/>
      </a:tcTxStyle>
      <a:tcStyle>
        <a:tcBdr/>
        <a:fillRef idx="1">
          <a:schemeClr val="accent3"/>
        </a:fillRef>
      </a:tcStyle>
    </a:firstRow>
  </a:tblStyle>
  <a:tblStyle styleId="{0505E3EF-67EA-436B-97B2-0124C06EBD24}" styleName="Medium Style 4 - Accent 3">
    <a:wholeTbl>
      <a:tcTxStyle>
        <a:fontRef idx="minor">
          <a:scrgbClr r="0" g="0" b="0"/>
        </a:fontRef>
        <a:schemeClr val="dk1"/>
      </a:tcTxStyle>
      <a:tcStyle>
        <a:tcBdr>
          <a:left>
            <a:ln w="12700" cmpd="sng">
              <a:solidFill>
                <a:schemeClr val="accent3"/>
              </a:solidFill>
            </a:ln>
          </a:left>
          <a:right>
            <a:ln w="12700" cmpd="sng">
              <a:solidFill>
                <a:schemeClr val="accent3"/>
              </a:solidFill>
            </a:ln>
          </a:right>
          <a:top>
            <a:ln w="12700" cmpd="sng">
              <a:solidFill>
                <a:schemeClr val="accent3"/>
              </a:solidFill>
            </a:ln>
          </a:top>
          <a:bottom>
            <a:ln w="12700" cmpd="sng">
              <a:solidFill>
                <a:schemeClr val="accent3"/>
              </a:solidFill>
            </a:ln>
          </a:bottom>
          <a:insideH>
            <a:ln w="12700" cmpd="sng">
              <a:solidFill>
                <a:schemeClr val="accent3"/>
              </a:solidFill>
            </a:ln>
          </a:insideH>
          <a:insideV>
            <a:ln w="12700" cmpd="sng">
              <a:solidFill>
                <a:schemeClr val="accent3"/>
              </a:solidFill>
            </a:ln>
          </a:insideV>
        </a:tcBdr>
        <a:fill>
          <a:solidFill>
            <a:schemeClr val="accent3">
              <a:tint val="20000"/>
            </a:schemeClr>
          </a:solidFill>
        </a:fill>
      </a:tcStyle>
    </a:wholeTbl>
    <a:band1H>
      <a:tcStyle>
        <a:tcBdr/>
        <a:fill>
          <a:solidFill>
            <a:schemeClr val="accent3">
              <a:tint val="40000"/>
            </a:schemeClr>
          </a:solidFill>
        </a:fill>
      </a:tcStyle>
    </a:band1H>
    <a:band1V>
      <a:tcStyle>
        <a:tcBdr/>
        <a:fill>
          <a:solidFill>
            <a:schemeClr val="accent3">
              <a:tint val="40000"/>
            </a:schemeClr>
          </a:solidFill>
        </a:fill>
      </a:tcStyle>
    </a:band1V>
    <a:lastCol>
      <a:tcTxStyle b="on"/>
      <a:tcStyle>
        <a:tcBdr/>
      </a:tcStyle>
    </a:lastCol>
    <a:firstCol>
      <a:tcTxStyle b="on"/>
      <a:tcStyle>
        <a:tcBdr/>
      </a:tcStyle>
    </a:firstCol>
    <a:lastRow>
      <a:tcTxStyle b="on"/>
      <a:tcStyle>
        <a:tcBdr>
          <a:top>
            <a:ln w="25400" cmpd="sng">
              <a:solidFill>
                <a:schemeClr val="accent3"/>
              </a:solidFill>
            </a:ln>
          </a:top>
        </a:tcBdr>
        <a:fill>
          <a:solidFill>
            <a:schemeClr val="accent3">
              <a:tint val="20000"/>
            </a:schemeClr>
          </a:solidFill>
        </a:fill>
      </a:tcStyle>
    </a:lastRow>
    <a:firstRow>
      <a:tcTxStyle b="on"/>
      <a:tcStyle>
        <a:tcBdr/>
        <a:fill>
          <a:solidFill>
            <a:schemeClr val="accent3">
              <a:tint val="20000"/>
            </a:schemeClr>
          </a:solidFill>
        </a:fill>
      </a:tcStyle>
    </a:firstRow>
  </a:tblStyle>
  <a:tblStyle styleId="{C083E6E3-FA7D-4D7B-A595-EF9225AFEA82}" styleName="Light Style 1 - Accent 3">
    <a:wholeTbl>
      <a:tcTxStyle>
        <a:fontRef idx="minor">
          <a:scrgbClr r="0" g="0" b="0"/>
        </a:fontRef>
        <a:schemeClr val="tx1"/>
      </a:tcTxStyle>
      <a:tcStyle>
        <a:tcBdr>
          <a:left>
            <a:ln>
              <a:noFill/>
            </a:ln>
          </a:left>
          <a:right>
            <a:ln>
              <a:noFill/>
            </a:ln>
          </a:right>
          <a:top>
            <a:ln w="12700" cmpd="sng">
              <a:solidFill>
                <a:schemeClr val="accent3"/>
              </a:solidFill>
            </a:ln>
          </a:top>
          <a:bottom>
            <a:ln w="12700" cmpd="sng">
              <a:solidFill>
                <a:schemeClr val="accent3"/>
              </a:solidFill>
            </a:ln>
          </a:bottom>
          <a:insideH>
            <a:ln>
              <a:noFill/>
            </a:ln>
          </a:insideH>
          <a:insideV>
            <a:ln>
              <a:noFill/>
            </a:ln>
          </a:insideV>
        </a:tcBdr>
        <a:fill>
          <a:noFill/>
        </a:fill>
      </a:tcStyle>
    </a:wholeTbl>
    <a:band1H>
      <a:tcStyle>
        <a:tcBdr/>
        <a:fill>
          <a:solidFill>
            <a:schemeClr val="accent3">
              <a:alpha val="20000"/>
            </a:schemeClr>
          </a:solidFill>
        </a:fill>
      </a:tcStyle>
    </a:band1H>
    <a:band2H>
      <a:tcStyle>
        <a:tcBdr/>
      </a:tcStyle>
    </a:band2H>
    <a:band1V>
      <a:tcStyle>
        <a:tcBdr/>
        <a:fill>
          <a:solidFill>
            <a:schemeClr val="accent3">
              <a:alpha val="20000"/>
            </a:schemeClr>
          </a:solidFill>
        </a:fill>
      </a:tcStyle>
    </a:band1V>
    <a:lastCol>
      <a:tcTxStyle b="on"/>
      <a:tcStyle>
        <a:tcBdr/>
      </a:tcStyle>
    </a:lastCol>
    <a:firstCol>
      <a:tcTxStyle b="on"/>
      <a:tcStyle>
        <a:tcBdr/>
      </a:tcStyle>
    </a:firstCol>
    <a:lastRow>
      <a:tcTxStyle b="on"/>
      <a:tcStyle>
        <a:tcBdr>
          <a:top>
            <a:ln w="12700" cmpd="sng">
              <a:solidFill>
                <a:schemeClr val="accent3"/>
              </a:solidFill>
            </a:ln>
          </a:top>
        </a:tcBdr>
        <a:fill>
          <a:noFill/>
        </a:fill>
      </a:tcStyle>
    </a:lastRow>
    <a:firstRow>
      <a:tcTxStyle b="on"/>
      <a:tcStyle>
        <a:tcBdr>
          <a:bottom>
            <a:ln w="12700" cmpd="sng">
              <a:solidFill>
                <a:schemeClr val="accent3"/>
              </a:solidFill>
            </a:ln>
          </a:bottom>
        </a:tcBdr>
        <a:fill>
          <a:noFill/>
        </a:fill>
      </a:tcStyle>
    </a:firstRow>
  </a:tblStyle>
  <a:tblStyle styleId="{F5AB1C69-6EDB-4FF4-983F-18BD219EF322}" styleName="Medium Style 2 - Accent 3">
    <a:wholeTbl>
      <a:tcTxStyle>
        <a:fontRef idx="minor">
          <a:prstClr val="black"/>
        </a:fontRef>
        <a:schemeClr val="dk1"/>
      </a:tcTxStyle>
      <a:tcStyle>
        <a:tcBdr>
          <a:left>
            <a:ln w="12700" cmpd="sng">
              <a:solidFill>
                <a:schemeClr val="lt1"/>
              </a:solidFill>
            </a:ln>
          </a:left>
          <a:right>
            <a:ln w="12700" cmpd="sng">
              <a:solidFill>
                <a:schemeClr val="lt1"/>
              </a:solidFill>
            </a:ln>
          </a:right>
          <a:top>
            <a:ln w="12700" cmpd="sng">
              <a:solidFill>
                <a:schemeClr val="lt1"/>
              </a:solidFill>
            </a:ln>
          </a:top>
          <a:bottom>
            <a:ln w="12700" cmpd="sng">
              <a:solidFill>
                <a:schemeClr val="lt1"/>
              </a:solidFill>
            </a:ln>
          </a:bottom>
          <a:insideH>
            <a:ln w="12700" cmpd="sng">
              <a:solidFill>
                <a:schemeClr val="lt1"/>
              </a:solidFill>
            </a:ln>
          </a:insideH>
          <a:insideV>
            <a:ln w="12700" cmpd="sng">
              <a:solidFill>
                <a:schemeClr val="lt1"/>
              </a:solidFill>
            </a:ln>
          </a:insideV>
        </a:tcBdr>
        <a:fill>
          <a:solidFill>
            <a:schemeClr val="accent3">
              <a:tint val="20000"/>
            </a:schemeClr>
          </a:solidFill>
        </a:fill>
      </a:tcStyle>
    </a:wholeTbl>
    <a:band1H>
      <a:tcStyle>
        <a:tcBdr/>
        <a:fill>
          <a:solidFill>
            <a:schemeClr val="accent3">
              <a:tint val="40000"/>
            </a:schemeClr>
          </a:solidFill>
        </a:fill>
      </a:tcStyle>
    </a:band1H>
    <a:band2H>
      <a:tcStyle>
        <a:tcBdr/>
      </a:tcStyle>
    </a:band2H>
    <a:band1V>
      <a:tcStyle>
        <a:tcBdr/>
        <a:fill>
          <a:solidFill>
            <a:schemeClr val="accent3">
              <a:tint val="40000"/>
            </a:schemeClr>
          </a:solidFill>
        </a:fill>
      </a:tcStyle>
    </a:band1V>
    <a:band2V>
      <a:tcStyle>
        <a:tcBdr/>
      </a:tcStyle>
    </a:band2V>
    <a:lastCol>
      <a:tcTxStyle b="on">
        <a:fontRef idx="minor">
          <a:prstClr val="black"/>
        </a:fontRef>
        <a:schemeClr val="lt1"/>
      </a:tcTxStyle>
      <a:tcStyle>
        <a:tcBdr/>
        <a:fill>
          <a:solidFill>
            <a:schemeClr val="accent3"/>
          </a:solidFill>
        </a:fill>
      </a:tcStyle>
    </a:lastCol>
    <a:firstCol>
      <a:tcTxStyle b="on">
        <a:fontRef idx="minor">
          <a:prstClr val="black"/>
        </a:fontRef>
        <a:schemeClr val="lt1"/>
      </a:tcTxStyle>
      <a:tcStyle>
        <a:tcBdr/>
        <a:fill>
          <a:solidFill>
            <a:schemeClr val="accent3"/>
          </a:solidFill>
        </a:fill>
      </a:tcStyle>
    </a:firstCol>
    <a:lastRow>
      <a:tcTxStyle b="on">
        <a:fontRef idx="minor">
          <a:prstClr val="black"/>
        </a:fontRef>
        <a:schemeClr val="lt1"/>
      </a:tcTxStyle>
      <a:tcStyle>
        <a:tcBdr>
          <a:top>
            <a:ln w="38100" cmpd="sng">
              <a:solidFill>
                <a:schemeClr val="lt1"/>
              </a:solidFill>
            </a:ln>
          </a:top>
        </a:tcBdr>
        <a:fill>
          <a:solidFill>
            <a:schemeClr val="accent3"/>
          </a:solidFill>
        </a:fill>
      </a:tcStyle>
    </a:lastRow>
    <a:firstRow>
      <a:tcTxStyle b="on">
        <a:fontRef idx="minor">
          <a:prstClr val="black"/>
        </a:fontRef>
        <a:schemeClr val="lt1"/>
      </a:tcTxStyle>
      <a:tcStyle>
        <a:tcBdr>
          <a:bottom>
            <a:ln w="38100" cmpd="sng">
              <a:solidFill>
                <a:schemeClr val="lt1"/>
              </a:solidFill>
            </a:ln>
          </a:bottom>
        </a:tcBdr>
        <a:fill>
          <a:solidFill>
            <a:schemeClr val="accent3"/>
          </a:solidFill>
        </a:fill>
      </a:tcStyle>
    </a:firstRow>
  </a:tblStyle>
</a:tblStyleLst>
</file>

<file path=ppt/viewProps.xml><?xml version="1.0" encoding="utf-8"?>
<p:viewPr xmlns:a="http://schemas.openxmlformats.org/drawingml/2006/main" xmlns:r="http://schemas.openxmlformats.org/officeDocument/2006/relationships" xmlns:p="http://schemas.openxmlformats.org/presentationml/2006/main">
  <p:normalViewPr>
    <p:restoredLeft sz="15620"/>
    <p:restoredTop sz="94660"/>
  </p:normalViewPr>
  <p:slideViewPr>
    <p:cSldViewPr>
      <p:cViewPr varScale="1">
        <p:scale>
          <a:sx n="87" d="100"/>
          <a:sy n="87" d="100"/>
        </p:scale>
        <p:origin x="-1062" y="-84"/>
      </p:cViewPr>
      <p:guideLst>
        <p:guide orient="horz" pos="2160"/>
        <p:guide pos="2880"/>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 Type="http://schemas.openxmlformats.org/officeDocument/2006/relationships/slide" Target="slides/slide2.xml"/><Relationship Id="rId21" Type="http://schemas.openxmlformats.org/officeDocument/2006/relationships/slide" Target="slides/slide20.xml"/><Relationship Id="rId34" Type="http://schemas.openxmlformats.org/officeDocument/2006/relationships/presProps" Target="presProps.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tableStyles" Target="tableStyles.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theme" Target="theme/theme1.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viewProps" Target="viewProps.xml"/></Relationship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showMasterSp="0" type="title" preserve="1">
  <p:cSld name="Title Slide">
    <p:spTree>
      <p:nvGrpSpPr>
        <p:cNvPr id="1" name=""/>
        <p:cNvGrpSpPr/>
        <p:nvPr/>
      </p:nvGrpSpPr>
      <p:grpSpPr>
        <a:xfrm>
          <a:off x="0" y="0"/>
          <a:ext cx="0" cy="0"/>
          <a:chOff x="0" y="0"/>
          <a:chExt cx="0" cy="0"/>
        </a:xfrm>
      </p:grpSpPr>
      <p:sp>
        <p:nvSpPr>
          <p:cNvPr id="11" name="Rectangle 10"/>
          <p:cNvSpPr/>
          <p:nvPr/>
        </p:nvSpPr>
        <p:spPr>
          <a:xfrm>
            <a:off x="0" y="3866920"/>
            <a:ext cx="9144000" cy="2991080"/>
          </a:xfrm>
          <a:prstGeom prst="rect">
            <a:avLst/>
          </a:prstGeom>
          <a:gradFill>
            <a:gsLst>
              <a:gs pos="0">
                <a:schemeClr val="bg1">
                  <a:alpha val="91000"/>
                </a:schemeClr>
              </a:gs>
              <a:gs pos="37000">
                <a:schemeClr val="bg1">
                  <a:alpha val="76000"/>
                </a:schemeClr>
              </a:gs>
              <a:gs pos="100000">
                <a:schemeClr val="bg2">
                  <a:alpha val="79000"/>
                </a:schemeClr>
              </a:gs>
            </a:gsLst>
            <a:path path="circle">
              <a:fillToRect l="50000" t="50000" r="50000" b="50000"/>
            </a:path>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Rectangle 11"/>
          <p:cNvSpPr/>
          <p:nvPr/>
        </p:nvSpPr>
        <p:spPr>
          <a:xfrm>
            <a:off x="0" y="0"/>
            <a:ext cx="9144000" cy="3866920"/>
          </a:xfrm>
          <a:prstGeom prst="rect">
            <a:avLst/>
          </a:prstGeom>
          <a:gradFill flip="none" rotWithShape="1">
            <a:gsLst>
              <a:gs pos="0">
                <a:schemeClr val="bg1">
                  <a:alpha val="89000"/>
                </a:schemeClr>
              </a:gs>
              <a:gs pos="48000">
                <a:schemeClr val="bg1">
                  <a:alpha val="62000"/>
                </a:schemeClr>
              </a:gs>
              <a:gs pos="100000">
                <a:schemeClr val="bg2">
                  <a:alpha val="7900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13" name="Rectangle 12"/>
          <p:cNvSpPr/>
          <p:nvPr/>
        </p:nvSpPr>
        <p:spPr>
          <a:xfrm>
            <a:off x="0" y="2652311"/>
            <a:ext cx="9144000" cy="2286000"/>
          </a:xfrm>
          <a:prstGeom prst="rect">
            <a:avLst/>
          </a:prstGeom>
          <a:gradFill flip="none" rotWithShape="1">
            <a:gsLst>
              <a:gs pos="0">
                <a:schemeClr val="bg1">
                  <a:alpha val="0"/>
                </a:schemeClr>
              </a:gs>
              <a:gs pos="29000">
                <a:schemeClr val="bg1">
                  <a:alpha val="30000"/>
                </a:schemeClr>
              </a:gs>
              <a:gs pos="45000">
                <a:schemeClr val="bg2">
                  <a:alpha val="40000"/>
                </a:schemeClr>
              </a:gs>
              <a:gs pos="55000">
                <a:schemeClr val="bg1">
                  <a:alpha val="26000"/>
                </a:schemeClr>
              </a:gs>
              <a:gs pos="65000">
                <a:schemeClr val="bg2">
                  <a:alpha val="60000"/>
                </a:schemeClr>
              </a:gs>
              <a:gs pos="100000">
                <a:schemeClr val="bg1">
                  <a:alpha val="0"/>
                </a:schemeClr>
              </a:gs>
            </a:gsLst>
            <a:lin ang="5400000" scaled="0"/>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4" name="Oval 13"/>
          <p:cNvSpPr/>
          <p:nvPr/>
        </p:nvSpPr>
        <p:spPr>
          <a:xfrm>
            <a:off x="0" y="1600200"/>
            <a:ext cx="9144000" cy="5105400"/>
          </a:xfrm>
          <a:prstGeom prst="ellipse">
            <a:avLst/>
          </a:prstGeom>
          <a:gradFill flip="none" rotWithShape="1">
            <a:gsLst>
              <a:gs pos="0">
                <a:schemeClr val="bg1"/>
              </a:gs>
              <a:gs pos="54000">
                <a:schemeClr val="bg1">
                  <a:alpha val="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Subtitle 2"/>
          <p:cNvSpPr>
            <a:spLocks noGrp="1"/>
          </p:cNvSpPr>
          <p:nvPr>
            <p:ph type="subTitle" idx="1"/>
          </p:nvPr>
        </p:nvSpPr>
        <p:spPr>
          <a:xfrm>
            <a:off x="1473795" y="5052545"/>
            <a:ext cx="5637010" cy="882119"/>
          </a:xfrm>
        </p:spPr>
        <p:txBody>
          <a:bodyPr>
            <a:normAutofit/>
          </a:bodyPr>
          <a:lstStyle>
            <a:lvl1pPr marL="0" indent="0" algn="l">
              <a:buNone/>
              <a:defRPr sz="2200">
                <a:solidFill>
                  <a:schemeClr val="tx2"/>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smtClean="0"/>
              <a:t>Click to edit Master subtitle style</a:t>
            </a:r>
            <a:endParaRPr lang="en-US" dirty="0"/>
          </a:p>
        </p:txBody>
      </p:sp>
      <p:sp>
        <p:nvSpPr>
          <p:cNvPr id="4" name="Date Placeholder 3"/>
          <p:cNvSpPr>
            <a:spLocks noGrp="1"/>
          </p:cNvSpPr>
          <p:nvPr>
            <p:ph type="dt" sz="half" idx="10"/>
          </p:nvPr>
        </p:nvSpPr>
        <p:spPr/>
        <p:txBody>
          <a:bodyPr/>
          <a:lstStyle/>
          <a:p>
            <a:fld id="{3DF12C49-C682-4A13-8DF8-38926EE1F8AA}" type="datetimeFigureOut">
              <a:rPr lang="en-US" smtClean="0"/>
              <a:t>11/1/2019</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2B714F2-5AB1-43D4-9F00-47CDA2F55AC1}" type="slidenum">
              <a:rPr lang="en-US" smtClean="0"/>
              <a:t>‹#›</a:t>
            </a:fld>
            <a:endParaRPr lang="en-US"/>
          </a:p>
        </p:txBody>
      </p:sp>
      <p:sp>
        <p:nvSpPr>
          <p:cNvPr id="2" name="Title 1"/>
          <p:cNvSpPr>
            <a:spLocks noGrp="1"/>
          </p:cNvSpPr>
          <p:nvPr>
            <p:ph type="ctrTitle"/>
          </p:nvPr>
        </p:nvSpPr>
        <p:spPr>
          <a:xfrm>
            <a:off x="817581" y="3132290"/>
            <a:ext cx="7175351" cy="1793167"/>
          </a:xfrm>
          <a:effectLst/>
        </p:spPr>
        <p:txBody>
          <a:bodyPr>
            <a:noAutofit/>
          </a:bodyPr>
          <a:lstStyle>
            <a:lvl1pPr marL="640080" indent="-457200" algn="l">
              <a:defRPr sz="5400"/>
            </a:lvl1pPr>
          </a:lstStyle>
          <a:p>
            <a:r>
              <a:rPr lang="en-US" smtClean="0"/>
              <a:t>Click to edit Master title style</a:t>
            </a:r>
            <a:endParaRPr lang="en-US" dirty="0"/>
          </a:p>
        </p:txBody>
      </p:sp>
    </p:spTree>
  </p:cSld>
  <p:clrMapOvr>
    <a:masterClrMapping/>
  </p:clrMapOvr>
  <p:timing>
    <p:tnLst>
      <p:par>
        <p:cTn id="1" dur="indefinite" restart="never" nodeType="tmRoot"/>
      </p:par>
    </p:tnLst>
  </p:timing>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a:p>
        </p:txBody>
      </p:sp>
      <p:sp>
        <p:nvSpPr>
          <p:cNvPr id="3" name="Vertical Text Placeholder 2"/>
          <p:cNvSpPr>
            <a:spLocks noGrp="1"/>
          </p:cNvSpPr>
          <p:nvPr>
            <p:ph type="body" orient="vert" idx="1"/>
          </p:nvPr>
        </p:nvSpPr>
        <p:spPr>
          <a:xfrm>
            <a:off x="1905000" y="731519"/>
            <a:ext cx="6400800" cy="3474720"/>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p:txBody>
          <a:bodyPr/>
          <a:lstStyle/>
          <a:p>
            <a:fld id="{3DF12C49-C682-4A13-8DF8-38926EE1F8AA}" type="datetimeFigureOut">
              <a:rPr lang="en-US" smtClean="0"/>
              <a:t>11/1/2019</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1153758" y="376517"/>
            <a:ext cx="2057400" cy="5238339"/>
          </a:xfrm>
          <a:effectLst/>
        </p:spPr>
        <p:txBody>
          <a:bodyPr vert="eaVert"/>
          <a:lstStyle>
            <a:lvl1pPr algn="l">
              <a:defRPr/>
            </a:lvl1pPr>
          </a:lstStyle>
          <a:p>
            <a:r>
              <a:rPr lang="en-US" smtClean="0"/>
              <a:t>Click to edit Master title style</a:t>
            </a:r>
            <a:endParaRPr lang="en-US"/>
          </a:p>
        </p:txBody>
      </p:sp>
      <p:sp>
        <p:nvSpPr>
          <p:cNvPr id="3" name="Vertical Text Placeholder 2"/>
          <p:cNvSpPr>
            <a:spLocks noGrp="1"/>
          </p:cNvSpPr>
          <p:nvPr>
            <p:ph type="body" orient="vert" idx="1"/>
          </p:nvPr>
        </p:nvSpPr>
        <p:spPr>
          <a:xfrm>
            <a:off x="3324113" y="731519"/>
            <a:ext cx="4829287" cy="4894729"/>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10"/>
          </p:nvPr>
        </p:nvSpPr>
        <p:spPr/>
        <p:txBody>
          <a:bodyPr/>
          <a:lstStyle/>
          <a:p>
            <a:fld id="{3DF12C49-C682-4A13-8DF8-38926EE1F8AA}" type="datetimeFigureOut">
              <a:rPr lang="en-US" smtClean="0"/>
              <a:t>11/1/2019</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4" name="Date Placeholder 3"/>
          <p:cNvSpPr>
            <a:spLocks noGrp="1"/>
          </p:cNvSpPr>
          <p:nvPr>
            <p:ph type="dt" sz="half" idx="10"/>
          </p:nvPr>
        </p:nvSpPr>
        <p:spPr/>
        <p:txBody>
          <a:bodyPr/>
          <a:lstStyle/>
          <a:p>
            <a:fld id="{3DF12C49-C682-4A13-8DF8-38926EE1F8AA}" type="datetimeFigureOut">
              <a:rPr lang="en-US" smtClean="0"/>
              <a:t>11/1/2019</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2B714F2-5AB1-43D4-9F00-47CDA2F55AC1}" type="slidenum">
              <a:rPr lang="en-US" smtClean="0"/>
              <a:t>‹#›</a:t>
            </a:fld>
            <a:endParaRPr lang="en-US"/>
          </a:p>
        </p:txBody>
      </p:sp>
      <p:sp>
        <p:nvSpPr>
          <p:cNvPr id="8" name="Title 7"/>
          <p:cNvSpPr>
            <a:spLocks noGrp="1"/>
          </p:cNvSpPr>
          <p:nvPr>
            <p:ph type="title"/>
          </p:nvPr>
        </p:nvSpPr>
        <p:spPr/>
        <p:txBody>
          <a:bodyPr/>
          <a:lstStyle/>
          <a:p>
            <a:r>
              <a:rPr lang="en-US" smtClean="0"/>
              <a:t>Click to edit Master title style</a:t>
            </a:r>
            <a:endParaRPr lang="en-US"/>
          </a:p>
        </p:txBody>
      </p:sp>
      <p:sp>
        <p:nvSpPr>
          <p:cNvPr id="10" name="Content Placeholder 9"/>
          <p:cNvSpPr>
            <a:spLocks noGrp="1"/>
          </p:cNvSpPr>
          <p:nvPr>
            <p:ph sz="quarter" idx="13"/>
          </p:nvPr>
        </p:nvSpPr>
        <p:spPr>
          <a:xfrm>
            <a:off x="1143000" y="731520"/>
            <a:ext cx="6400800" cy="3474720"/>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Tree>
  </p:cSld>
  <p:clrMapOvr>
    <a:masterClrMapping/>
  </p:clrMapOvr>
  <p:timing>
    <p:tnLst>
      <p:par>
        <p:cTn id="1" dur="indefinite" restart="never" nodeType="tmRoot"/>
      </p:par>
    </p:tnLst>
  </p:timing>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7" name="Rectangle 6"/>
          <p:cNvSpPr/>
          <p:nvPr/>
        </p:nvSpPr>
        <p:spPr>
          <a:xfrm>
            <a:off x="0" y="3866920"/>
            <a:ext cx="9144000" cy="2991080"/>
          </a:xfrm>
          <a:prstGeom prst="rect">
            <a:avLst/>
          </a:prstGeom>
          <a:gradFill>
            <a:gsLst>
              <a:gs pos="0">
                <a:schemeClr val="bg1">
                  <a:alpha val="92000"/>
                </a:schemeClr>
              </a:gs>
              <a:gs pos="37000">
                <a:schemeClr val="bg1">
                  <a:alpha val="77000"/>
                </a:schemeClr>
              </a:gs>
              <a:gs pos="100000">
                <a:schemeClr val="bg2">
                  <a:alpha val="80000"/>
                </a:schemeClr>
              </a:gs>
            </a:gsLst>
            <a:path path="circle">
              <a:fillToRect l="50000" t="50000" r="50000" b="50000"/>
            </a:path>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8" name="Rectangle 7"/>
          <p:cNvSpPr/>
          <p:nvPr/>
        </p:nvSpPr>
        <p:spPr>
          <a:xfrm>
            <a:off x="0" y="0"/>
            <a:ext cx="9144000" cy="3866920"/>
          </a:xfrm>
          <a:prstGeom prst="rect">
            <a:avLst/>
          </a:prstGeom>
          <a:gradFill flip="none" rotWithShape="1">
            <a:gsLst>
              <a:gs pos="0">
                <a:schemeClr val="bg1">
                  <a:alpha val="90000"/>
                </a:schemeClr>
              </a:gs>
              <a:gs pos="48000">
                <a:schemeClr val="bg1">
                  <a:alpha val="63000"/>
                </a:schemeClr>
              </a:gs>
              <a:gs pos="100000">
                <a:schemeClr val="bg2">
                  <a:alpha val="8000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9" name="Rectangle 8"/>
          <p:cNvSpPr/>
          <p:nvPr/>
        </p:nvSpPr>
        <p:spPr>
          <a:xfrm>
            <a:off x="0" y="2652311"/>
            <a:ext cx="9144000" cy="2286000"/>
          </a:xfrm>
          <a:prstGeom prst="rect">
            <a:avLst/>
          </a:prstGeom>
          <a:gradFill flip="none" rotWithShape="1">
            <a:gsLst>
              <a:gs pos="0">
                <a:schemeClr val="bg1">
                  <a:alpha val="0"/>
                </a:schemeClr>
              </a:gs>
              <a:gs pos="29000">
                <a:schemeClr val="bg1">
                  <a:alpha val="30000"/>
                </a:schemeClr>
              </a:gs>
              <a:gs pos="45000">
                <a:schemeClr val="bg2">
                  <a:alpha val="40000"/>
                </a:schemeClr>
              </a:gs>
              <a:gs pos="55000">
                <a:schemeClr val="bg1">
                  <a:alpha val="26000"/>
                </a:schemeClr>
              </a:gs>
              <a:gs pos="65000">
                <a:schemeClr val="bg2">
                  <a:alpha val="60000"/>
                </a:schemeClr>
              </a:gs>
              <a:gs pos="100000">
                <a:schemeClr val="bg1">
                  <a:alpha val="0"/>
                </a:schemeClr>
              </a:gs>
            </a:gsLst>
            <a:lin ang="5400000" scaled="0"/>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0" name="Oval 9"/>
          <p:cNvSpPr/>
          <p:nvPr/>
        </p:nvSpPr>
        <p:spPr>
          <a:xfrm>
            <a:off x="0" y="1600200"/>
            <a:ext cx="9144000" cy="5105400"/>
          </a:xfrm>
          <a:prstGeom prst="ellipse">
            <a:avLst/>
          </a:prstGeom>
          <a:gradFill flip="none" rotWithShape="1">
            <a:gsLst>
              <a:gs pos="0">
                <a:schemeClr val="bg1"/>
              </a:gs>
              <a:gs pos="54000">
                <a:schemeClr val="bg1">
                  <a:alpha val="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Title 1"/>
          <p:cNvSpPr>
            <a:spLocks noGrp="1"/>
          </p:cNvSpPr>
          <p:nvPr>
            <p:ph type="title"/>
          </p:nvPr>
        </p:nvSpPr>
        <p:spPr>
          <a:xfrm>
            <a:off x="2033195" y="2172648"/>
            <a:ext cx="5966666" cy="2423346"/>
          </a:xfrm>
          <a:effectLst/>
        </p:spPr>
        <p:txBody>
          <a:bodyPr anchor="b"/>
          <a:lstStyle>
            <a:lvl1pPr algn="r">
              <a:defRPr sz="4600" b="1" cap="none" baseline="0"/>
            </a:lvl1pPr>
          </a:lstStyle>
          <a:p>
            <a:r>
              <a:rPr lang="en-US" smtClean="0"/>
              <a:t>Click to edit Master title style</a:t>
            </a:r>
            <a:endParaRPr lang="en-US" dirty="0"/>
          </a:p>
        </p:txBody>
      </p:sp>
      <p:sp>
        <p:nvSpPr>
          <p:cNvPr id="3" name="Text Placeholder 2"/>
          <p:cNvSpPr>
            <a:spLocks noGrp="1"/>
          </p:cNvSpPr>
          <p:nvPr>
            <p:ph type="body" idx="1"/>
          </p:nvPr>
        </p:nvSpPr>
        <p:spPr>
          <a:xfrm>
            <a:off x="2022438" y="4607511"/>
            <a:ext cx="5970494" cy="835460"/>
          </a:xfrm>
        </p:spPr>
        <p:txBody>
          <a:bodyPr anchor="t"/>
          <a:lstStyle>
            <a:lvl1pPr marL="0" indent="0" algn="r">
              <a:buNone/>
              <a:defRPr sz="2000">
                <a:solidFill>
                  <a:schemeClr val="tx2"/>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3DF12C49-C682-4A13-8DF8-38926EE1F8AA}" type="datetimeFigureOut">
              <a:rPr lang="en-US" smtClean="0"/>
              <a:t>11/1/2019</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5" name="Date Placeholder 4"/>
          <p:cNvSpPr>
            <a:spLocks noGrp="1"/>
          </p:cNvSpPr>
          <p:nvPr>
            <p:ph type="dt" sz="half" idx="10"/>
          </p:nvPr>
        </p:nvSpPr>
        <p:spPr/>
        <p:txBody>
          <a:bodyPr/>
          <a:lstStyle/>
          <a:p>
            <a:fld id="{3DF12C49-C682-4A13-8DF8-38926EE1F8AA}" type="datetimeFigureOut">
              <a:rPr lang="en-US" smtClean="0"/>
              <a:t>11/1/2019</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2B714F2-5AB1-43D4-9F00-47CDA2F55AC1}" type="slidenum">
              <a:rPr lang="en-US" smtClean="0"/>
              <a:t>‹#›</a:t>
            </a:fld>
            <a:endParaRPr lang="en-US"/>
          </a:p>
        </p:txBody>
      </p:sp>
      <p:sp>
        <p:nvSpPr>
          <p:cNvPr id="8" name="Title 7"/>
          <p:cNvSpPr>
            <a:spLocks noGrp="1"/>
          </p:cNvSpPr>
          <p:nvPr>
            <p:ph type="title"/>
          </p:nvPr>
        </p:nvSpPr>
        <p:spPr/>
        <p:txBody>
          <a:bodyPr/>
          <a:lstStyle/>
          <a:p>
            <a:r>
              <a:rPr lang="en-US" smtClean="0"/>
              <a:t>Click to edit Master title style</a:t>
            </a:r>
            <a:endParaRPr lang="en-US"/>
          </a:p>
        </p:txBody>
      </p:sp>
      <p:sp>
        <p:nvSpPr>
          <p:cNvPr id="9" name="Content Placeholder 8"/>
          <p:cNvSpPr>
            <a:spLocks noGrp="1"/>
          </p:cNvSpPr>
          <p:nvPr>
            <p:ph sz="quarter" idx="13"/>
          </p:nvPr>
        </p:nvSpPr>
        <p:spPr>
          <a:xfrm>
            <a:off x="1142999" y="731519"/>
            <a:ext cx="3346704" cy="3474720"/>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11" name="Content Placeholder 10"/>
          <p:cNvSpPr>
            <a:spLocks noGrp="1"/>
          </p:cNvSpPr>
          <p:nvPr>
            <p:ph sz="quarter" idx="14"/>
          </p:nvPr>
        </p:nvSpPr>
        <p:spPr>
          <a:xfrm>
            <a:off x="4645152" y="731520"/>
            <a:ext cx="3346704" cy="3474720"/>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Tree>
  </p:cSld>
  <p:clrMapOvr>
    <a:masterClrMapping/>
  </p:clrMapOvr>
  <p:timing>
    <p:tnLst>
      <p:par>
        <p:cTn id="1" dur="indefinite" restart="never" nodeType="tmRoot"/>
      </p:par>
    </p:tnLst>
  </p:timing>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3" name="Text Placeholder 2"/>
          <p:cNvSpPr>
            <a:spLocks noGrp="1"/>
          </p:cNvSpPr>
          <p:nvPr>
            <p:ph type="body" idx="1"/>
          </p:nvPr>
        </p:nvSpPr>
        <p:spPr>
          <a:xfrm>
            <a:off x="1143000" y="731520"/>
            <a:ext cx="3346704" cy="639762"/>
          </a:xfrm>
        </p:spPr>
        <p:txBody>
          <a:bodyPr anchor="b">
            <a:noAutofit/>
          </a:bodyPr>
          <a:lstStyle>
            <a:lvl1pPr marL="0" indent="0" algn="ctr">
              <a:buNone/>
              <a:defRPr lang="en-US" sz="2400" b="1" i="0" kern="1200" dirty="0" smtClean="0">
                <a:gradFill>
                  <a:gsLst>
                    <a:gs pos="0">
                      <a:schemeClr val="tx1"/>
                    </a:gs>
                    <a:gs pos="40000">
                      <a:schemeClr val="tx1">
                        <a:lumMod val="75000"/>
                        <a:lumOff val="25000"/>
                      </a:schemeClr>
                    </a:gs>
                    <a:gs pos="100000">
                      <a:schemeClr val="tx2">
                        <a:alpha val="65000"/>
                      </a:schemeClr>
                    </a:gs>
                  </a:gsLst>
                  <a:lin ang="5400000" scaled="0"/>
                </a:gradFill>
                <a:effectLst/>
                <a:latin typeface="+mj-lt"/>
                <a:ea typeface="+mj-ea"/>
                <a:cs typeface="+mj-cs"/>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1156447" y="1400327"/>
            <a:ext cx="3346704" cy="2743200"/>
          </a:xfrm>
        </p:spPr>
        <p:txBody>
          <a:bodyPr>
            <a:normAutofit/>
          </a:bodyPr>
          <a:lstStyle>
            <a:lvl1pPr>
              <a:defRPr sz="1800"/>
            </a:lvl1pPr>
            <a:lvl2pPr>
              <a:defRPr sz="1800"/>
            </a:lvl2pPr>
            <a:lvl3pPr>
              <a:defRPr sz="16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5" name="Text Placeholder 4"/>
          <p:cNvSpPr>
            <a:spLocks noGrp="1"/>
          </p:cNvSpPr>
          <p:nvPr>
            <p:ph type="body" sz="quarter" idx="3"/>
          </p:nvPr>
        </p:nvSpPr>
        <p:spPr>
          <a:xfrm>
            <a:off x="4647302" y="731520"/>
            <a:ext cx="3346704" cy="639762"/>
          </a:xfrm>
        </p:spPr>
        <p:txBody>
          <a:bodyPr anchor="b">
            <a:noAutofit/>
          </a:bodyPr>
          <a:lstStyle>
            <a:lvl1pPr marL="0" indent="0" algn="ctr">
              <a:buNone/>
              <a:defRPr lang="en-US" sz="2400" b="1" i="0" kern="1200" dirty="0" smtClean="0">
                <a:gradFill>
                  <a:gsLst>
                    <a:gs pos="0">
                      <a:schemeClr val="tx1"/>
                    </a:gs>
                    <a:gs pos="40000">
                      <a:schemeClr val="tx1">
                        <a:lumMod val="75000"/>
                        <a:lumOff val="25000"/>
                      </a:schemeClr>
                    </a:gs>
                    <a:gs pos="100000">
                      <a:schemeClr val="tx2">
                        <a:alpha val="65000"/>
                      </a:schemeClr>
                    </a:gs>
                  </a:gsLst>
                  <a:lin ang="5400000" scaled="0"/>
                </a:gradFill>
                <a:effectLst/>
                <a:latin typeface="+mj-lt"/>
                <a:ea typeface="+mj-ea"/>
                <a:cs typeface="+mj-cs"/>
              </a:defRPr>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marL="0" lvl="0" indent="0" algn="ctr" defTabSz="914400" rtl="0" eaLnBrk="1" latinLnBrk="0" hangingPunct="1">
              <a:spcBef>
                <a:spcPct val="20000"/>
              </a:spcBef>
              <a:spcAft>
                <a:spcPts val="300"/>
              </a:spcAft>
              <a:buClr>
                <a:schemeClr val="accent6">
                  <a:lumMod val="75000"/>
                </a:schemeClr>
              </a:buClr>
              <a:buSzPct val="130000"/>
              <a:buFont typeface="Georgia" pitchFamily="18" charset="0"/>
              <a:buNone/>
            </a:pPr>
            <a:r>
              <a:rPr lang="en-US" smtClean="0"/>
              <a:t>Click to edit Master text styles</a:t>
            </a:r>
          </a:p>
        </p:txBody>
      </p:sp>
      <p:sp>
        <p:nvSpPr>
          <p:cNvPr id="6" name="Content Placeholder 5"/>
          <p:cNvSpPr>
            <a:spLocks noGrp="1"/>
          </p:cNvSpPr>
          <p:nvPr>
            <p:ph sz="quarter" idx="4"/>
          </p:nvPr>
        </p:nvSpPr>
        <p:spPr>
          <a:xfrm>
            <a:off x="4645025" y="1399032"/>
            <a:ext cx="3346704" cy="2743200"/>
          </a:xfrm>
        </p:spPr>
        <p:txBody>
          <a:bodyPr>
            <a:normAutofit/>
          </a:bodyPr>
          <a:lstStyle>
            <a:lvl1pPr>
              <a:defRPr sz="1800"/>
            </a:lvl1pPr>
            <a:lvl2pPr>
              <a:defRPr sz="1800"/>
            </a:lvl2pPr>
            <a:lvl3pPr>
              <a:defRPr sz="1600"/>
            </a:lvl3pPr>
            <a:lvl4pPr>
              <a:defRPr sz="1600"/>
            </a:lvl4pPr>
            <a:lvl5pPr>
              <a:defRPr sz="1600"/>
            </a:lvl5pPr>
            <a:lvl6pPr>
              <a:defRPr sz="1600"/>
            </a:lvl6pPr>
            <a:lvl7pPr>
              <a:defRPr sz="1600"/>
            </a:lvl7pPr>
            <a:lvl8pPr>
              <a:defRPr sz="1600"/>
            </a:lvl8pPr>
            <a:lvl9pPr>
              <a:defRPr sz="16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7" name="Date Placeholder 6"/>
          <p:cNvSpPr>
            <a:spLocks noGrp="1"/>
          </p:cNvSpPr>
          <p:nvPr>
            <p:ph type="dt" sz="half" idx="10"/>
          </p:nvPr>
        </p:nvSpPr>
        <p:spPr/>
        <p:txBody>
          <a:bodyPr/>
          <a:lstStyle/>
          <a:p>
            <a:fld id="{3DF12C49-C682-4A13-8DF8-38926EE1F8AA}" type="datetimeFigureOut">
              <a:rPr lang="en-US" smtClean="0"/>
              <a:t>11/1/2019</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02B714F2-5AB1-43D4-9F00-47CDA2F55AC1}" type="slidenum">
              <a:rPr lang="en-US" smtClean="0"/>
              <a:t>‹#›</a:t>
            </a:fld>
            <a:endParaRPr lang="en-US"/>
          </a:p>
        </p:txBody>
      </p:sp>
      <p:sp>
        <p:nvSpPr>
          <p:cNvPr id="10" name="Title 9"/>
          <p:cNvSpPr>
            <a:spLocks noGrp="1"/>
          </p:cNvSpPr>
          <p:nvPr>
            <p:ph type="title"/>
          </p:nvPr>
        </p:nvSpPr>
        <p:spPr/>
        <p:txBody>
          <a:bodyPr/>
          <a:lstStyle/>
          <a:p>
            <a:r>
              <a:rPr lang="en-US" smtClean="0"/>
              <a:t>Click to edit Master title style</a:t>
            </a:r>
            <a:endParaRPr lang="en-US" dirty="0"/>
          </a:p>
        </p:txBody>
      </p:sp>
    </p:spTree>
  </p:cSld>
  <p:clrMapOvr>
    <a:masterClrMapping/>
  </p:clrMapOvr>
  <p:timing>
    <p:tnLst>
      <p:par>
        <p:cTn id="1" dur="indefinite" restart="never" nodeType="tmRoot"/>
      </p:par>
    </p:tnLst>
  </p:timing>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dirty="0"/>
          </a:p>
        </p:txBody>
      </p:sp>
      <p:sp>
        <p:nvSpPr>
          <p:cNvPr id="3" name="Date Placeholder 2"/>
          <p:cNvSpPr>
            <a:spLocks noGrp="1"/>
          </p:cNvSpPr>
          <p:nvPr>
            <p:ph type="dt" sz="half" idx="10"/>
          </p:nvPr>
        </p:nvSpPr>
        <p:spPr/>
        <p:txBody>
          <a:bodyPr/>
          <a:lstStyle/>
          <a:p>
            <a:fld id="{3DF12C49-C682-4A13-8DF8-38926EE1F8AA}" type="datetimeFigureOut">
              <a:rPr lang="en-US" smtClean="0"/>
              <a:t>11/1/2019</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3DF12C49-C682-4A13-8DF8-38926EE1F8AA}" type="datetimeFigureOut">
              <a:rPr lang="en-US" smtClean="0"/>
              <a:t>11/1/2019</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095" y="2209800"/>
            <a:ext cx="3636085" cy="1258493"/>
          </a:xfrm>
          <a:effectLst/>
        </p:spPr>
        <p:txBody>
          <a:bodyPr anchor="b">
            <a:noAutofit/>
          </a:bodyPr>
          <a:lstStyle>
            <a:lvl1pPr marL="228600" indent="-228600" algn="l">
              <a:defRPr sz="2800" b="1">
                <a:effectLst/>
              </a:defRPr>
            </a:lvl1pPr>
          </a:lstStyle>
          <a:p>
            <a:r>
              <a:rPr lang="en-US" smtClean="0"/>
              <a:t>Click to edit Master title style</a:t>
            </a:r>
            <a:endParaRPr lang="en-US" dirty="0"/>
          </a:p>
        </p:txBody>
      </p:sp>
      <p:sp>
        <p:nvSpPr>
          <p:cNvPr id="3" name="Content Placeholder 2"/>
          <p:cNvSpPr>
            <a:spLocks noGrp="1"/>
          </p:cNvSpPr>
          <p:nvPr>
            <p:ph idx="1"/>
          </p:nvPr>
        </p:nvSpPr>
        <p:spPr>
          <a:xfrm>
            <a:off x="4593515" y="731520"/>
            <a:ext cx="4017085" cy="4894730"/>
          </a:xfrm>
        </p:spPr>
        <p:txBody>
          <a:bodyPr anchor="ctr"/>
          <a:lstStyle>
            <a:lvl1pPr>
              <a:defRPr sz="2200"/>
            </a:lvl1pPr>
            <a:lvl2pPr>
              <a:defRPr sz="2000"/>
            </a:lvl2pPr>
            <a:lvl3pPr>
              <a:defRPr sz="1800"/>
            </a:lvl3pPr>
            <a:lvl4pPr>
              <a:defRPr sz="1600"/>
            </a:lvl4pPr>
            <a:lvl5pPr>
              <a:defRPr sz="1400"/>
            </a:lvl5pPr>
            <a:lvl6pPr>
              <a:defRPr sz="2000"/>
            </a:lvl6pPr>
            <a:lvl7pPr>
              <a:defRPr sz="2000"/>
            </a:lvl7pPr>
            <a:lvl8pPr>
              <a:defRPr sz="2000"/>
            </a:lvl8pPr>
            <a:lvl9pPr>
              <a:defRPr sz="20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Text Placeholder 3"/>
          <p:cNvSpPr>
            <a:spLocks noGrp="1"/>
          </p:cNvSpPr>
          <p:nvPr>
            <p:ph type="body" sz="half" idx="2"/>
          </p:nvPr>
        </p:nvSpPr>
        <p:spPr>
          <a:xfrm>
            <a:off x="1075765" y="3497802"/>
            <a:ext cx="3388660" cy="2139518"/>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3DF12C49-C682-4A13-8DF8-38926EE1F8AA}" type="datetimeFigureOut">
              <a:rPr lang="en-US" smtClean="0"/>
              <a:t>11/1/2019</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2B714F2-5AB1-43D4-9F00-47CDA2F55AC1}" type="slidenum">
              <a:rPr lang="en-US" smtClean="0"/>
              <a:t>‹#›</a:t>
            </a:fld>
            <a:endParaRPr lang="en-US"/>
          </a:p>
        </p:txBody>
      </p:sp>
    </p:spTree>
  </p:cSld>
  <p:clrMapOvr>
    <a:masterClrMapping/>
  </p:clrMapOvr>
  <p:timing>
    <p:tnLst>
      <p:par>
        <p:cTn id="1" dur="indefinite" restart="never" nodeType="tmRoot"/>
      </p:par>
    </p:tnLst>
  </p:timing>
</p:sldLayout>
</file>

<file path=ppt/slideLayouts/slideLayout9.xml><?xml version="1.0" encoding="utf-8"?>
<p:sldLayout xmlns:a="http://schemas.openxmlformats.org/drawingml/2006/main" xmlns:r="http://schemas.openxmlformats.org/officeDocument/2006/relationships" xmlns:p="http://schemas.openxmlformats.org/presentationml/2006/main" showMasterSp="0" type="picTx" preserve="1">
  <p:cSld name="Picture with Caption">
    <p:spTree>
      <p:nvGrpSpPr>
        <p:cNvPr id="1" name=""/>
        <p:cNvGrpSpPr/>
        <p:nvPr/>
      </p:nvGrpSpPr>
      <p:grpSpPr>
        <a:xfrm>
          <a:off x="0" y="0"/>
          <a:ext cx="0" cy="0"/>
          <a:chOff x="0" y="0"/>
          <a:chExt cx="0" cy="0"/>
        </a:xfrm>
      </p:grpSpPr>
      <p:sp>
        <p:nvSpPr>
          <p:cNvPr id="8" name="Rectangle 7"/>
          <p:cNvSpPr/>
          <p:nvPr/>
        </p:nvSpPr>
        <p:spPr>
          <a:xfrm>
            <a:off x="0" y="3866920"/>
            <a:ext cx="9144000" cy="2991080"/>
          </a:xfrm>
          <a:prstGeom prst="rect">
            <a:avLst/>
          </a:prstGeom>
          <a:gradFill>
            <a:gsLst>
              <a:gs pos="0">
                <a:schemeClr val="bg1">
                  <a:alpha val="92000"/>
                </a:schemeClr>
              </a:gs>
              <a:gs pos="37000">
                <a:schemeClr val="bg1">
                  <a:alpha val="77000"/>
                </a:schemeClr>
              </a:gs>
              <a:gs pos="100000">
                <a:schemeClr val="bg2">
                  <a:alpha val="80000"/>
                </a:schemeClr>
              </a:gs>
            </a:gsLst>
            <a:path path="circle">
              <a:fillToRect l="50000" t="50000" r="50000" b="50000"/>
            </a:path>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9" name="Rectangle 8"/>
          <p:cNvSpPr/>
          <p:nvPr/>
        </p:nvSpPr>
        <p:spPr>
          <a:xfrm>
            <a:off x="0" y="0"/>
            <a:ext cx="9144000" cy="3866920"/>
          </a:xfrm>
          <a:prstGeom prst="rect">
            <a:avLst/>
          </a:prstGeom>
          <a:gradFill flip="none" rotWithShape="1">
            <a:gsLst>
              <a:gs pos="0">
                <a:schemeClr val="bg1">
                  <a:alpha val="90000"/>
                </a:schemeClr>
              </a:gs>
              <a:gs pos="48000">
                <a:schemeClr val="bg1">
                  <a:alpha val="63000"/>
                </a:schemeClr>
              </a:gs>
              <a:gs pos="100000">
                <a:schemeClr val="bg2">
                  <a:alpha val="8000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10" name="Rectangle 9"/>
          <p:cNvSpPr/>
          <p:nvPr/>
        </p:nvSpPr>
        <p:spPr>
          <a:xfrm>
            <a:off x="0" y="2652311"/>
            <a:ext cx="9144000" cy="2286000"/>
          </a:xfrm>
          <a:prstGeom prst="rect">
            <a:avLst/>
          </a:prstGeom>
          <a:gradFill flip="none" rotWithShape="1">
            <a:gsLst>
              <a:gs pos="0">
                <a:schemeClr val="bg1">
                  <a:alpha val="0"/>
                </a:schemeClr>
              </a:gs>
              <a:gs pos="29000">
                <a:schemeClr val="bg1">
                  <a:alpha val="30000"/>
                </a:schemeClr>
              </a:gs>
              <a:gs pos="45000">
                <a:schemeClr val="bg2">
                  <a:alpha val="40000"/>
                </a:schemeClr>
              </a:gs>
              <a:gs pos="55000">
                <a:schemeClr val="bg1">
                  <a:alpha val="26000"/>
                </a:schemeClr>
              </a:gs>
              <a:gs pos="65000">
                <a:schemeClr val="bg2">
                  <a:alpha val="60000"/>
                </a:schemeClr>
              </a:gs>
              <a:gs pos="100000">
                <a:schemeClr val="bg1">
                  <a:alpha val="0"/>
                </a:schemeClr>
              </a:gs>
            </a:gsLst>
            <a:lin ang="5400000" scaled="0"/>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1" name="Oval 10"/>
          <p:cNvSpPr/>
          <p:nvPr/>
        </p:nvSpPr>
        <p:spPr>
          <a:xfrm>
            <a:off x="0" y="1600200"/>
            <a:ext cx="9144000" cy="5105400"/>
          </a:xfrm>
          <a:prstGeom prst="ellipse">
            <a:avLst/>
          </a:prstGeom>
          <a:gradFill flip="none" rotWithShape="1">
            <a:gsLst>
              <a:gs pos="0">
                <a:schemeClr val="bg1"/>
              </a:gs>
              <a:gs pos="54000">
                <a:schemeClr val="bg1">
                  <a:alpha val="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3" name="Picture Placeholder 2"/>
          <p:cNvSpPr>
            <a:spLocks noGrp="1"/>
          </p:cNvSpPr>
          <p:nvPr>
            <p:ph type="pic" idx="1"/>
          </p:nvPr>
        </p:nvSpPr>
        <p:spPr>
          <a:xfrm>
            <a:off x="4475175" y="1143000"/>
            <a:ext cx="4114800" cy="3127806"/>
          </a:xfrm>
          <a:prstGeom prst="roundRect">
            <a:avLst>
              <a:gd name="adj" fmla="val 4230"/>
            </a:avLst>
          </a:prstGeom>
          <a:solidFill>
            <a:schemeClr val="bg2">
              <a:lumMod val="90000"/>
            </a:schemeClr>
          </a:solidFill>
          <a:effectLst>
            <a:reflection blurRad="4350" stA="23000" endA="300" endPos="28000" dir="5400000" sy="-100000" algn="bl" rotWithShape="0"/>
          </a:effectLst>
          <a:scene3d>
            <a:camera prst="perspectiveContrastingLeftFacing" fov="1800000">
              <a:rot lat="300000" lon="2100000" rev="0"/>
            </a:camera>
            <a:lightRig rig="balanced" dir="t"/>
          </a:scene3d>
          <a:sp3d>
            <a:bevelT w="50800" h="50800"/>
          </a:sp3d>
        </p:spPr>
        <p:txBody>
          <a:bodyPr>
            <a:normAutofit/>
            <a:flatTx/>
          </a:bodyPr>
          <a:lstStyle>
            <a:lvl1pPr marL="0" indent="0" algn="ctr">
              <a:buNone/>
              <a:defRPr sz="20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r>
              <a:rPr lang="en-US" smtClean="0"/>
              <a:t>Click icon to add picture</a:t>
            </a:r>
            <a:endParaRPr lang="en-US" dirty="0"/>
          </a:p>
        </p:txBody>
      </p:sp>
      <p:sp>
        <p:nvSpPr>
          <p:cNvPr id="4" name="Text Placeholder 3"/>
          <p:cNvSpPr>
            <a:spLocks noGrp="1"/>
          </p:cNvSpPr>
          <p:nvPr>
            <p:ph type="body" sz="half" idx="2"/>
          </p:nvPr>
        </p:nvSpPr>
        <p:spPr>
          <a:xfrm>
            <a:off x="877887" y="1010486"/>
            <a:ext cx="3694114" cy="2163020"/>
          </a:xfrm>
        </p:spPr>
        <p:txBody>
          <a:bodyPr anchor="b"/>
          <a:lstStyle>
            <a:lvl1pPr marL="182880" indent="-182880">
              <a:buFont typeface="Georgia" pitchFamily="18" charset="0"/>
              <a:buChar char="*"/>
              <a:defRPr sz="16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3DF12C49-C682-4A13-8DF8-38926EE1F8AA}" type="datetimeFigureOut">
              <a:rPr lang="en-US" smtClean="0"/>
              <a:t>11/1/2019</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2B714F2-5AB1-43D4-9F00-47CDA2F55AC1}" type="slidenum">
              <a:rPr lang="en-US" smtClean="0"/>
              <a:t>‹#›</a:t>
            </a:fld>
            <a:endParaRPr lang="en-US"/>
          </a:p>
        </p:txBody>
      </p:sp>
      <p:sp>
        <p:nvSpPr>
          <p:cNvPr id="2" name="Title 1"/>
          <p:cNvSpPr>
            <a:spLocks noGrp="1"/>
          </p:cNvSpPr>
          <p:nvPr>
            <p:ph type="title"/>
          </p:nvPr>
        </p:nvSpPr>
        <p:spPr>
          <a:xfrm>
            <a:off x="727268" y="4464421"/>
            <a:ext cx="6383538" cy="1143000"/>
          </a:xfrm>
        </p:spPr>
        <p:txBody>
          <a:bodyPr anchor="b">
            <a:noAutofit/>
          </a:bodyPr>
          <a:lstStyle>
            <a:lvl1pPr algn="l">
              <a:defRPr sz="4600" b="1"/>
            </a:lvl1pPr>
          </a:lstStyle>
          <a:p>
            <a:r>
              <a:rPr lang="en-US" smtClean="0"/>
              <a:t>Click to edit Master title style</a:t>
            </a:r>
            <a:endParaRPr lang="en-US" dirty="0"/>
          </a:p>
        </p:txBody>
      </p:sp>
    </p:spTree>
  </p:cSld>
  <p:clrMapOvr>
    <a:masterClrMapping/>
  </p:clrMapOvr>
  <p:timing>
    <p:tnLst>
      <p:par>
        <p:cTn id="1" dur="indefinite" restart="never" nodeType="tmRoot"/>
      </p:par>
    </p:tnLst>
  </p:timing>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2">
        <a:schemeClr val="bg2"/>
      </p:bgRef>
    </p:bg>
    <p:spTree>
      <p:nvGrpSpPr>
        <p:cNvPr id="1" name=""/>
        <p:cNvGrpSpPr/>
        <p:nvPr/>
      </p:nvGrpSpPr>
      <p:grpSpPr>
        <a:xfrm>
          <a:off x="0" y="0"/>
          <a:ext cx="0" cy="0"/>
          <a:chOff x="0" y="0"/>
          <a:chExt cx="0" cy="0"/>
        </a:xfrm>
      </p:grpSpPr>
      <p:sp>
        <p:nvSpPr>
          <p:cNvPr id="7" name="Rectangle 6"/>
          <p:cNvSpPr/>
          <p:nvPr/>
        </p:nvSpPr>
        <p:spPr>
          <a:xfrm>
            <a:off x="0" y="5105400"/>
            <a:ext cx="9144000" cy="1752600"/>
          </a:xfrm>
          <a:prstGeom prst="rect">
            <a:avLst/>
          </a:prstGeom>
          <a:gradFill>
            <a:gsLst>
              <a:gs pos="0">
                <a:schemeClr val="bg1">
                  <a:alpha val="91000"/>
                </a:schemeClr>
              </a:gs>
              <a:gs pos="37000">
                <a:schemeClr val="bg1">
                  <a:alpha val="76000"/>
                </a:schemeClr>
              </a:gs>
              <a:gs pos="100000">
                <a:schemeClr val="bg2">
                  <a:alpha val="79000"/>
                </a:schemeClr>
              </a:gs>
            </a:gsLst>
            <a:path path="circle">
              <a:fillToRect l="50000" t="50000" r="50000" b="50000"/>
            </a:path>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8" name="Rectangle 7"/>
          <p:cNvSpPr/>
          <p:nvPr/>
        </p:nvSpPr>
        <p:spPr>
          <a:xfrm>
            <a:off x="0" y="0"/>
            <a:ext cx="9144000" cy="5105400"/>
          </a:xfrm>
          <a:prstGeom prst="rect">
            <a:avLst/>
          </a:prstGeom>
          <a:gradFill flip="none" rotWithShape="1">
            <a:gsLst>
              <a:gs pos="0">
                <a:schemeClr val="bg1">
                  <a:alpha val="89000"/>
                </a:schemeClr>
              </a:gs>
              <a:gs pos="48000">
                <a:schemeClr val="bg1">
                  <a:alpha val="62000"/>
                </a:schemeClr>
              </a:gs>
              <a:gs pos="100000">
                <a:schemeClr val="bg2">
                  <a:alpha val="7900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9" name="Rectangle 8"/>
          <p:cNvSpPr/>
          <p:nvPr/>
        </p:nvSpPr>
        <p:spPr>
          <a:xfrm>
            <a:off x="0" y="3768304"/>
            <a:ext cx="9144000" cy="2286000"/>
          </a:xfrm>
          <a:prstGeom prst="rect">
            <a:avLst/>
          </a:prstGeom>
          <a:gradFill flip="none" rotWithShape="1">
            <a:gsLst>
              <a:gs pos="0">
                <a:schemeClr val="bg1">
                  <a:alpha val="0"/>
                </a:schemeClr>
              </a:gs>
              <a:gs pos="29000">
                <a:schemeClr val="bg1">
                  <a:alpha val="30000"/>
                </a:schemeClr>
              </a:gs>
              <a:gs pos="45000">
                <a:schemeClr val="bg2">
                  <a:alpha val="40000"/>
                </a:schemeClr>
              </a:gs>
              <a:gs pos="55000">
                <a:schemeClr val="bg1">
                  <a:alpha val="26000"/>
                </a:schemeClr>
              </a:gs>
              <a:gs pos="65000">
                <a:schemeClr val="bg2">
                  <a:alpha val="60000"/>
                </a:schemeClr>
              </a:gs>
              <a:gs pos="100000">
                <a:schemeClr val="bg1">
                  <a:alpha val="0"/>
                </a:schemeClr>
              </a:gs>
            </a:gsLst>
            <a:lin ang="5400000" scaled="0"/>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0" name="Oval 9"/>
          <p:cNvSpPr/>
          <p:nvPr/>
        </p:nvSpPr>
        <p:spPr>
          <a:xfrm>
            <a:off x="0" y="1600200"/>
            <a:ext cx="9144000" cy="5105400"/>
          </a:xfrm>
          <a:prstGeom prst="ellipse">
            <a:avLst/>
          </a:prstGeom>
          <a:gradFill flip="none" rotWithShape="1">
            <a:gsLst>
              <a:gs pos="0">
                <a:schemeClr val="bg1"/>
              </a:gs>
              <a:gs pos="56000">
                <a:schemeClr val="bg1">
                  <a:alpha val="0"/>
                </a:schemeClr>
              </a:gs>
            </a:gsLst>
            <a:path path="circle">
              <a:fillToRect l="50000" t="50000" r="50000" b="50000"/>
            </a:path>
            <a:tileRect/>
          </a:gra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Title Placeholder 1"/>
          <p:cNvSpPr>
            <a:spLocks noGrp="1"/>
          </p:cNvSpPr>
          <p:nvPr>
            <p:ph type="title"/>
          </p:nvPr>
        </p:nvSpPr>
        <p:spPr>
          <a:xfrm>
            <a:off x="1793289" y="4372168"/>
            <a:ext cx="6512511" cy="1143000"/>
          </a:xfrm>
          <a:prstGeom prst="rect">
            <a:avLst/>
          </a:prstGeom>
          <a:effectLst/>
        </p:spPr>
        <p:txBody>
          <a:bodyPr vert="horz" lIns="91440" tIns="45720" rIns="91440" bIns="45720" rtlCol="0" anchor="t" anchorCtr="0">
            <a:noAutofit/>
          </a:bodyPr>
          <a:lstStyle/>
          <a:p>
            <a:r>
              <a:rPr lang="en-US" smtClean="0"/>
              <a:t>Click to edit Master title style</a:t>
            </a:r>
            <a:endParaRPr lang="en-US" dirty="0"/>
          </a:p>
        </p:txBody>
      </p:sp>
      <p:sp>
        <p:nvSpPr>
          <p:cNvPr id="3" name="Text Placeholder 2"/>
          <p:cNvSpPr>
            <a:spLocks noGrp="1"/>
          </p:cNvSpPr>
          <p:nvPr>
            <p:ph type="body" idx="1"/>
          </p:nvPr>
        </p:nvSpPr>
        <p:spPr>
          <a:xfrm>
            <a:off x="1143000" y="732260"/>
            <a:ext cx="6400800" cy="3474720"/>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dirty="0"/>
          </a:p>
        </p:txBody>
      </p:sp>
      <p:sp>
        <p:nvSpPr>
          <p:cNvPr id="4" name="Date Placeholder 3"/>
          <p:cNvSpPr>
            <a:spLocks noGrp="1"/>
          </p:cNvSpPr>
          <p:nvPr>
            <p:ph type="dt" sz="half" idx="2"/>
          </p:nvPr>
        </p:nvSpPr>
        <p:spPr>
          <a:xfrm>
            <a:off x="6172200" y="6172200"/>
            <a:ext cx="2514600" cy="365125"/>
          </a:xfrm>
          <a:prstGeom prst="rect">
            <a:avLst/>
          </a:prstGeom>
        </p:spPr>
        <p:txBody>
          <a:bodyPr vert="horz" lIns="91440" tIns="45720" rIns="91440" bIns="45720" rtlCol="0" anchor="ctr"/>
          <a:lstStyle>
            <a:lvl1pPr algn="r">
              <a:defRPr sz="1100" b="1">
                <a:solidFill>
                  <a:schemeClr val="tx1">
                    <a:lumMod val="50000"/>
                    <a:lumOff val="50000"/>
                  </a:schemeClr>
                </a:solidFill>
              </a:defRPr>
            </a:lvl1pPr>
          </a:lstStyle>
          <a:p>
            <a:fld id="{3DF12C49-C682-4A13-8DF8-38926EE1F8AA}" type="datetimeFigureOut">
              <a:rPr lang="en-US" smtClean="0"/>
              <a:t>11/1/2019</a:t>
            </a:fld>
            <a:endParaRPr lang="en-US"/>
          </a:p>
        </p:txBody>
      </p:sp>
      <p:sp>
        <p:nvSpPr>
          <p:cNvPr id="5" name="Footer Placeholder 4"/>
          <p:cNvSpPr>
            <a:spLocks noGrp="1"/>
          </p:cNvSpPr>
          <p:nvPr>
            <p:ph type="ftr" sz="quarter" idx="3"/>
          </p:nvPr>
        </p:nvSpPr>
        <p:spPr>
          <a:xfrm>
            <a:off x="457199" y="6172200"/>
            <a:ext cx="3352801" cy="365125"/>
          </a:xfrm>
          <a:prstGeom prst="rect">
            <a:avLst/>
          </a:prstGeom>
        </p:spPr>
        <p:txBody>
          <a:bodyPr vert="horz" lIns="91440" tIns="45720" rIns="91440" bIns="45720" rtlCol="0" anchor="ctr"/>
          <a:lstStyle>
            <a:lvl1pPr algn="l">
              <a:defRPr sz="1100" b="1">
                <a:solidFill>
                  <a:schemeClr val="tx1">
                    <a:lumMod val="50000"/>
                    <a:lumOff val="50000"/>
                  </a:schemeClr>
                </a:solidFill>
              </a:defRPr>
            </a:lvl1pPr>
          </a:lstStyle>
          <a:p>
            <a:endParaRPr lang="en-US"/>
          </a:p>
        </p:txBody>
      </p:sp>
      <p:sp>
        <p:nvSpPr>
          <p:cNvPr id="6" name="Slide Number Placeholder 5"/>
          <p:cNvSpPr>
            <a:spLocks noGrp="1"/>
          </p:cNvSpPr>
          <p:nvPr>
            <p:ph type="sldNum" sz="quarter" idx="4"/>
          </p:nvPr>
        </p:nvSpPr>
        <p:spPr>
          <a:xfrm>
            <a:off x="3810000" y="6172200"/>
            <a:ext cx="1828800" cy="365125"/>
          </a:xfrm>
          <a:prstGeom prst="rect">
            <a:avLst/>
          </a:prstGeom>
        </p:spPr>
        <p:txBody>
          <a:bodyPr vert="horz" lIns="91440" tIns="45720" rIns="91440" bIns="45720" rtlCol="0" anchor="ctr"/>
          <a:lstStyle>
            <a:lvl1pPr algn="ctr">
              <a:defRPr sz="1200" b="1">
                <a:solidFill>
                  <a:schemeClr val="tx1">
                    <a:lumMod val="50000"/>
                    <a:lumOff val="50000"/>
                  </a:schemeClr>
                </a:solidFill>
              </a:defRPr>
            </a:lvl1pPr>
          </a:lstStyle>
          <a:p>
            <a:fld id="{02B714F2-5AB1-43D4-9F00-47CDA2F55AC1}" type="slidenum">
              <a:rPr lang="en-US" smtClean="0"/>
              <a:t>‹#›</a:t>
            </a:fld>
            <a:endParaRPr lang="en-US"/>
          </a:p>
        </p:txBody>
      </p:sp>
    </p:spTree>
  </p:cSld>
  <p:clrMap bg1="lt1" tx1="dk1" bg2="lt2" tx2="dk2" accent1="accent1" accent2="accent2" accent3="accent3" accent4="accent4" accent5="accent5" accent6="accent6" hlink="hlink" folHlink="folHlink"/>
  <p:sldLayoutIdLst>
    <p:sldLayoutId id="2147483721" r:id="rId1"/>
    <p:sldLayoutId id="2147483722" r:id="rId2"/>
    <p:sldLayoutId id="2147483723" r:id="rId3"/>
    <p:sldLayoutId id="2147483724" r:id="rId4"/>
    <p:sldLayoutId id="2147483725" r:id="rId5"/>
    <p:sldLayoutId id="2147483726" r:id="rId6"/>
    <p:sldLayoutId id="2147483727" r:id="rId7"/>
    <p:sldLayoutId id="2147483728" r:id="rId8"/>
    <p:sldLayoutId id="2147483729" r:id="rId9"/>
    <p:sldLayoutId id="2147483730" r:id="rId10"/>
    <p:sldLayoutId id="2147483731" r:id="rId11"/>
  </p:sldLayoutIdLst>
  <p:timing>
    <p:tnLst>
      <p:par>
        <p:cTn id="1" dur="indefinite" restart="never" nodeType="tmRoot"/>
      </p:par>
    </p:tnLst>
  </p:timing>
  <p:txStyles>
    <p:titleStyle>
      <a:lvl1pPr marL="320040" indent="-320040" algn="r" defTabSz="914400" rtl="0" eaLnBrk="1" latinLnBrk="0" hangingPunct="1">
        <a:spcBef>
          <a:spcPct val="0"/>
        </a:spcBef>
        <a:buClr>
          <a:schemeClr val="accent6">
            <a:lumMod val="75000"/>
          </a:schemeClr>
        </a:buClr>
        <a:buSzPct val="128000"/>
        <a:buFont typeface="Georgia" pitchFamily="18" charset="0"/>
        <a:buChar char="*"/>
        <a:defRPr sz="4600" b="1" i="0" kern="1200">
          <a:gradFill>
            <a:gsLst>
              <a:gs pos="0">
                <a:schemeClr val="tx1"/>
              </a:gs>
              <a:gs pos="40000">
                <a:schemeClr val="tx1">
                  <a:lumMod val="75000"/>
                  <a:lumOff val="25000"/>
                </a:schemeClr>
              </a:gs>
              <a:gs pos="100000">
                <a:schemeClr val="tx2">
                  <a:alpha val="65000"/>
                </a:schemeClr>
              </a:gs>
            </a:gsLst>
            <a:lin ang="5400000" scaled="0"/>
          </a:gradFill>
          <a:effectLst>
            <a:reflection blurRad="6350" stA="55000" endA="300" endPos="45500" dir="5400000" sy="-100000" algn="bl" rotWithShape="0"/>
          </a:effectLst>
          <a:latin typeface="+mj-lt"/>
          <a:ea typeface="+mj-ea"/>
          <a:cs typeface="+mj-cs"/>
        </a:defRPr>
      </a:lvl1pPr>
      <a:lvl2pPr eaLnBrk="1" hangingPunct="1">
        <a:defRPr>
          <a:solidFill>
            <a:schemeClr val="tx2"/>
          </a:solidFill>
        </a:defRPr>
      </a:lvl2pPr>
      <a:lvl3pPr eaLnBrk="1" hangingPunct="1">
        <a:defRPr>
          <a:solidFill>
            <a:schemeClr val="tx2"/>
          </a:solidFill>
        </a:defRPr>
      </a:lvl3pPr>
      <a:lvl4pPr eaLnBrk="1" hangingPunct="1">
        <a:defRPr>
          <a:solidFill>
            <a:schemeClr val="tx2"/>
          </a:solidFill>
        </a:defRPr>
      </a:lvl4pPr>
      <a:lvl5pPr eaLnBrk="1" hangingPunct="1">
        <a:defRPr>
          <a:solidFill>
            <a:schemeClr val="tx2"/>
          </a:solidFill>
        </a:defRPr>
      </a:lvl5pPr>
      <a:lvl6pPr eaLnBrk="1" hangingPunct="1">
        <a:defRPr>
          <a:solidFill>
            <a:schemeClr val="tx2"/>
          </a:solidFill>
        </a:defRPr>
      </a:lvl6pPr>
      <a:lvl7pPr eaLnBrk="1" hangingPunct="1">
        <a:defRPr>
          <a:solidFill>
            <a:schemeClr val="tx2"/>
          </a:solidFill>
        </a:defRPr>
      </a:lvl7pPr>
      <a:lvl8pPr eaLnBrk="1" hangingPunct="1">
        <a:defRPr>
          <a:solidFill>
            <a:schemeClr val="tx2"/>
          </a:solidFill>
        </a:defRPr>
      </a:lvl8pPr>
      <a:lvl9pPr eaLnBrk="1" hangingPunct="1">
        <a:defRPr>
          <a:solidFill>
            <a:schemeClr val="tx2"/>
          </a:solidFill>
        </a:defRPr>
      </a:lvl9pPr>
    </p:titleStyle>
    <p:bodyStyle>
      <a:lvl1pPr marL="22860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2200" kern="1200">
          <a:solidFill>
            <a:schemeClr val="tx1">
              <a:lumMod val="75000"/>
              <a:lumOff val="25000"/>
            </a:schemeClr>
          </a:solidFill>
          <a:latin typeface="+mn-lt"/>
          <a:ea typeface="+mn-ea"/>
          <a:cs typeface="+mn-cs"/>
        </a:defRPr>
      </a:lvl1pPr>
      <a:lvl2pPr marL="54864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2000" kern="1200">
          <a:solidFill>
            <a:schemeClr val="tx1">
              <a:lumMod val="75000"/>
              <a:lumOff val="25000"/>
            </a:schemeClr>
          </a:solidFill>
          <a:latin typeface="+mn-lt"/>
          <a:ea typeface="+mn-ea"/>
          <a:cs typeface="+mn-cs"/>
        </a:defRPr>
      </a:lvl2pPr>
      <a:lvl3pPr marL="82296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800" kern="1200">
          <a:solidFill>
            <a:schemeClr val="tx1">
              <a:lumMod val="75000"/>
              <a:lumOff val="25000"/>
            </a:schemeClr>
          </a:solidFill>
          <a:latin typeface="+mn-lt"/>
          <a:ea typeface="+mn-ea"/>
          <a:cs typeface="+mn-cs"/>
        </a:defRPr>
      </a:lvl3pPr>
      <a:lvl4pPr marL="109728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600" kern="1200">
          <a:solidFill>
            <a:schemeClr val="tx1">
              <a:lumMod val="75000"/>
              <a:lumOff val="25000"/>
            </a:schemeClr>
          </a:solidFill>
          <a:latin typeface="+mn-lt"/>
          <a:ea typeface="+mn-ea"/>
          <a:cs typeface="+mn-cs"/>
        </a:defRPr>
      </a:lvl4pPr>
      <a:lvl5pPr marL="1389888"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400" kern="1200">
          <a:solidFill>
            <a:schemeClr val="tx1">
              <a:lumMod val="75000"/>
              <a:lumOff val="25000"/>
            </a:schemeClr>
          </a:solidFill>
          <a:latin typeface="+mn-lt"/>
          <a:ea typeface="+mn-ea"/>
          <a:cs typeface="+mn-cs"/>
        </a:defRPr>
      </a:lvl5pPr>
      <a:lvl6pPr marL="1664208"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400" kern="1200">
          <a:solidFill>
            <a:schemeClr val="tx1">
              <a:lumMod val="75000"/>
              <a:lumOff val="25000"/>
            </a:schemeClr>
          </a:solidFill>
          <a:latin typeface="+mn-lt"/>
          <a:ea typeface="+mn-ea"/>
          <a:cs typeface="+mn-cs"/>
        </a:defRPr>
      </a:lvl6pPr>
      <a:lvl7pPr marL="196596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400" kern="1200">
          <a:solidFill>
            <a:schemeClr val="tx1">
              <a:lumMod val="75000"/>
              <a:lumOff val="25000"/>
            </a:schemeClr>
          </a:solidFill>
          <a:latin typeface="+mn-lt"/>
          <a:ea typeface="+mn-ea"/>
          <a:cs typeface="+mn-cs"/>
        </a:defRPr>
      </a:lvl7pPr>
      <a:lvl8pPr marL="2286000"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400" kern="1200">
          <a:solidFill>
            <a:schemeClr val="tx1">
              <a:lumMod val="75000"/>
              <a:lumOff val="25000"/>
            </a:schemeClr>
          </a:solidFill>
          <a:latin typeface="+mn-lt"/>
          <a:ea typeface="+mn-ea"/>
          <a:cs typeface="+mn-cs"/>
        </a:defRPr>
      </a:lvl8pPr>
      <a:lvl9pPr marL="2587752" indent="-182880" algn="l" defTabSz="914400" rtl="0" eaLnBrk="1" latinLnBrk="0" hangingPunct="1">
        <a:spcBef>
          <a:spcPct val="20000"/>
        </a:spcBef>
        <a:spcAft>
          <a:spcPts val="300"/>
        </a:spcAft>
        <a:buClr>
          <a:schemeClr val="accent6">
            <a:lumMod val="75000"/>
          </a:schemeClr>
        </a:buClr>
        <a:buSzPct val="130000"/>
        <a:buFont typeface="Georgia" pitchFamily="18" charset="0"/>
        <a:buChar char="*"/>
        <a:defRPr sz="1400" kern="1200">
          <a:solidFill>
            <a:schemeClr val="tx1">
              <a:lumMod val="75000"/>
              <a:lumOff val="25000"/>
            </a:schemeClr>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slideLayout" Target="../slideLayouts/slideLayout1.xml"/></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slideLayout" Target="../slideLayouts/slideLayout2.xml"/></Relationships>
</file>

<file path=ppt/slides/_rels/slide1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slideLayout" Target="../slideLayouts/slideLayout2.xml"/></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4.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slideLayout" Target="../slideLayouts/slideLayout2.xml"/></Relationships>
</file>

<file path=ppt/slides/_rels/slide15.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slideLayout" Target="../slideLayouts/slideLayout2.xml"/></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slideLayout" Target="../slideLayouts/slideLayout2.xml"/></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slideLayout" Target="../slideLayouts/slideLayout2.xml"/></Relationships>
</file>

<file path=ppt/slides/_rels/slide24.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slideLayout" Target="../slideLayouts/slideLayout2.xml"/></Relationships>
</file>

<file path=ppt/slides/_rels/slide25.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slideLayout" Target="../slideLayouts/slideLayout2.xml"/></Relationships>
</file>

<file path=ppt/slides/_rels/slide26.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slideLayout" Target="../slideLayouts/slideLayout2.xml"/></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28.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slideLayout" Target="../slideLayouts/slideLayout2.xml"/></Relationships>
</file>

<file path=ppt/slides/_rels/slide29.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slideLayout" Target="../slideLayouts/slideLayout2.xml"/></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30.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slideLayout" Target="../slideLayouts/slideLayout2.xml"/></Relationships>
</file>

<file path=ppt/slides/_rels/slide3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slideLayout" Target="../slideLayouts/slideLayout2.xml"/></Relationships>
</file>

<file path=ppt/slides/_rels/slide32.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slideLayout" Target="../slideLayouts/slideLayout2.xml"/></Relationships>
</file>

<file path=ppt/slides/_rels/slide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slideLayout" Target="../slideLayouts/slideLayout2.xml"/></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2.xml"/></Relationships>
</file>

<file path=ppt/slides/_rels/slide9.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slideLayout" Target="../slideLayouts/slideLayout2.xml"/></Relationships>
</file>

<file path=ppt/slides/slide1.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lum/>
          </a:blip>
          <a:srcRect/>
          <a:stretch>
            <a:fillRect l="-15000" r="-15000"/>
          </a:stretch>
        </a:blipFill>
        <a:effectLst/>
      </p:bgPr>
    </p:bg>
    <p:spTree>
      <p:nvGrpSpPr>
        <p:cNvPr id="1" name=""/>
        <p:cNvGrpSpPr/>
        <p:nvPr/>
      </p:nvGrpSpPr>
      <p:grpSpPr>
        <a:xfrm>
          <a:off x="0" y="0"/>
          <a:ext cx="0" cy="0"/>
          <a:chOff x="0" y="0"/>
          <a:chExt cx="0" cy="0"/>
        </a:xfrm>
      </p:grpSpPr>
      <p:sp>
        <p:nvSpPr>
          <p:cNvPr id="3" name="Subtitle 2"/>
          <p:cNvSpPr>
            <a:spLocks noGrp="1"/>
          </p:cNvSpPr>
          <p:nvPr>
            <p:ph type="subTitle" idx="1"/>
          </p:nvPr>
        </p:nvSpPr>
        <p:spPr>
          <a:xfrm>
            <a:off x="1371600" y="1295400"/>
            <a:ext cx="6400800" cy="609600"/>
          </a:xfrm>
        </p:spPr>
        <p:txBody>
          <a:bodyPr>
            <a:normAutofit/>
          </a:bodyPr>
          <a:lstStyle/>
          <a:p>
            <a:pPr rtl="1"/>
            <a:endParaRPr lang="en-US" dirty="0">
              <a:solidFill>
                <a:schemeClr val="tx1"/>
              </a:solidFill>
              <a:effectLst>
                <a:outerShdw blurRad="38100" dist="38100" dir="2700000" algn="tl">
                  <a:srgbClr val="000000">
                    <a:alpha val="43137"/>
                  </a:srgbClr>
                </a:outerShdw>
              </a:effectLst>
            </a:endParaRPr>
          </a:p>
        </p:txBody>
      </p:sp>
      <p:sp>
        <p:nvSpPr>
          <p:cNvPr id="2" name="Title 1"/>
          <p:cNvSpPr>
            <a:spLocks noGrp="1"/>
          </p:cNvSpPr>
          <p:nvPr>
            <p:ph type="ctrTitle"/>
          </p:nvPr>
        </p:nvSpPr>
        <p:spPr>
          <a:xfrm>
            <a:off x="762000" y="381000"/>
            <a:ext cx="7543800" cy="2438400"/>
          </a:xfrm>
        </p:spPr>
        <p:txBody>
          <a:bodyPr/>
          <a:lstStyle/>
          <a:p>
            <a:pPr marL="182880" indent="0" algn="ctr" rtl="1">
              <a:buNone/>
            </a:pPr>
            <a:r>
              <a:rPr lang="fa-IR" sz="13800" b="1" dirty="0" smtClean="0">
                <a:solidFill>
                  <a:srgbClr val="FFFF00"/>
                </a:solidFill>
                <a:effectLst>
                  <a:outerShdw blurRad="38100" dist="38100" dir="2700000" algn="tl">
                    <a:srgbClr val="000000">
                      <a:alpha val="43137"/>
                    </a:srgbClr>
                  </a:outerShdw>
                </a:effectLst>
                <a:latin typeface="Arial Rounded MT Bold" panose="020F0704030504030204" pitchFamily="34" charset="0"/>
                <a:cs typeface="Arshia" panose="00000400000000000000" pitchFamily="2" charset="-78"/>
              </a:rPr>
              <a:t>به نام خدا</a:t>
            </a:r>
            <a:endParaRPr lang="en-US" sz="13800" b="1" dirty="0">
              <a:solidFill>
                <a:srgbClr val="FFFF00"/>
              </a:solidFill>
              <a:effectLst>
                <a:outerShdw blurRad="38100" dist="38100" dir="2700000" algn="tl">
                  <a:srgbClr val="000000">
                    <a:alpha val="43137"/>
                  </a:srgbClr>
                </a:outerShdw>
              </a:effectLst>
              <a:latin typeface="Arial Rounded MT Bold" panose="020F0704030504030204" pitchFamily="34" charset="0"/>
              <a:cs typeface="Arshia" panose="00000400000000000000" pitchFamily="2" charset="-78"/>
            </a:endParaRPr>
          </a:p>
        </p:txBody>
      </p:sp>
    </p:spTree>
    <p:extLst>
      <p:ext uri="{BB962C8B-B14F-4D97-AF65-F5344CB8AC3E}">
        <p14:creationId xmlns:p14="http://schemas.microsoft.com/office/powerpoint/2010/main" val="801083847"/>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685800" y="457200"/>
            <a:ext cx="7772400" cy="6019800"/>
          </a:xfrm>
        </p:spPr>
        <p:txBody>
          <a:bodyPr>
            <a:normAutofit/>
          </a:bodyPr>
          <a:lstStyle/>
          <a:p>
            <a:pPr marL="0" indent="0" algn="just" rtl="1">
              <a:lnSpc>
                <a:spcPct val="150000"/>
              </a:lnSpc>
              <a:buNone/>
            </a:pPr>
            <a:r>
              <a:rPr lang="fa-IR" sz="2200" b="1" dirty="0">
                <a:solidFill>
                  <a:srgbClr val="00518E"/>
                </a:solidFill>
                <a:cs typeface="B Nazanin" panose="00000400000000000000" pitchFamily="2" charset="-78"/>
              </a:rPr>
              <a:t>1</a:t>
            </a:r>
            <a:r>
              <a:rPr lang="fa-IR" sz="2200" b="1" dirty="0" smtClean="0">
                <a:solidFill>
                  <a:srgbClr val="00518E"/>
                </a:solidFill>
                <a:cs typeface="B Nazanin" panose="00000400000000000000" pitchFamily="2" charset="-78"/>
              </a:rPr>
              <a:t>) فشار </a:t>
            </a:r>
            <a:r>
              <a:rPr lang="fa-IR" sz="2200" b="1" dirty="0">
                <a:solidFill>
                  <a:srgbClr val="00518E"/>
                </a:solidFill>
                <a:cs typeface="B Nazanin" panose="00000400000000000000" pitchFamily="2" charset="-78"/>
              </a:rPr>
              <a:t>خون اورژانسی</a:t>
            </a:r>
            <a:r>
              <a:rPr lang="fa-IR" sz="2200" b="1" dirty="0" smtClean="0">
                <a:solidFill>
                  <a:srgbClr val="00518E"/>
                </a:solidFill>
                <a:cs typeface="B Nazanin" panose="00000400000000000000" pitchFamily="2" charset="-78"/>
              </a:rPr>
              <a:t>: </a:t>
            </a:r>
            <a:r>
              <a:rPr lang="fa-IR" sz="2200" b="1" dirty="0" smtClean="0">
                <a:cs typeface="B Nazanin" panose="00000400000000000000" pitchFamily="2" charset="-78"/>
              </a:rPr>
              <a:t>بیماران </a:t>
            </a:r>
            <a:r>
              <a:rPr lang="fa-IR" sz="2200" b="1" dirty="0">
                <a:cs typeface="B Nazanin" panose="00000400000000000000" pitchFamily="2" charset="-78"/>
              </a:rPr>
              <a:t>دارای آسیب های حاد عضوی نیازمند درمان فوری میباشند(آنسفالوپاتی-خونریزی داخل مغزی – نارسایی حاد بطن چپ- ادم ریوی – آنژین ناپایدار –انوریسم دیسکتانت آئورت-</a:t>
            </a:r>
            <a:r>
              <a:rPr lang="en-US" sz="2200" b="1" dirty="0">
                <a:cs typeface="B Nazanin" panose="00000400000000000000" pitchFamily="2" charset="-78"/>
              </a:rPr>
              <a:t>MI</a:t>
            </a:r>
            <a:r>
              <a:rPr lang="fa-IR" sz="2200" b="1" dirty="0">
                <a:cs typeface="B Nazanin" panose="00000400000000000000" pitchFamily="2" charset="-78"/>
              </a:rPr>
              <a:t>حاد-اکلامپسی-انمی </a:t>
            </a:r>
            <a:r>
              <a:rPr lang="fa-IR" sz="2200" b="1" dirty="0" smtClean="0">
                <a:cs typeface="B Nazanin" panose="00000400000000000000" pitchFamily="2" charset="-78"/>
              </a:rPr>
              <a:t>همولیتیک و نارسایی کلیوی). هدف درمان کاهش </a:t>
            </a:r>
            <a:r>
              <a:rPr lang="fa-IR" sz="2200" b="1" dirty="0">
                <a:cs typeface="B Nazanin" panose="00000400000000000000" pitchFamily="2" charset="-78"/>
              </a:rPr>
              <a:t>فشارخون دیاستولیک به میزان 20</a:t>
            </a:r>
            <a:r>
              <a:rPr lang="fa-IR" sz="2200" b="1" dirty="0" smtClean="0">
                <a:cs typeface="B Nazanin" panose="00000400000000000000" pitchFamily="2" charset="-78"/>
              </a:rPr>
              <a:t>% در </a:t>
            </a:r>
            <a:r>
              <a:rPr lang="fa-IR" sz="2200" b="1" dirty="0">
                <a:cs typeface="B Nazanin" panose="00000400000000000000" pitchFamily="2" charset="-78"/>
              </a:rPr>
              <a:t>مدت 60 دقیقه وسپس کاهش آن به صورت تدریجی میباشد.</a:t>
            </a:r>
          </a:p>
          <a:p>
            <a:pPr marL="0" indent="0" algn="just" rtl="1">
              <a:lnSpc>
                <a:spcPct val="150000"/>
              </a:lnSpc>
              <a:buNone/>
            </a:pPr>
            <a:r>
              <a:rPr lang="fa-IR" sz="2200" b="1" dirty="0">
                <a:solidFill>
                  <a:srgbClr val="00518E"/>
                </a:solidFill>
                <a:cs typeface="B Nazanin" panose="00000400000000000000" pitchFamily="2" charset="-78"/>
              </a:rPr>
              <a:t>2</a:t>
            </a:r>
            <a:r>
              <a:rPr lang="fa-IR" sz="2200" b="1" dirty="0" smtClean="0">
                <a:solidFill>
                  <a:srgbClr val="00518E"/>
                </a:solidFill>
                <a:cs typeface="B Nazanin" panose="00000400000000000000" pitchFamily="2" charset="-78"/>
              </a:rPr>
              <a:t>) فشار </a:t>
            </a:r>
            <a:r>
              <a:rPr lang="fa-IR" sz="2200" b="1" dirty="0">
                <a:solidFill>
                  <a:srgbClr val="00518E"/>
                </a:solidFill>
                <a:cs typeface="B Nazanin" panose="00000400000000000000" pitchFamily="2" charset="-78"/>
              </a:rPr>
              <a:t>خون فوری</a:t>
            </a:r>
            <a:r>
              <a:rPr lang="fa-IR" sz="2200" b="1" dirty="0" smtClean="0">
                <a:solidFill>
                  <a:srgbClr val="00518E"/>
                </a:solidFill>
                <a:cs typeface="B Nazanin" panose="00000400000000000000" pitchFamily="2" charset="-78"/>
              </a:rPr>
              <a:t>: </a:t>
            </a:r>
            <a:r>
              <a:rPr lang="fa-IR" sz="2200" b="1" dirty="0" smtClean="0">
                <a:cs typeface="B Nazanin" panose="00000400000000000000" pitchFamily="2" charset="-78"/>
              </a:rPr>
              <a:t>وقتی </a:t>
            </a:r>
            <a:r>
              <a:rPr lang="fa-IR" sz="2200" b="1" dirty="0">
                <a:cs typeface="B Nazanin" panose="00000400000000000000" pitchFamily="2" charset="-78"/>
              </a:rPr>
              <a:t>که </a:t>
            </a:r>
            <a:r>
              <a:rPr lang="en-US" sz="2200" b="1" dirty="0" smtClean="0">
                <a:cs typeface="B Nazanin" panose="00000400000000000000" pitchFamily="2" charset="-78"/>
              </a:rPr>
              <a:t>BP</a:t>
            </a:r>
            <a:r>
              <a:rPr lang="fa-IR" sz="2200" b="1" dirty="0" smtClean="0">
                <a:cs typeface="B Nazanin" panose="00000400000000000000" pitchFamily="2" charset="-78"/>
              </a:rPr>
              <a:t> به </a:t>
            </a:r>
            <a:r>
              <a:rPr lang="fa-IR" sz="2200" b="1" dirty="0">
                <a:cs typeface="B Nazanin" panose="00000400000000000000" pitchFamily="2" charset="-78"/>
              </a:rPr>
              <a:t>شدت بالاست اما شواهد اسیب ارگان های هدف وجود ندارد بیمار ممکن است سر درد خونریزی بینی یا اظطراب را تجربه کند در این شرایط تجویز داروهای ضد خوراکی  فشار خون ممکنست فایده زیادی نداشته باشد زیرا یا بیمار همکاری نمیکند و یا دارو ها در دسترس نیستند.</a:t>
            </a:r>
          </a:p>
          <a:p>
            <a:pPr marL="0" indent="0" algn="just" rtl="1">
              <a:lnSpc>
                <a:spcPct val="150000"/>
              </a:lnSpc>
              <a:buNone/>
            </a:pPr>
            <a:r>
              <a:rPr lang="fa-IR" sz="2200" b="1" dirty="0">
                <a:solidFill>
                  <a:srgbClr val="00518E"/>
                </a:solidFill>
                <a:cs typeface="B Nazanin" panose="00000400000000000000" pitchFamily="2" charset="-78"/>
              </a:rPr>
              <a:t>3</a:t>
            </a:r>
            <a:r>
              <a:rPr lang="fa-IR" sz="2200" b="1" dirty="0" smtClean="0">
                <a:solidFill>
                  <a:srgbClr val="00518E"/>
                </a:solidFill>
                <a:cs typeface="B Nazanin" panose="00000400000000000000" pitchFamily="2" charset="-78"/>
              </a:rPr>
              <a:t>) دارودرمانی: </a:t>
            </a:r>
            <a:r>
              <a:rPr lang="fa-IR" sz="2200" b="1" dirty="0" smtClean="0">
                <a:cs typeface="B Nazanin" panose="00000400000000000000" pitchFamily="2" charset="-78"/>
              </a:rPr>
              <a:t>بستگی </a:t>
            </a:r>
            <a:r>
              <a:rPr lang="fa-IR" sz="2200" b="1" dirty="0">
                <a:cs typeface="B Nazanin" panose="00000400000000000000" pitchFamily="2" charset="-78"/>
              </a:rPr>
              <a:t>به بیماری های زمینه ای و علائم و نشانه های موجود </a:t>
            </a:r>
            <a:r>
              <a:rPr lang="fa-IR" sz="2200" b="1" dirty="0" smtClean="0">
                <a:cs typeface="B Nazanin" panose="00000400000000000000" pitchFamily="2" charset="-78"/>
              </a:rPr>
              <a:t>دارد.</a:t>
            </a:r>
            <a:endParaRPr lang="fa-IR" sz="2200" b="1" dirty="0">
              <a:cs typeface="B Nazanin" panose="00000400000000000000" pitchFamily="2" charset="-78"/>
            </a:endParaRPr>
          </a:p>
          <a:p>
            <a:pPr marL="0" indent="0" algn="r" rtl="1">
              <a:buNone/>
            </a:pPr>
            <a:endParaRPr lang="en-US" dirty="0"/>
          </a:p>
        </p:txBody>
      </p:sp>
    </p:spTree>
    <p:extLst>
      <p:ext uri="{BB962C8B-B14F-4D97-AF65-F5344CB8AC3E}">
        <p14:creationId xmlns:p14="http://schemas.microsoft.com/office/powerpoint/2010/main" val="3431835140"/>
      </p:ext>
    </p:extLst>
  </p:cSld>
  <p:clrMapOvr>
    <a:masterClrMapping/>
  </p:clrMapOvr>
  <p:timing>
    <p:tnLst>
      <p:par>
        <p:cTn id="1" dur="indefinite" restart="never" nodeType="tmRoot"/>
      </p:par>
    </p:tnLst>
  </p:timing>
</p:sld>
</file>

<file path=ppt/slides/slide11.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5000"/>
            <a:lum/>
          </a:blip>
          <a:srcRect/>
          <a:stretch>
            <a:fillRect l="-6000" r="-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1219200" y="1066800"/>
            <a:ext cx="6705600" cy="3474720"/>
          </a:xfrm>
        </p:spPr>
        <p:txBody>
          <a:bodyPr>
            <a:noAutofit/>
          </a:bodyPr>
          <a:lstStyle/>
          <a:p>
            <a:pPr marL="0" indent="0" algn="just" rtl="1">
              <a:lnSpc>
                <a:spcPct val="150000"/>
              </a:lnSpc>
              <a:buNone/>
            </a:pPr>
            <a:r>
              <a:rPr lang="fa-IR" b="1" dirty="0" smtClean="0">
                <a:solidFill>
                  <a:srgbClr val="360858"/>
                </a:solidFill>
                <a:effectLst>
                  <a:outerShdw blurRad="38100" dist="38100" dir="2700000" algn="tl">
                    <a:srgbClr val="000000">
                      <a:alpha val="43137"/>
                    </a:srgbClr>
                  </a:outerShdw>
                </a:effectLst>
                <a:cs typeface="B Nazanin" panose="00000400000000000000" pitchFamily="2" charset="-78"/>
              </a:rPr>
              <a:t>ه) مدیریت بیهوشی در مبتلایان به فشارخون اولیه</a:t>
            </a:r>
          </a:p>
          <a:p>
            <a:pPr marL="0" indent="0" algn="just" rtl="1">
              <a:lnSpc>
                <a:spcPct val="150000"/>
              </a:lnSpc>
              <a:buNone/>
            </a:pPr>
            <a:r>
              <a:rPr lang="fa-IR" b="1" dirty="0" smtClean="0">
                <a:cs typeface="B Nazanin" panose="00000400000000000000" pitchFamily="2" charset="-78"/>
              </a:rPr>
              <a:t>در اکثر بیماران، شواهدی دال بر افزایش عوارض بعد از عمل بدلیل فشارخون (فشار دیاستولیک </a:t>
            </a:r>
            <a:r>
              <a:rPr lang="en-US" b="1" dirty="0" smtClean="0">
                <a:cs typeface="B Nazanin" panose="00000400000000000000" pitchFamily="2" charset="-78"/>
              </a:rPr>
              <a:t>mmHg</a:t>
            </a:r>
            <a:r>
              <a:rPr lang="fa-IR" b="1" dirty="0" smtClean="0">
                <a:cs typeface="B Nazanin" panose="00000400000000000000" pitchFamily="2" charset="-78"/>
              </a:rPr>
              <a:t> 110) در جراحی های انتخابی وجود ندارد. اما فشارخون ممکن است میزان بروز </a:t>
            </a:r>
            <a:r>
              <a:rPr lang="en-US" b="1" dirty="0" smtClean="0">
                <a:cs typeface="B Nazanin" panose="00000400000000000000" pitchFamily="2" charset="-78"/>
              </a:rPr>
              <a:t>MI</a:t>
            </a:r>
            <a:r>
              <a:rPr lang="fa-IR" b="1" dirty="0" smtClean="0">
                <a:cs typeface="B Nazanin" panose="00000400000000000000" pitchFamily="2" charset="-78"/>
              </a:rPr>
              <a:t> مجدد بعد از عمل را در بیمارانی که قبلا </a:t>
            </a:r>
            <a:r>
              <a:rPr lang="en-US" b="1" dirty="0" smtClean="0">
                <a:cs typeface="B Nazanin" panose="00000400000000000000" pitchFamily="2" charset="-78"/>
              </a:rPr>
              <a:t>MI</a:t>
            </a:r>
            <a:r>
              <a:rPr lang="fa-IR" b="1" dirty="0" smtClean="0">
                <a:cs typeface="B Nazanin" panose="00000400000000000000" pitchFamily="2" charset="-78"/>
              </a:rPr>
              <a:t> داشته اند، افزایش دهد. همچنین در بیماران تحت عمل اندآرترکتومی کاروتید، ممکن است بروز عوارض نورولوژیک افزایش یابد.</a:t>
            </a:r>
            <a:endParaRPr lang="en-US" b="1" dirty="0">
              <a:cs typeface="B Nazanin" panose="00000400000000000000" pitchFamily="2" charset="-78"/>
            </a:endParaRPr>
          </a:p>
        </p:txBody>
      </p:sp>
    </p:spTree>
    <p:extLst>
      <p:ext uri="{BB962C8B-B14F-4D97-AF65-F5344CB8AC3E}">
        <p14:creationId xmlns:p14="http://schemas.microsoft.com/office/powerpoint/2010/main" val="2840571613"/>
      </p:ext>
    </p:extLst>
  </p:cSld>
  <p:clrMapOvr>
    <a:masterClrMapping/>
  </p:clrMapOvr>
  <p:timing>
    <p:tnLst>
      <p:par>
        <p:cTn id="1" dur="indefinite" restart="never" nodeType="tmRoot"/>
      </p:par>
    </p:tnLst>
  </p:timing>
</p:sld>
</file>

<file path=ppt/slides/slide12.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27000"/>
            <a:lum/>
          </a:blip>
          <a:srcRect/>
          <a:stretch>
            <a:fillRect l="-16000" r="-1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1524000" y="1219200"/>
            <a:ext cx="6781800" cy="762000"/>
          </a:xfrm>
        </p:spPr>
        <p:txBody>
          <a:bodyPr>
            <a:normAutofit/>
          </a:bodyPr>
          <a:lstStyle/>
          <a:p>
            <a:pPr marL="0" indent="0" algn="r" rtl="1">
              <a:buNone/>
            </a:pPr>
            <a:r>
              <a:rPr lang="fa-IR"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۱) ارزیابی قبل از عمل: </a:t>
            </a:r>
            <a:endParaRPr lang="en-US"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p:txBody>
      </p:sp>
      <p:sp>
        <p:nvSpPr>
          <p:cNvPr id="3" name="Content Placeholder 2"/>
          <p:cNvSpPr>
            <a:spLocks noGrp="1"/>
          </p:cNvSpPr>
          <p:nvPr>
            <p:ph sz="quarter" idx="13"/>
          </p:nvPr>
        </p:nvSpPr>
        <p:spPr>
          <a:xfrm>
            <a:off x="1219200" y="1828800"/>
            <a:ext cx="6934200" cy="3962400"/>
          </a:xfrm>
        </p:spPr>
        <p:txBody>
          <a:bodyPr>
            <a:normAutofit/>
          </a:bodyPr>
          <a:lstStyle/>
          <a:p>
            <a:pPr marL="0" indent="0" algn="just" rtl="1">
              <a:lnSpc>
                <a:spcPct val="150000"/>
              </a:lnSpc>
              <a:buNone/>
            </a:pPr>
            <a:r>
              <a:rPr lang="fa-IR" sz="2200" b="1" dirty="0" smtClean="0">
                <a:cs typeface="B Nazanin" panose="00000400000000000000" pitchFamily="2" charset="-78"/>
              </a:rPr>
              <a:t>قبل از عمل بیمار را از نظر آسیب ارگان های هدف ارزیابی نمایید ( آنژین صدری، هیپرتروفی بطن چپ، </a:t>
            </a:r>
            <a:r>
              <a:rPr lang="en-US" sz="2200" b="1" dirty="0" smtClean="0">
                <a:cs typeface="B Nazanin" panose="00000400000000000000" pitchFamily="2" charset="-78"/>
              </a:rPr>
              <a:t>CHF، </a:t>
            </a:r>
            <a:r>
              <a:rPr lang="fa-IR" sz="2200" b="1" dirty="0" smtClean="0">
                <a:cs typeface="B Nazanin" panose="00000400000000000000" pitchFamily="2" charset="-78"/>
              </a:rPr>
              <a:t>اختلالات عروق مغزی، سکته مغزی، بیماری </a:t>
            </a:r>
            <a:r>
              <a:rPr lang="fa-IR" sz="2200" b="1" dirty="0">
                <a:cs typeface="B Nazanin" panose="00000400000000000000" pitchFamily="2" charset="-78"/>
              </a:rPr>
              <a:t>های عروق محیطی، نارسایی کلیوی) اگر آسیب اعضا هدف وجود داشته باشد، باید جراحی انتخابی به تعویق بیفتد و ارزیابی بیشتری صورت گیرد تا بهترین روش بیهوشی انتخاب شود. برای حصول اطمینان از کنترل بهینه فشار خون باید تمام داروهای ضد فشار خون در طول مدت عمل ادامه یابند. </a:t>
            </a:r>
          </a:p>
          <a:p>
            <a:pPr marL="0" indent="0" algn="r" rtl="1">
              <a:buNone/>
            </a:pPr>
            <a:endParaRPr lang="en-US" dirty="0"/>
          </a:p>
        </p:txBody>
      </p:sp>
    </p:spTree>
    <p:extLst>
      <p:ext uri="{BB962C8B-B14F-4D97-AF65-F5344CB8AC3E}">
        <p14:creationId xmlns:p14="http://schemas.microsoft.com/office/powerpoint/2010/main" val="2843540812"/>
      </p:ext>
    </p:extLst>
  </p:cSld>
  <p:clrMapOvr>
    <a:masterClrMapping/>
  </p:clrMapOvr>
  <p:timing>
    <p:tnLst>
      <p:par>
        <p:cTn id="1" dur="indefinite" restart="never" nodeType="tmRoot"/>
      </p:par>
    </p:tn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914400" y="609600"/>
            <a:ext cx="7315200" cy="4724400"/>
          </a:xfrm>
        </p:spPr>
        <p:txBody>
          <a:bodyPr>
            <a:noAutofit/>
          </a:bodyPr>
          <a:lstStyle/>
          <a:p>
            <a:pPr marL="0" indent="0" algn="ctr" rtl="1">
              <a:lnSpc>
                <a:spcPct val="150000"/>
              </a:lnSpc>
              <a:buNone/>
            </a:pPr>
            <a:r>
              <a:rPr lang="fa-IR" sz="2200" b="1" dirty="0">
                <a:solidFill>
                  <a:srgbClr val="00518E"/>
                </a:solidFill>
                <a:cs typeface="B Nazanin" panose="00000400000000000000" pitchFamily="2" charset="-78"/>
              </a:rPr>
              <a:t>الف) دارو های مهارکننده آنزیم مبدل </a:t>
            </a:r>
            <a:r>
              <a:rPr lang="fa-IR" sz="2200" b="1" dirty="0" smtClean="0">
                <a:solidFill>
                  <a:srgbClr val="00518E"/>
                </a:solidFill>
                <a:cs typeface="B Nazanin" panose="00000400000000000000" pitchFamily="2" charset="-78"/>
              </a:rPr>
              <a:t>آنژیوتانسین</a:t>
            </a:r>
            <a:r>
              <a:rPr lang="en-US" sz="2200" b="1" dirty="0" smtClean="0">
                <a:solidFill>
                  <a:srgbClr val="00518E"/>
                </a:solidFill>
                <a:cs typeface="B Nazanin" panose="00000400000000000000" pitchFamily="2" charset="-78"/>
              </a:rPr>
              <a:t>ACEI) </a:t>
            </a:r>
            <a:r>
              <a:rPr lang="fa-IR" sz="2200" b="1" dirty="0" smtClean="0">
                <a:solidFill>
                  <a:srgbClr val="00518E"/>
                </a:solidFill>
                <a:cs typeface="B Nazanin" panose="00000400000000000000" pitchFamily="2" charset="-78"/>
              </a:rPr>
              <a:t>) و </a:t>
            </a:r>
            <a:r>
              <a:rPr lang="fa-IR" sz="2200" b="1" dirty="0">
                <a:solidFill>
                  <a:srgbClr val="00518E"/>
                </a:solidFill>
                <a:cs typeface="B Nazanin" panose="00000400000000000000" pitchFamily="2" charset="-78"/>
              </a:rPr>
              <a:t>بلوک کننده های گیرنده </a:t>
            </a:r>
            <a:r>
              <a:rPr lang="fa-IR" sz="2200" b="1" dirty="0" smtClean="0">
                <a:solidFill>
                  <a:srgbClr val="00518E"/>
                </a:solidFill>
                <a:cs typeface="B Nazanin" panose="00000400000000000000" pitchFamily="2" charset="-78"/>
              </a:rPr>
              <a:t>آنژیوتانسین</a:t>
            </a:r>
            <a:r>
              <a:rPr lang="en-US" sz="2200" b="1" dirty="0" smtClean="0">
                <a:solidFill>
                  <a:srgbClr val="00518E"/>
                </a:solidFill>
                <a:cs typeface="B Nazanin" panose="00000400000000000000" pitchFamily="2" charset="-78"/>
              </a:rPr>
              <a:t>ARB) </a:t>
            </a:r>
            <a:r>
              <a:rPr lang="fa-IR" sz="2200" b="1" dirty="0" smtClean="0">
                <a:solidFill>
                  <a:srgbClr val="00518E"/>
                </a:solidFill>
                <a:cs typeface="B Nazanin" panose="00000400000000000000" pitchFamily="2" charset="-78"/>
              </a:rPr>
              <a:t>):</a:t>
            </a:r>
          </a:p>
          <a:p>
            <a:pPr marL="0" indent="0" algn="just" rtl="1">
              <a:lnSpc>
                <a:spcPct val="150000"/>
              </a:lnSpc>
              <a:buNone/>
            </a:pPr>
            <a:r>
              <a:rPr lang="fa-IR" sz="2200" b="1" dirty="0" smtClean="0">
                <a:solidFill>
                  <a:srgbClr val="00518E"/>
                </a:solidFill>
                <a:cs typeface="B Nazanin" panose="00000400000000000000" pitchFamily="2" charset="-78"/>
              </a:rPr>
              <a:t> </a:t>
            </a:r>
            <a:r>
              <a:rPr lang="fa-IR" sz="2200" b="1" dirty="0" smtClean="0">
                <a:cs typeface="B Nazanin" panose="00000400000000000000" pitchFamily="2" charset="-78"/>
              </a:rPr>
              <a:t>اگر </a:t>
            </a:r>
            <a:r>
              <a:rPr lang="fa-IR" sz="2200" b="1" dirty="0">
                <a:cs typeface="B Nazanin" panose="00000400000000000000" pitchFamily="2" charset="-78"/>
              </a:rPr>
              <a:t>بیماران تحت درمان با </a:t>
            </a:r>
            <a:r>
              <a:rPr lang="en-US" sz="2200" b="1" dirty="0">
                <a:cs typeface="B Nazanin" panose="00000400000000000000" pitchFamily="2" charset="-78"/>
              </a:rPr>
              <a:t>ACEI ، </a:t>
            </a:r>
            <a:r>
              <a:rPr lang="fa-IR" sz="2200" b="1" dirty="0">
                <a:cs typeface="B Nazanin" panose="00000400000000000000" pitchFamily="2" charset="-78"/>
              </a:rPr>
              <a:t>تحت اعمال جراحی </a:t>
            </a:r>
            <a:r>
              <a:rPr lang="fa-IR" sz="2200" b="1" dirty="0" smtClean="0">
                <a:cs typeface="B Nazanin" panose="00000400000000000000" pitchFamily="2" charset="-78"/>
              </a:rPr>
              <a:t>توأم </a:t>
            </a:r>
            <a:r>
              <a:rPr lang="fa-IR" sz="2200" b="1" dirty="0">
                <a:cs typeface="B Nazanin" panose="00000400000000000000" pitchFamily="2" charset="-78"/>
              </a:rPr>
              <a:t>با خونریزی یا شیفت زیاد مایعات قرار بگیرند، احتمال هایپوتانسیون در حین عمل وجود دارد که با انفزیون مایعات و تجویز داروهای سمپاتومیمتیک بهبود می یابد. اگر خطر هایپوولمی حین عمل و هیپوتانسیون در این بیماران زیاد باشد، ممکن است ۲۴_۴۸ ساعت قبل از عمل مصرف </a:t>
            </a:r>
            <a:r>
              <a:rPr lang="en-US" sz="2200" b="1" dirty="0">
                <a:cs typeface="B Nazanin" panose="00000400000000000000" pitchFamily="2" charset="-78"/>
              </a:rPr>
              <a:t>ACEI </a:t>
            </a:r>
            <a:r>
              <a:rPr lang="fa-IR" sz="2200" b="1" dirty="0" smtClean="0">
                <a:cs typeface="B Nazanin" panose="00000400000000000000" pitchFamily="2" charset="-78"/>
              </a:rPr>
              <a:t> قطع </a:t>
            </a:r>
            <a:r>
              <a:rPr lang="fa-IR" sz="2200" b="1" dirty="0">
                <a:cs typeface="B Nazanin" panose="00000400000000000000" pitchFamily="2" charset="-78"/>
              </a:rPr>
              <a:t>شود. هایپوتانسیون در بیماران تحت درمان با </a:t>
            </a:r>
            <a:r>
              <a:rPr lang="en-US" sz="2200" b="1" dirty="0">
                <a:cs typeface="B Nazanin" panose="00000400000000000000" pitchFamily="2" charset="-78"/>
              </a:rPr>
              <a:t>ARB، </a:t>
            </a:r>
            <a:r>
              <a:rPr lang="fa-IR" sz="2200" b="1" dirty="0">
                <a:cs typeface="B Nazanin" panose="00000400000000000000" pitchFamily="2" charset="-78"/>
              </a:rPr>
              <a:t>نسبت به عوامل انقباض عروقی نظیر افیدرین و فنیل افرین مقاوم است و نیاز به تجویز وازوپرسین یا آنالوگ های آن وجود دارد. </a:t>
            </a:r>
            <a:r>
              <a:rPr lang="en-US" sz="2200" b="1" dirty="0">
                <a:cs typeface="B Nazanin" panose="00000400000000000000" pitchFamily="2" charset="-78"/>
              </a:rPr>
              <a:t>ARB </a:t>
            </a:r>
            <a:r>
              <a:rPr lang="fa-IR" sz="2200" b="1" dirty="0" smtClean="0">
                <a:cs typeface="B Nazanin" panose="00000400000000000000" pitchFamily="2" charset="-78"/>
              </a:rPr>
              <a:t> باید </a:t>
            </a:r>
            <a:r>
              <a:rPr lang="fa-IR" sz="2200" b="1" dirty="0">
                <a:cs typeface="B Nazanin" panose="00000400000000000000" pitchFamily="2" charset="-78"/>
              </a:rPr>
              <a:t>از روز قبل از عمل قطع شود. </a:t>
            </a:r>
            <a:endParaRPr lang="en-US" sz="2200" b="1" dirty="0">
              <a:cs typeface="B Nazanin" panose="00000400000000000000" pitchFamily="2" charset="-78"/>
            </a:endParaRPr>
          </a:p>
        </p:txBody>
      </p:sp>
    </p:spTree>
    <p:extLst>
      <p:ext uri="{BB962C8B-B14F-4D97-AF65-F5344CB8AC3E}">
        <p14:creationId xmlns:p14="http://schemas.microsoft.com/office/powerpoint/2010/main" val="3836698152"/>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7000"/>
            <a:lum/>
          </a:blip>
          <a:srcRect/>
          <a:stretch>
            <a:fillRect l="-6000" r="-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1828800" y="457200"/>
            <a:ext cx="6781800" cy="685800"/>
          </a:xfrm>
        </p:spPr>
        <p:txBody>
          <a:bodyPr>
            <a:normAutofit/>
          </a:bodyPr>
          <a:lstStyle/>
          <a:p>
            <a:pPr marL="0" indent="0" algn="r" rtl="1">
              <a:buNone/>
            </a:pPr>
            <a:r>
              <a:rPr lang="fa-IR"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۲) القای بیهوشی</a:t>
            </a:r>
            <a:r>
              <a:rPr lang="fa-IR" sz="2800" b="1" dirty="0" smtClean="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a:t>
            </a:r>
            <a:endParaRPr lang="en-US"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p:txBody>
      </p:sp>
      <p:sp>
        <p:nvSpPr>
          <p:cNvPr id="3" name="Content Placeholder 2"/>
          <p:cNvSpPr>
            <a:spLocks noGrp="1"/>
          </p:cNvSpPr>
          <p:nvPr>
            <p:ph sz="quarter" idx="13"/>
          </p:nvPr>
        </p:nvSpPr>
        <p:spPr>
          <a:xfrm>
            <a:off x="838200" y="1143000"/>
            <a:ext cx="7543800" cy="4953000"/>
          </a:xfrm>
        </p:spPr>
        <p:txBody>
          <a:bodyPr>
            <a:normAutofit lnSpcReduction="10000"/>
          </a:bodyPr>
          <a:lstStyle/>
          <a:p>
            <a:pPr marL="0" indent="0" algn="r" rtl="1">
              <a:lnSpc>
                <a:spcPct val="150000"/>
              </a:lnSpc>
              <a:buNone/>
            </a:pPr>
            <a:r>
              <a:rPr lang="fa-IR" b="1" dirty="0" smtClean="0">
                <a:cs typeface="B Nazanin" panose="00000400000000000000" pitchFamily="2" charset="-78"/>
              </a:rPr>
              <a:t>ممکن </a:t>
            </a:r>
            <a:r>
              <a:rPr lang="fa-IR" b="1" dirty="0">
                <a:cs typeface="B Nazanin" panose="00000400000000000000" pitchFamily="2" charset="-78"/>
              </a:rPr>
              <a:t>است اتساع محیطی توئم با کاهش حجم مایعات داخل عروقی، زمینه را برای کاهش شدید فشارخون فراهم </a:t>
            </a:r>
            <a:r>
              <a:rPr lang="fa-IR" b="1" dirty="0" smtClean="0">
                <a:cs typeface="B Nazanin" panose="00000400000000000000" pitchFamily="2" charset="-78"/>
              </a:rPr>
              <a:t>کند.</a:t>
            </a:r>
          </a:p>
          <a:p>
            <a:pPr marL="0" indent="0" algn="just" rtl="1">
              <a:lnSpc>
                <a:spcPct val="150000"/>
              </a:lnSpc>
              <a:buNone/>
            </a:pPr>
            <a:r>
              <a:rPr lang="fa-IR" b="1" dirty="0" smtClean="0">
                <a:solidFill>
                  <a:srgbClr val="00518E"/>
                </a:solidFill>
                <a:cs typeface="B Nazanin" panose="00000400000000000000" pitchFamily="2" charset="-78"/>
              </a:rPr>
              <a:t>الف</a:t>
            </a:r>
            <a:r>
              <a:rPr lang="fa-IR" b="1" dirty="0">
                <a:solidFill>
                  <a:srgbClr val="00518E"/>
                </a:solidFill>
                <a:cs typeface="B Nazanin" panose="00000400000000000000" pitchFamily="2" charset="-78"/>
              </a:rPr>
              <a:t>) لارنگوسکوپی </a:t>
            </a:r>
            <a:r>
              <a:rPr lang="fa-IR" b="1" dirty="0" smtClean="0">
                <a:solidFill>
                  <a:srgbClr val="00518E"/>
                </a:solidFill>
                <a:cs typeface="B Nazanin" panose="00000400000000000000" pitchFamily="2" charset="-78"/>
              </a:rPr>
              <a:t>مستقیم:  </a:t>
            </a:r>
            <a:r>
              <a:rPr lang="fa-IR" b="1" dirty="0" smtClean="0">
                <a:cs typeface="B Nazanin" panose="00000400000000000000" pitchFamily="2" charset="-78"/>
              </a:rPr>
              <a:t>لارنگوسکوپی </a:t>
            </a:r>
            <a:r>
              <a:rPr lang="fa-IR" b="1" dirty="0">
                <a:cs typeface="B Nazanin" panose="00000400000000000000" pitchFamily="2" charset="-78"/>
              </a:rPr>
              <a:t>مستقیم و لوله گذاری نای، میتواند در بیماران مبتلا به فشار خون اولیه، سبب بالا رفتن فشار خون شود، حتی اگر بیمار قبل از عمل، فشار خون طبیعی داشته باشد. معمولا ایسکمی میوکارد با فشار خون و تاکی کاردی توئم با لارنگوسکوپی و لوله گذاری، همراه است. این بیماران ممکن است از مانورهای تضعیف کننده ریفلاکس های نای و واکنش های خودکار حاصل از دست کاری نای سود ببرند( بیهوشی عمیق استنشاقی، تزریق مخدر، لیدوکائین، بتابلوکر، وازودیلاتور، محدود کردن مدت لارنگوسکوپی به مساوی یا کمتر از ۱۵ ثانیه) </a:t>
            </a:r>
            <a:endParaRPr lang="en-US" b="1" dirty="0">
              <a:cs typeface="B Nazanin" panose="00000400000000000000" pitchFamily="2" charset="-78"/>
            </a:endParaRPr>
          </a:p>
        </p:txBody>
      </p:sp>
    </p:spTree>
    <p:extLst>
      <p:ext uri="{BB962C8B-B14F-4D97-AF65-F5344CB8AC3E}">
        <p14:creationId xmlns:p14="http://schemas.microsoft.com/office/powerpoint/2010/main" val="3607579531"/>
      </p:ext>
    </p:extLst>
  </p:cSld>
  <p:clrMapOvr>
    <a:masterClrMapping/>
  </p:clrMapOvr>
  <p:timing>
    <p:tnLst>
      <p:par>
        <p:cTn id="1" dur="indefinite" restart="never" nodeType="tmRoot"/>
      </p:par>
    </p:tnLst>
  </p:timing>
</p:sld>
</file>

<file path=ppt/slides/slide15.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50000"/>
            <a:lum/>
          </a:blip>
          <a:srcRect/>
          <a:stretch>
            <a:fillRect l="-6000" r="-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1752600" y="381000"/>
            <a:ext cx="6781800" cy="609600"/>
          </a:xfrm>
        </p:spPr>
        <p:txBody>
          <a:bodyPr>
            <a:normAutofit/>
          </a:bodyPr>
          <a:lstStyle/>
          <a:p>
            <a:pPr marL="0" indent="0" algn="r" rtl="1">
              <a:buNone/>
            </a:pPr>
            <a:r>
              <a:rPr lang="fa-IR" sz="2800" b="1" dirty="0" smtClean="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۳) </a:t>
            </a:r>
            <a:r>
              <a:rPr lang="fa-IR"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نگهداری </a:t>
            </a:r>
            <a:r>
              <a:rPr lang="fa-IR" sz="2800" b="1" dirty="0" smtClean="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بیهوشی:</a:t>
            </a:r>
            <a:endParaRPr lang="en-US"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p:txBody>
      </p:sp>
      <p:sp>
        <p:nvSpPr>
          <p:cNvPr id="3" name="Content Placeholder 2"/>
          <p:cNvSpPr>
            <a:spLocks noGrp="1"/>
          </p:cNvSpPr>
          <p:nvPr>
            <p:ph sz="quarter" idx="13"/>
          </p:nvPr>
        </p:nvSpPr>
        <p:spPr>
          <a:xfrm>
            <a:off x="762000" y="914400"/>
            <a:ext cx="7543800" cy="5257800"/>
          </a:xfrm>
        </p:spPr>
        <p:txBody>
          <a:bodyPr>
            <a:normAutofit/>
          </a:bodyPr>
          <a:lstStyle/>
          <a:p>
            <a:pPr marL="0" indent="0" algn="just" rtl="1">
              <a:lnSpc>
                <a:spcPct val="150000"/>
              </a:lnSpc>
              <a:buNone/>
            </a:pPr>
            <a:r>
              <a:rPr lang="fa-IR" sz="2200" b="1" dirty="0" smtClean="0">
                <a:cs typeface="B Nazanin" panose="00000400000000000000" pitchFamily="2" charset="-78"/>
              </a:rPr>
              <a:t>در </a:t>
            </a:r>
            <a:r>
              <a:rPr lang="fa-IR" sz="2200" b="1" dirty="0">
                <a:cs typeface="B Nazanin" panose="00000400000000000000" pitchFamily="2" charset="-78"/>
              </a:rPr>
              <a:t>بیماران فشار خون، کنترل ناپایداری های فشار خون در حین عمل، درست به اندازه کنترل فشار خون قبل از عمل اهمیت دارد. بی حسی ناحیه ای در بیماران فشار خون، میتواند روش مفیدی باشد. اما بیهوشی عمیق حسی با بلوک سمپاتیکی ممکنست هیپوولمی و نشانه های آن را پنهان </a:t>
            </a:r>
            <a:r>
              <a:rPr lang="fa-IR" sz="2200" b="1" dirty="0" smtClean="0">
                <a:cs typeface="B Nazanin" panose="00000400000000000000" pitchFamily="2" charset="-78"/>
              </a:rPr>
              <a:t>کند‌.</a:t>
            </a:r>
          </a:p>
          <a:p>
            <a:pPr marL="0" indent="0" algn="just" rtl="1">
              <a:lnSpc>
                <a:spcPct val="150000"/>
              </a:lnSpc>
              <a:buNone/>
            </a:pPr>
            <a:r>
              <a:rPr lang="fa-IR" sz="2200" b="1" dirty="0" smtClean="0">
                <a:solidFill>
                  <a:srgbClr val="00518E"/>
                </a:solidFill>
                <a:cs typeface="B Nazanin" panose="00000400000000000000" pitchFamily="2" charset="-78"/>
              </a:rPr>
              <a:t>الف</a:t>
            </a:r>
            <a:r>
              <a:rPr lang="fa-IR" sz="2200" b="1" dirty="0">
                <a:solidFill>
                  <a:srgbClr val="00518E"/>
                </a:solidFill>
                <a:cs typeface="B Nazanin" panose="00000400000000000000" pitchFamily="2" charset="-78"/>
              </a:rPr>
              <a:t>) فشار خون حین </a:t>
            </a:r>
            <a:r>
              <a:rPr lang="fa-IR" sz="2200" b="1" dirty="0" smtClean="0">
                <a:solidFill>
                  <a:srgbClr val="00518E"/>
                </a:solidFill>
                <a:cs typeface="B Nazanin" panose="00000400000000000000" pitchFamily="2" charset="-78"/>
              </a:rPr>
              <a:t>عمل: </a:t>
            </a:r>
            <a:r>
              <a:rPr lang="fa-IR" sz="2200" b="1" dirty="0">
                <a:cs typeface="B Nazanin" panose="00000400000000000000" pitchFamily="2" charset="-78"/>
              </a:rPr>
              <a:t>واکنش بدن به تحریک دردناک در حین عمل، حتی در بیمارانی که </a:t>
            </a:r>
            <a:r>
              <a:rPr lang="en-US" sz="2200" b="1" dirty="0">
                <a:cs typeface="B Nazanin" panose="00000400000000000000" pitchFamily="2" charset="-78"/>
              </a:rPr>
              <a:t>BP </a:t>
            </a:r>
            <a:r>
              <a:rPr lang="fa-IR" sz="2200" b="1" dirty="0" smtClean="0">
                <a:cs typeface="B Nazanin" panose="00000400000000000000" pitchFamily="2" charset="-78"/>
              </a:rPr>
              <a:t> آن </a:t>
            </a:r>
            <a:r>
              <a:rPr lang="fa-IR" sz="2200" b="1" dirty="0">
                <a:cs typeface="B Nazanin" panose="00000400000000000000" pitchFamily="2" charset="-78"/>
              </a:rPr>
              <a:t>ها قبل از عمل کنترل شده است میتواند موجب افزایش فشار خون شود. برای جلوگیری از فعالیت سیستم سمپاتیک که عامل ایجاد واکنش تحریکی است، بهتر است از عوامل استنشاقی بیهوشی استفاده شود این عوامل فعالیت سیستم را تعدیل میکنند. دارو های ضد فشار خون باید به صورت بولوس یا انفزیون مداوم تجویز شود. </a:t>
            </a:r>
            <a:endParaRPr lang="en-US" sz="2200" b="1" dirty="0">
              <a:cs typeface="B Nazanin" panose="00000400000000000000" pitchFamily="2" charset="-78"/>
            </a:endParaRPr>
          </a:p>
        </p:txBody>
      </p:sp>
    </p:spTree>
    <p:extLst>
      <p:ext uri="{BB962C8B-B14F-4D97-AF65-F5344CB8AC3E}">
        <p14:creationId xmlns:p14="http://schemas.microsoft.com/office/powerpoint/2010/main" val="2761190832"/>
      </p:ext>
    </p:extLst>
  </p:cSld>
  <p:clrMapOvr>
    <a:masterClrMapping/>
  </p:clrMapOvr>
  <p:timing>
    <p:tnLst>
      <p:par>
        <p:cTn id="1" dur="indefinite" restart="never" nodeType="tmRoot"/>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533400"/>
            <a:ext cx="7543800" cy="5410200"/>
          </a:xfrm>
        </p:spPr>
        <p:txBody>
          <a:bodyPr>
            <a:normAutofit/>
          </a:bodyPr>
          <a:lstStyle/>
          <a:p>
            <a:pPr marL="0" indent="0" algn="just" rtl="1">
              <a:lnSpc>
                <a:spcPct val="150000"/>
              </a:lnSpc>
              <a:buNone/>
            </a:pPr>
            <a:r>
              <a:rPr lang="fa-IR" sz="2200" b="1" dirty="0">
                <a:solidFill>
                  <a:srgbClr val="00518E"/>
                </a:solidFill>
                <a:cs typeface="B Nazanin" panose="00000400000000000000" pitchFamily="2" charset="-78"/>
              </a:rPr>
              <a:t>ب) هایپوتانسیون حین </a:t>
            </a:r>
            <a:r>
              <a:rPr lang="fa-IR" sz="2200" b="1" dirty="0" smtClean="0">
                <a:solidFill>
                  <a:srgbClr val="00518E"/>
                </a:solidFill>
                <a:cs typeface="B Nazanin" panose="00000400000000000000" pitchFamily="2" charset="-78"/>
              </a:rPr>
              <a:t>عمل: </a:t>
            </a:r>
            <a:r>
              <a:rPr lang="fa-IR" sz="2200" b="1" dirty="0">
                <a:cs typeface="B Nazanin" panose="00000400000000000000" pitchFamily="2" charset="-78"/>
              </a:rPr>
              <a:t>میتوان با کاهش عمق بیهوشی، افزایش انفزیون مایعات و یا تجویز داروهای سمپاتومیمتیک نظیر افیدرین و فنیل افرین، هایپوتانسیون را درمان نمود. هایپوتانسیون حین عمل در بیماران تحت درمان با </a:t>
            </a:r>
            <a:r>
              <a:rPr lang="en-US" sz="2200" b="1" dirty="0">
                <a:cs typeface="B Nazanin" panose="00000400000000000000" pitchFamily="2" charset="-78"/>
              </a:rPr>
              <a:t>ACEI </a:t>
            </a:r>
            <a:r>
              <a:rPr lang="fa-IR" sz="2200" b="1" dirty="0" smtClean="0">
                <a:cs typeface="B Nazanin" panose="00000400000000000000" pitchFamily="2" charset="-78"/>
              </a:rPr>
              <a:t> یا </a:t>
            </a:r>
            <a:r>
              <a:rPr lang="en-US" sz="2200" b="1" dirty="0">
                <a:cs typeface="B Nazanin" panose="00000400000000000000" pitchFamily="2" charset="-78"/>
              </a:rPr>
              <a:t>ARB </a:t>
            </a:r>
            <a:r>
              <a:rPr lang="fa-IR" sz="2200" b="1" dirty="0" smtClean="0">
                <a:cs typeface="B Nazanin" panose="00000400000000000000" pitchFamily="2" charset="-78"/>
              </a:rPr>
              <a:t> با </a:t>
            </a:r>
            <a:r>
              <a:rPr lang="fa-IR" sz="2200" b="1" dirty="0">
                <a:cs typeface="B Nazanin" panose="00000400000000000000" pitchFamily="2" charset="-78"/>
              </a:rPr>
              <a:t>تجویز مایعات وریدی، داروهای سمپاتومیمتیک و یا وازوپرسین تحت درمان قرار </a:t>
            </a:r>
            <a:r>
              <a:rPr lang="fa-IR" sz="2200" b="1" dirty="0" smtClean="0">
                <a:cs typeface="B Nazanin" panose="00000400000000000000" pitchFamily="2" charset="-78"/>
              </a:rPr>
              <a:t>میگیرد.</a:t>
            </a:r>
          </a:p>
          <a:p>
            <a:pPr marL="0" indent="0" algn="just" rtl="1">
              <a:lnSpc>
                <a:spcPct val="150000"/>
              </a:lnSpc>
              <a:buNone/>
            </a:pPr>
            <a:r>
              <a:rPr lang="fa-IR" sz="2200" b="1" dirty="0" smtClean="0">
                <a:solidFill>
                  <a:srgbClr val="00518E"/>
                </a:solidFill>
                <a:cs typeface="B Nazanin" panose="00000400000000000000" pitchFamily="2" charset="-78"/>
              </a:rPr>
              <a:t>ج</a:t>
            </a:r>
            <a:r>
              <a:rPr lang="fa-IR" sz="2200" b="1" dirty="0">
                <a:solidFill>
                  <a:srgbClr val="00518E"/>
                </a:solidFill>
                <a:cs typeface="B Nazanin" panose="00000400000000000000" pitchFamily="2" charset="-78"/>
              </a:rPr>
              <a:t>) مانیتورینگ حین </a:t>
            </a:r>
            <a:r>
              <a:rPr lang="fa-IR" sz="2200" b="1" dirty="0" smtClean="0">
                <a:solidFill>
                  <a:srgbClr val="00518E"/>
                </a:solidFill>
                <a:cs typeface="B Nazanin" panose="00000400000000000000" pitchFamily="2" charset="-78"/>
              </a:rPr>
              <a:t>عمل: </a:t>
            </a:r>
            <a:r>
              <a:rPr lang="fa-IR" sz="2200" b="1" dirty="0">
                <a:cs typeface="B Nazanin" panose="00000400000000000000" pitchFamily="2" charset="-78"/>
              </a:rPr>
              <a:t>مانیتورینگ تهاجمی با استفاده از کاتتر شریانی و ورید مرکزی یا کاتتر شریان ریوی ممکنست فقط برای اعمال جراحی بزرگ کاربرد داشته باشد. همچنین در صورت وجود اختلال عملکرد بطن چپ یا آسیب های جدی ارگان های هدف، از مانیتورینگ استفاده میشود. </a:t>
            </a:r>
            <a:endParaRPr lang="en-US" sz="2200" b="1" dirty="0">
              <a:cs typeface="B Nazanin" panose="00000400000000000000" pitchFamily="2" charset="-78"/>
            </a:endParaRPr>
          </a:p>
        </p:txBody>
      </p:sp>
    </p:spTree>
    <p:extLst>
      <p:ext uri="{BB962C8B-B14F-4D97-AF65-F5344CB8AC3E}">
        <p14:creationId xmlns:p14="http://schemas.microsoft.com/office/powerpoint/2010/main" val="3440420140"/>
      </p:ext>
    </p:extLst>
  </p:cSld>
  <p:clrMapOvr>
    <a:masterClrMapping/>
  </p:clrMapOvr>
  <p:timing>
    <p:tnLst>
      <p:par>
        <p:cTn id="1" dur="indefinite" restart="never" nodeType="tmRoot"/>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219200" y="1066800"/>
            <a:ext cx="6781800" cy="609600"/>
          </a:xfrm>
        </p:spPr>
        <p:txBody>
          <a:bodyPr>
            <a:normAutofit/>
          </a:bodyPr>
          <a:lstStyle/>
          <a:p>
            <a:pPr marL="0" indent="0" algn="r" rtl="1">
              <a:buNone/>
            </a:pPr>
            <a:r>
              <a:rPr lang="fa-IR"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۴) مدیریت پس از </a:t>
            </a:r>
            <a:r>
              <a:rPr lang="fa-IR" sz="2800" b="1" dirty="0" smtClean="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عمل:</a:t>
            </a:r>
            <a:endParaRPr lang="en-US" sz="2800" b="1" dirty="0">
              <a:solidFill>
                <a:srgbClr val="0F3D39"/>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p:txBody>
      </p:sp>
      <p:sp>
        <p:nvSpPr>
          <p:cNvPr id="3" name="Content Placeholder 2"/>
          <p:cNvSpPr>
            <a:spLocks noGrp="1"/>
          </p:cNvSpPr>
          <p:nvPr>
            <p:ph sz="quarter" idx="13"/>
          </p:nvPr>
        </p:nvSpPr>
        <p:spPr>
          <a:xfrm>
            <a:off x="1143000" y="1752600"/>
            <a:ext cx="6400800" cy="3474720"/>
          </a:xfrm>
        </p:spPr>
        <p:txBody>
          <a:bodyPr>
            <a:normAutofit/>
          </a:bodyPr>
          <a:lstStyle/>
          <a:p>
            <a:pPr marL="0" indent="0" algn="r" rtl="1">
              <a:lnSpc>
                <a:spcPct val="150000"/>
              </a:lnSpc>
              <a:buNone/>
            </a:pPr>
            <a:r>
              <a:rPr lang="fa-IR" sz="2200" b="1" dirty="0" smtClean="0">
                <a:cs typeface="B Nazanin" panose="00000400000000000000" pitchFamily="2" charset="-78"/>
              </a:rPr>
              <a:t>فشارخون </a:t>
            </a:r>
            <a:r>
              <a:rPr lang="fa-IR" sz="2200" b="1" dirty="0">
                <a:cs typeface="B Nazanin" panose="00000400000000000000" pitchFamily="2" charset="-78"/>
              </a:rPr>
              <a:t>پس از عمل، شایع است و به منظور کاهش خطر ایسکمی میوکارد، دیس ریتمی های قلبی، </a:t>
            </a:r>
            <a:r>
              <a:rPr lang="en-US" sz="2200" b="1" dirty="0">
                <a:cs typeface="B Nazanin" panose="00000400000000000000" pitchFamily="2" charset="-78"/>
              </a:rPr>
              <a:t>CHF ، </a:t>
            </a:r>
            <a:r>
              <a:rPr lang="fa-IR" sz="2200" b="1" dirty="0">
                <a:cs typeface="B Nazanin" panose="00000400000000000000" pitchFamily="2" charset="-78"/>
              </a:rPr>
              <a:t>سکته مغزی و خونریزی نیاز به درمان فوری </a:t>
            </a:r>
            <a:r>
              <a:rPr lang="fa-IR" sz="2200" b="1" dirty="0" smtClean="0">
                <a:cs typeface="B Nazanin" panose="00000400000000000000" pitchFamily="2" charset="-78"/>
              </a:rPr>
              <a:t>دارد.</a:t>
            </a:r>
            <a:endParaRPr lang="en-US" sz="2200" b="1" dirty="0">
              <a:cs typeface="B Nazanin" panose="00000400000000000000" pitchFamily="2" charset="-78"/>
            </a:endParaRPr>
          </a:p>
        </p:txBody>
      </p:sp>
    </p:spTree>
    <p:extLst>
      <p:ext uri="{BB962C8B-B14F-4D97-AF65-F5344CB8AC3E}">
        <p14:creationId xmlns:p14="http://schemas.microsoft.com/office/powerpoint/2010/main" val="2257675604"/>
      </p:ext>
    </p:extLst>
  </p:cSld>
  <p:clrMapOvr>
    <a:masterClrMapping/>
  </p:clrMapOvr>
  <p:timing>
    <p:tnLst>
      <p:par>
        <p:cTn id="1" dur="indefinite" restart="never" nodeType="tmRoot"/>
      </p:par>
    </p:tn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5715000"/>
            <a:ext cx="6781800" cy="381000"/>
          </a:xfrm>
        </p:spPr>
        <p:txBody>
          <a:bodyPr>
            <a:normAutofit/>
          </a:bodyPr>
          <a:lstStyle/>
          <a:p>
            <a:pPr marL="0" indent="0" algn="ctr" rtl="1">
              <a:buNone/>
            </a:pPr>
            <a:r>
              <a:rPr lang="fa-IR" sz="1600" b="1" dirty="0">
                <a:solidFill>
                  <a:schemeClr val="accent3">
                    <a:lumMod val="50000"/>
                  </a:schemeClr>
                </a:solidFill>
                <a:latin typeface="+mn-lt"/>
                <a:cs typeface="B Nazanin" panose="00000400000000000000" pitchFamily="2" charset="-78"/>
              </a:rPr>
              <a:t>مدیریت بیهوشی در بیماران </a:t>
            </a:r>
            <a:r>
              <a:rPr lang="en-US" sz="1600" b="1" dirty="0">
                <a:solidFill>
                  <a:schemeClr val="accent3">
                    <a:lumMod val="50000"/>
                  </a:schemeClr>
                </a:solidFill>
                <a:latin typeface="+mn-lt"/>
                <a:cs typeface="B Nazanin" panose="00000400000000000000" pitchFamily="2" charset="-78"/>
              </a:rPr>
              <a:t>HTN</a:t>
            </a: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234161736"/>
              </p:ext>
            </p:extLst>
          </p:nvPr>
        </p:nvGraphicFramePr>
        <p:xfrm>
          <a:off x="762000" y="457200"/>
          <a:ext cx="7543800" cy="5257800"/>
        </p:xfrm>
        <a:graphic>
          <a:graphicData uri="http://schemas.openxmlformats.org/drawingml/2006/table">
            <a:tbl>
              <a:tblPr firstRow="1" bandRow="1">
                <a:tableStyleId>{C4B1156A-380E-4F78-BDF5-A606A8083BF9}</a:tableStyleId>
              </a:tblPr>
              <a:tblGrid>
                <a:gridCol w="7543800"/>
              </a:tblGrid>
              <a:tr h="5257800">
                <a:tc>
                  <a:txBody>
                    <a:bodyPr/>
                    <a:lstStyle/>
                    <a:p>
                      <a:pPr algn="r" rtl="1"/>
                      <a:endParaRPr lang="fa-IR" dirty="0" smtClean="0"/>
                    </a:p>
                    <a:p>
                      <a:pPr algn="r" rtl="1"/>
                      <a:r>
                        <a:rPr lang="fa-IR" sz="2000" dirty="0" smtClean="0">
                          <a:solidFill>
                            <a:srgbClr val="0F3D39"/>
                          </a:solidFill>
                          <a:effectLst>
                            <a:outerShdw blurRad="38100" dist="38100" dir="2700000" algn="tl">
                              <a:srgbClr val="000000">
                                <a:alpha val="43137"/>
                              </a:srgbClr>
                            </a:outerShdw>
                          </a:effectLst>
                          <a:cs typeface="B Nazanin" panose="00000400000000000000" pitchFamily="2" charset="-78"/>
                        </a:rPr>
                        <a:t>ارزیابی قبل از عمل:</a:t>
                      </a:r>
                    </a:p>
                    <a:p>
                      <a:pPr marL="285750" indent="-285750" algn="r" rtl="1">
                        <a:buFontTx/>
                        <a:buChar char="-"/>
                      </a:pPr>
                      <a:r>
                        <a:rPr lang="fa-IR" dirty="0" smtClean="0">
                          <a:cs typeface="B Nazanin" panose="00000400000000000000" pitchFamily="2" charset="-78"/>
                        </a:rPr>
                        <a:t>کفایت کنترل فشارخون را تعیین کنید</a:t>
                      </a:r>
                    </a:p>
                    <a:p>
                      <a:pPr marL="285750" indent="-285750" algn="r" rtl="1">
                        <a:buFontTx/>
                        <a:buChar char="-"/>
                      </a:pPr>
                      <a:r>
                        <a:rPr lang="fa-IR" dirty="0" smtClean="0">
                          <a:cs typeface="B Nazanin" panose="00000400000000000000" pitchFamily="2" charset="-78"/>
                        </a:rPr>
                        <a:t>فارماکولوژی داروهای تجویز شده برای کنترل فشارخون را مرور کنید</a:t>
                      </a:r>
                    </a:p>
                    <a:p>
                      <a:pPr marL="285750" indent="-285750" algn="r" rtl="1">
                        <a:buFontTx/>
                        <a:buChar char="-"/>
                      </a:pPr>
                      <a:r>
                        <a:rPr lang="fa-IR" dirty="0" smtClean="0">
                          <a:cs typeface="B Nazanin" panose="00000400000000000000" pitchFamily="2" charset="-78"/>
                        </a:rPr>
                        <a:t>شواهد آسیب های ارگان های هدف را ارزیابی نمایید</a:t>
                      </a:r>
                    </a:p>
                    <a:p>
                      <a:pPr marL="285750" indent="-285750" algn="r" rtl="1">
                        <a:buFontTx/>
                        <a:buChar char="-"/>
                      </a:pPr>
                      <a:r>
                        <a:rPr lang="fa-IR" dirty="0" smtClean="0">
                          <a:cs typeface="B Nazanin" panose="00000400000000000000" pitchFamily="2" charset="-78"/>
                        </a:rPr>
                        <a:t>داروهای تجویز شده برای کنترل فشارخون را ادامه دهید</a:t>
                      </a:r>
                    </a:p>
                    <a:p>
                      <a:pPr marL="0" indent="0" algn="r" rtl="1">
                        <a:buFontTx/>
                        <a:buNone/>
                      </a:pPr>
                      <a:endParaRPr lang="fa-IR" dirty="0" smtClean="0">
                        <a:cs typeface="B Nazanin" panose="00000400000000000000" pitchFamily="2" charset="-78"/>
                      </a:endParaRPr>
                    </a:p>
                    <a:p>
                      <a:pPr marL="0" indent="0" algn="r" rtl="1">
                        <a:buFontTx/>
                        <a:buNone/>
                      </a:pPr>
                      <a:r>
                        <a:rPr lang="fa-IR" sz="2000" dirty="0" smtClean="0">
                          <a:solidFill>
                            <a:srgbClr val="0F3D39"/>
                          </a:solidFill>
                          <a:effectLst>
                            <a:outerShdw blurRad="38100" dist="38100" dir="2700000" algn="tl">
                              <a:srgbClr val="000000">
                                <a:alpha val="43137"/>
                              </a:srgbClr>
                            </a:outerShdw>
                          </a:effectLst>
                          <a:cs typeface="B Nazanin" panose="00000400000000000000" pitchFamily="2" charset="-78"/>
                        </a:rPr>
                        <a:t>القا و نگهداری بیهوشی:</a:t>
                      </a:r>
                    </a:p>
                    <a:p>
                      <a:pPr marL="285750" indent="-285750" algn="r" rtl="1">
                        <a:buFontTx/>
                        <a:buChar char="-"/>
                      </a:pPr>
                      <a:r>
                        <a:rPr lang="fa-IR" dirty="0" smtClean="0">
                          <a:cs typeface="B Nazanin" panose="00000400000000000000" pitchFamily="2" charset="-78"/>
                        </a:rPr>
                        <a:t>تشدید فشارخون در اثر تجویز داروهای بیهوشی را پیش بینی کنید</a:t>
                      </a:r>
                    </a:p>
                    <a:p>
                      <a:pPr marL="285750" indent="-285750" algn="r" rtl="1">
                        <a:buFontTx/>
                        <a:buChar char="-"/>
                      </a:pPr>
                      <a:r>
                        <a:rPr lang="fa-IR" dirty="0" smtClean="0">
                          <a:cs typeface="B Nazanin" panose="00000400000000000000" pitchFamily="2" charset="-78"/>
                        </a:rPr>
                        <a:t>مدت زمان لارنگوسکوپی مستقیم را محدود کنید</a:t>
                      </a:r>
                    </a:p>
                    <a:p>
                      <a:pPr marL="285750" indent="-285750" algn="r" rtl="1">
                        <a:buFontTx/>
                        <a:buChar char="-"/>
                      </a:pPr>
                      <a:r>
                        <a:rPr lang="fa-IR" dirty="0" smtClean="0">
                          <a:cs typeface="B Nazanin" panose="00000400000000000000" pitchFamily="2" charset="-78"/>
                        </a:rPr>
                        <a:t>برای تعدیل واکنش های هایپرتانسون، از عوامل متعادل بیهوشی استفاده نمایید </a:t>
                      </a:r>
                    </a:p>
                    <a:p>
                      <a:pPr marL="285750" indent="-285750" algn="r" rtl="1">
                        <a:buFontTx/>
                        <a:buChar char="-"/>
                      </a:pPr>
                      <a:r>
                        <a:rPr lang="fa-IR" dirty="0" smtClean="0">
                          <a:cs typeface="B Nazanin" panose="00000400000000000000" pitchFamily="2" charset="-78"/>
                        </a:rPr>
                        <a:t>استفاده از مانیتورهای همودینامیک تهاجمی را مورد توجه قرار دهید</a:t>
                      </a:r>
                    </a:p>
                    <a:p>
                      <a:pPr marL="285750" indent="-285750" algn="r" rtl="1">
                        <a:buFontTx/>
                        <a:buChar char="-"/>
                      </a:pPr>
                      <a:r>
                        <a:rPr lang="fa-IR" dirty="0" smtClean="0">
                          <a:cs typeface="B Nazanin" panose="00000400000000000000" pitchFamily="2" charset="-78"/>
                        </a:rPr>
                        <a:t>ایسکمی میوکارد را کنترل کنید</a:t>
                      </a:r>
                    </a:p>
                    <a:p>
                      <a:pPr marL="0" indent="0" algn="r" rtl="1">
                        <a:buFontTx/>
                        <a:buNone/>
                      </a:pPr>
                      <a:endParaRPr lang="fa-IR" dirty="0" smtClean="0">
                        <a:cs typeface="B Nazanin" panose="00000400000000000000" pitchFamily="2" charset="-78"/>
                      </a:endParaRPr>
                    </a:p>
                    <a:p>
                      <a:pPr marL="0" indent="0" algn="r" rtl="1">
                        <a:buFontTx/>
                        <a:buNone/>
                      </a:pPr>
                      <a:r>
                        <a:rPr lang="fa-IR" sz="2000" dirty="0" smtClean="0">
                          <a:solidFill>
                            <a:srgbClr val="0F3D39"/>
                          </a:solidFill>
                          <a:effectLst>
                            <a:outerShdw blurRad="38100" dist="38100" dir="2700000" algn="tl">
                              <a:srgbClr val="000000">
                                <a:alpha val="43137"/>
                              </a:srgbClr>
                            </a:outerShdw>
                          </a:effectLst>
                          <a:cs typeface="B Nazanin" panose="00000400000000000000" pitchFamily="2" charset="-78"/>
                        </a:rPr>
                        <a:t>مدیریت پس از عمل:</a:t>
                      </a:r>
                    </a:p>
                    <a:p>
                      <a:pPr marL="285750" indent="-285750" algn="r" rtl="1">
                        <a:buFontTx/>
                        <a:buChar char="-"/>
                      </a:pPr>
                      <a:r>
                        <a:rPr lang="fa-IR" dirty="0" smtClean="0">
                          <a:cs typeface="B Nazanin" panose="00000400000000000000" pitchFamily="2" charset="-78"/>
                        </a:rPr>
                        <a:t>دوره های هیپرتانسیون سیستمیک را پیش بینی کنید</a:t>
                      </a:r>
                    </a:p>
                    <a:p>
                      <a:pPr marL="285750" indent="-285750" algn="r" rtl="1">
                        <a:buFontTx/>
                        <a:buChar char="-"/>
                      </a:pPr>
                      <a:r>
                        <a:rPr lang="fa-IR" dirty="0" smtClean="0">
                          <a:cs typeface="B Nazanin" panose="00000400000000000000" pitchFamily="2" charset="-78"/>
                        </a:rPr>
                        <a:t>عملکرد ارگان های انتهایی را کنترل نمایید</a:t>
                      </a:r>
                      <a:endParaRPr lang="en-US" dirty="0">
                        <a:cs typeface="B Nazanin" panose="00000400000000000000" pitchFamily="2" charset="-78"/>
                      </a:endParaRPr>
                    </a:p>
                  </a:txBody>
                  <a:tcPr/>
                </a:tc>
              </a:tr>
            </a:tbl>
          </a:graphicData>
        </a:graphic>
      </p:graphicFrame>
    </p:spTree>
    <p:extLst>
      <p:ext uri="{BB962C8B-B14F-4D97-AF65-F5344CB8AC3E}">
        <p14:creationId xmlns:p14="http://schemas.microsoft.com/office/powerpoint/2010/main" val="3323661233"/>
      </p:ext>
    </p:extLst>
  </p:cSld>
  <p:clrMapOvr>
    <a:masterClrMapping/>
  </p:clrMapOvr>
  <p:timing>
    <p:tnLst>
      <p:par>
        <p:cTn id="1" dur="indefinite" restart="never" nodeType="tmRoot"/>
      </p:par>
    </p:tn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5715000"/>
            <a:ext cx="6781800" cy="381000"/>
          </a:xfrm>
        </p:spPr>
        <p:txBody>
          <a:bodyPr>
            <a:normAutofit/>
          </a:bodyPr>
          <a:lstStyle/>
          <a:p>
            <a:pPr marL="0" indent="0" algn="ctr" rtl="1">
              <a:buNone/>
            </a:pPr>
            <a:r>
              <a:rPr lang="fa-IR" sz="1600" b="1" dirty="0">
                <a:solidFill>
                  <a:schemeClr val="accent3">
                    <a:lumMod val="50000"/>
                  </a:schemeClr>
                </a:solidFill>
                <a:cs typeface="B Nazanin" panose="00000400000000000000" pitchFamily="2" charset="-78"/>
              </a:rPr>
              <a:t>درمان اورژانس های هایپرتانسیو</a:t>
            </a:r>
            <a:endParaRPr lang="en-US" sz="1600" b="1" dirty="0">
              <a:solidFill>
                <a:schemeClr val="accent3">
                  <a:lumMod val="50000"/>
                </a:schemeClr>
              </a:solidFill>
              <a:cs typeface="B Nazanin" panose="00000400000000000000" pitchFamily="2" charset="-78"/>
            </a:endParaRPr>
          </a:p>
        </p:txBody>
      </p:sp>
      <p:graphicFrame>
        <p:nvGraphicFramePr>
          <p:cNvPr id="6" name="Content Placeholder 5"/>
          <p:cNvGraphicFramePr>
            <a:graphicFrameLocks noGrp="1"/>
          </p:cNvGraphicFramePr>
          <p:nvPr>
            <p:ph sz="quarter" idx="13"/>
            <p:extLst>
              <p:ext uri="{D42A27DB-BD31-4B8C-83A1-F6EECF244321}">
                <p14:modId xmlns:p14="http://schemas.microsoft.com/office/powerpoint/2010/main" val="3657548896"/>
              </p:ext>
            </p:extLst>
          </p:nvPr>
        </p:nvGraphicFramePr>
        <p:xfrm>
          <a:off x="762000" y="609600"/>
          <a:ext cx="7543800" cy="5069319"/>
        </p:xfrm>
        <a:graphic>
          <a:graphicData uri="http://schemas.openxmlformats.org/drawingml/2006/table">
            <a:tbl>
              <a:tblPr firstRow="1" bandRow="1">
                <a:tableStyleId>{3B4B98B0-60AC-42C2-AFA5-B58CD77FA1E5}</a:tableStyleId>
              </a:tblPr>
              <a:tblGrid>
                <a:gridCol w="1885950"/>
                <a:gridCol w="1885950"/>
                <a:gridCol w="1885950"/>
                <a:gridCol w="1885950"/>
              </a:tblGrid>
              <a:tr h="492839">
                <a:tc>
                  <a:txBody>
                    <a:bodyPr/>
                    <a:lstStyle/>
                    <a:p>
                      <a:pPr algn="ctr" rtl="1"/>
                      <a:r>
                        <a:rPr lang="fa-IR" b="1"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توضیحات</a:t>
                      </a:r>
                      <a:endParaRPr lang="en-US" b="1"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c>
                  <a:txBody>
                    <a:bodyPr/>
                    <a:lstStyle/>
                    <a:p>
                      <a:pPr algn="ctr" rtl="1"/>
                      <a:r>
                        <a:rPr lang="fa-IR" b="1"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احتیاطات</a:t>
                      </a:r>
                      <a:endParaRPr lang="en-US" b="1"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c>
                  <a:txBody>
                    <a:bodyPr/>
                    <a:lstStyle/>
                    <a:p>
                      <a:pPr algn="ctr" rtl="1"/>
                      <a:r>
                        <a:rPr lang="fa-IR" b="1"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داروهای اولیه</a:t>
                      </a:r>
                      <a:endParaRPr lang="en-US" b="1"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c>
                  <a:txBody>
                    <a:bodyPr/>
                    <a:lstStyle/>
                    <a:p>
                      <a:pPr algn="ctr" rtl="1"/>
                      <a:r>
                        <a:rPr lang="fa-IR" b="1"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اتیولوژی / علائم</a:t>
                      </a:r>
                      <a:endParaRPr lang="en-US" b="1"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r>
              <a:tr h="2520200">
                <a:tc>
                  <a:txBody>
                    <a:bodyPr/>
                    <a:lstStyle/>
                    <a:p>
                      <a:pPr algn="ctr" rtl="1"/>
                      <a:r>
                        <a:rPr lang="fa-IR" b="1" dirty="0" smtClean="0">
                          <a:cs typeface="B Nazanin" panose="00000400000000000000" pitchFamily="2" charset="-78"/>
                        </a:rPr>
                        <a:t>پایین آوردن فشارخون ممکنست خونریزی داخل جمجمه را کاهش دهد. فشارخون بالا غالبا بطور خودبخود بهبود میابد.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افت فشارخون در اثر اختلال مکانیسم های خودتنظیمی ممکنست باعث ایسکمی مغز شود. خطر مسمومیت با سیانید موجود در نیتروپروساید، فشار </a:t>
                      </a:r>
                      <a:r>
                        <a:rPr lang="en-US" b="1" dirty="0" smtClean="0">
                          <a:cs typeface="B Nazanin" panose="00000400000000000000" pitchFamily="2" charset="-78"/>
                        </a:rPr>
                        <a:t>ICP </a:t>
                      </a:r>
                      <a:r>
                        <a:rPr lang="fa-IR" b="1" dirty="0" smtClean="0">
                          <a:cs typeface="B Nazanin" panose="00000400000000000000" pitchFamily="2" charset="-78"/>
                        </a:rPr>
                        <a:t> را بالا میبرد.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نیتروپروساید، لابتالول، فنول دوپام، نیکاردیپین</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انسفالوپاتی و هیپرتانسیون جمجمه</a:t>
                      </a:r>
                      <a:endParaRPr lang="en-US" b="1" dirty="0">
                        <a:cs typeface="B Nazanin" panose="00000400000000000000" pitchFamily="2" charset="-78"/>
                      </a:endParaRPr>
                    </a:p>
                  </a:txBody>
                  <a:tcPr anchor="ctr"/>
                </a:tc>
              </a:tr>
              <a:tr h="1008080">
                <a:tc>
                  <a:txBody>
                    <a:bodyPr/>
                    <a:lstStyle/>
                    <a:p>
                      <a:pPr algn="ctr" rtl="1"/>
                      <a:r>
                        <a:rPr lang="fa-IR" b="1" dirty="0" smtClean="0">
                          <a:cs typeface="B Nazanin" panose="00000400000000000000" pitchFamily="2" charset="-78"/>
                        </a:rPr>
                        <a:t>مورفین و اکسیژن تجویز کنید.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در </a:t>
                      </a:r>
                      <a:r>
                        <a:rPr lang="en-US" b="1" dirty="0" smtClean="0">
                          <a:cs typeface="B Nazanin" panose="00000400000000000000" pitchFamily="2" charset="-78"/>
                        </a:rPr>
                        <a:t>CHF </a:t>
                      </a:r>
                      <a:r>
                        <a:rPr lang="fa-IR" b="1" dirty="0" smtClean="0">
                          <a:cs typeface="B Nazanin" panose="00000400000000000000" pitchFamily="2" charset="-78"/>
                        </a:rPr>
                        <a:t>حاد از تجویز بتابلوکر ها خودداری کنید.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نیتروگلیسیرین</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ایسکمی میوکارد</a:t>
                      </a:r>
                      <a:endParaRPr lang="en-US" b="1" dirty="0">
                        <a:cs typeface="B Nazanin" panose="00000400000000000000" pitchFamily="2" charset="-78"/>
                      </a:endParaRPr>
                    </a:p>
                  </a:txBody>
                  <a:tcPr anchor="ctr"/>
                </a:tc>
              </a:tr>
              <a:tr h="1008080">
                <a:tc>
                  <a:txBody>
                    <a:bodyPr/>
                    <a:lstStyle/>
                    <a:p>
                      <a:pPr algn="ctr" rtl="1"/>
                      <a:r>
                        <a:rPr lang="fa-IR" b="1" dirty="0" smtClean="0">
                          <a:cs typeface="B Nazanin" panose="00000400000000000000" pitchFamily="2" charset="-78"/>
                        </a:rPr>
                        <a:t>مورفین، اکسیژن و دیورتیک های لوپ تجویز نمایید.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در </a:t>
                      </a:r>
                      <a:r>
                        <a:rPr lang="en-US" b="1" dirty="0" smtClean="0">
                          <a:cs typeface="B Nazanin" panose="00000400000000000000" pitchFamily="2" charset="-78"/>
                        </a:rPr>
                        <a:t>CHF </a:t>
                      </a:r>
                      <a:r>
                        <a:rPr lang="fa-IR" b="1" dirty="0" smtClean="0">
                          <a:cs typeface="B Nazanin" panose="00000400000000000000" pitchFamily="2" charset="-78"/>
                        </a:rPr>
                        <a:t>حاد از تجویز بتابلوکر ها خودداری کنید.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نیتروگلیسیرین، نیتروپروساید، فنول دوپام</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ادم حاد ریوی</a:t>
                      </a:r>
                      <a:endParaRPr lang="en-US" b="1" dirty="0">
                        <a:cs typeface="B Nazanin" panose="00000400000000000000" pitchFamily="2" charset="-78"/>
                      </a:endParaRPr>
                    </a:p>
                  </a:txBody>
                  <a:tcPr anchor="ctr"/>
                </a:tc>
              </a:tr>
            </a:tbl>
          </a:graphicData>
        </a:graphic>
      </p:graphicFrame>
    </p:spTree>
    <p:extLst>
      <p:ext uri="{BB962C8B-B14F-4D97-AF65-F5344CB8AC3E}">
        <p14:creationId xmlns:p14="http://schemas.microsoft.com/office/powerpoint/2010/main" val="1710789287"/>
      </p:ext>
    </p:extLst>
  </p:cSld>
  <p:clrMapOvr>
    <a:masterClrMapping/>
  </p:clrMapOvr>
  <p:timing>
    <p:tnLst>
      <p:par>
        <p:cTn id="1" dur="indefinite" restart="never" nodeType="tmRoot"/>
      </p:par>
    </p:tnLst>
  </p:timing>
</p:sld>
</file>

<file path=ppt/slides/slide2.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50000"/>
            <a:lum/>
          </a:blip>
          <a:srcRect/>
          <a:stretch>
            <a:fillRect l="-21000" r="-21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838200" y="609600"/>
            <a:ext cx="7467600" cy="4038600"/>
          </a:xfrm>
        </p:spPr>
        <p:txBody>
          <a:bodyPr>
            <a:normAutofit/>
          </a:bodyPr>
          <a:lstStyle/>
          <a:p>
            <a:pPr marL="0" indent="0" algn="ctr" rtl="1">
              <a:buNone/>
            </a:pPr>
            <a:r>
              <a:rPr lang="fa-IR" sz="5400" b="1" dirty="0"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هیپرتانسیون و هیپوتانسیون </a:t>
            </a:r>
            <a:r>
              <a:rPr lang="fa-IR" sz="5400" b="1" dirty="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شریانی </a:t>
            </a:r>
            <a:r>
              <a:rPr lang="fa-IR" sz="5400" b="1" dirty="0"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سیستمیک</a:t>
            </a:r>
            <a:r>
              <a:rPr lang="fa-IR" b="1" dirty="0"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
            </a:r>
            <a:br>
              <a:rPr lang="fa-IR" b="1" dirty="0"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br>
            <a:r>
              <a:rPr lang="fa-IR" b="1" dirty="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
            </a:r>
            <a:br>
              <a:rPr lang="fa-IR" b="1" dirty="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br>
            <a:r>
              <a:rPr lang="en-US" dirty="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 </a:t>
            </a:r>
            <a:r>
              <a:rPr lang="en-US" sz="4000" b="1" dirty="0"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Systemic Arterial Hypertension </a:t>
            </a:r>
            <a:r>
              <a:rPr lang="en-US" sz="4000" b="1" smtClean="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and Hypotension</a:t>
            </a:r>
            <a:endParaRPr lang="en-US" sz="4000" b="1" dirty="0">
              <a:solidFill>
                <a:srgbClr val="5F1961"/>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p:txBody>
      </p:sp>
      <p:sp>
        <p:nvSpPr>
          <p:cNvPr id="3" name="Content Placeholder 2"/>
          <p:cNvSpPr>
            <a:spLocks noGrp="1"/>
          </p:cNvSpPr>
          <p:nvPr>
            <p:ph sz="quarter" idx="13"/>
          </p:nvPr>
        </p:nvSpPr>
        <p:spPr>
          <a:xfrm>
            <a:off x="762000" y="5181600"/>
            <a:ext cx="7543800" cy="1219200"/>
          </a:xfrm>
        </p:spPr>
        <p:txBody>
          <a:bodyPr>
            <a:normAutofit lnSpcReduction="10000"/>
          </a:bodyPr>
          <a:lstStyle/>
          <a:p>
            <a:pPr marL="0" indent="0" algn="ctr" rtl="1">
              <a:buNone/>
            </a:pPr>
            <a:r>
              <a:rPr lang="fa-IR" b="1" dirty="0" smtClean="0">
                <a:solidFill>
                  <a:srgbClr val="2C3A26"/>
                </a:solidFill>
                <a:effectLst>
                  <a:outerShdw blurRad="38100" dist="38100" dir="2700000" algn="tl">
                    <a:srgbClr val="000000">
                      <a:alpha val="43137"/>
                    </a:srgbClr>
                  </a:outerShdw>
                </a:effectLst>
                <a:cs typeface="B Nazanin" panose="00000400000000000000" pitchFamily="2" charset="-78"/>
              </a:rPr>
              <a:t>ملیکا الماسی</a:t>
            </a:r>
          </a:p>
          <a:p>
            <a:pPr marL="0" indent="0" algn="ctr" rtl="1">
              <a:buNone/>
            </a:pPr>
            <a:r>
              <a:rPr lang="fa-IR" b="1" dirty="0">
                <a:solidFill>
                  <a:srgbClr val="2C3A26"/>
                </a:solidFill>
                <a:effectLst>
                  <a:outerShdw blurRad="38100" dist="38100" dir="2700000" algn="tl">
                    <a:srgbClr val="000000">
                      <a:alpha val="43137"/>
                    </a:srgbClr>
                  </a:outerShdw>
                </a:effectLst>
                <a:cs typeface="B Nazanin" panose="00000400000000000000" pitchFamily="2" charset="-78"/>
              </a:rPr>
              <a:t>نیایش </a:t>
            </a:r>
            <a:r>
              <a:rPr lang="fa-IR" b="1" dirty="0" smtClean="0">
                <a:solidFill>
                  <a:srgbClr val="2C3A26"/>
                </a:solidFill>
                <a:effectLst>
                  <a:outerShdw blurRad="38100" dist="38100" dir="2700000" algn="tl">
                    <a:srgbClr val="000000">
                      <a:alpha val="43137"/>
                    </a:srgbClr>
                  </a:outerShdw>
                </a:effectLst>
                <a:cs typeface="B Nazanin" panose="00000400000000000000" pitchFamily="2" charset="-78"/>
              </a:rPr>
              <a:t>سرمدی</a:t>
            </a:r>
          </a:p>
          <a:p>
            <a:pPr marL="0" indent="0" algn="ctr" rtl="1">
              <a:buNone/>
            </a:pPr>
            <a:r>
              <a:rPr lang="fa-IR" b="1" dirty="0" smtClean="0">
                <a:solidFill>
                  <a:srgbClr val="2C3A26"/>
                </a:solidFill>
                <a:effectLst>
                  <a:outerShdw blurRad="38100" dist="38100" dir="2700000" algn="tl">
                    <a:srgbClr val="000000">
                      <a:alpha val="43137"/>
                    </a:srgbClr>
                  </a:outerShdw>
                </a:effectLst>
                <a:cs typeface="B Nazanin" panose="00000400000000000000" pitchFamily="2" charset="-78"/>
              </a:rPr>
              <a:t>سمانه صلواتیان</a:t>
            </a:r>
            <a:endParaRPr lang="en-US" b="1" dirty="0">
              <a:solidFill>
                <a:srgbClr val="2C3A26"/>
              </a:solidFill>
              <a:effectLst>
                <a:outerShdw blurRad="38100" dist="38100" dir="2700000" algn="tl">
                  <a:srgbClr val="000000">
                    <a:alpha val="43137"/>
                  </a:srgbClr>
                </a:outerShdw>
              </a:effectLst>
              <a:cs typeface="B Nazanin" panose="00000400000000000000" pitchFamily="2" charset="-78"/>
            </a:endParaRPr>
          </a:p>
        </p:txBody>
      </p:sp>
    </p:spTree>
    <p:extLst>
      <p:ext uri="{BB962C8B-B14F-4D97-AF65-F5344CB8AC3E}">
        <p14:creationId xmlns:p14="http://schemas.microsoft.com/office/powerpoint/2010/main" val="3401408066"/>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5791200"/>
            <a:ext cx="6781800" cy="381000"/>
          </a:xfrm>
        </p:spPr>
        <p:txBody>
          <a:bodyPr>
            <a:normAutofit/>
          </a:bodyPr>
          <a:lstStyle/>
          <a:p>
            <a:pPr marL="0" indent="0" algn="ctr" rtl="1">
              <a:buNone/>
            </a:pPr>
            <a:r>
              <a:rPr lang="fa-IR" sz="1600" b="1" dirty="0">
                <a:solidFill>
                  <a:schemeClr val="accent3">
                    <a:lumMod val="50000"/>
                  </a:schemeClr>
                </a:solidFill>
                <a:cs typeface="B Nazanin" panose="00000400000000000000" pitchFamily="2" charset="-78"/>
              </a:rPr>
              <a:t>درمان اورژانس های هایپرتانسیو</a:t>
            </a:r>
            <a:endParaRPr lang="en-US" sz="1600" b="1" dirty="0">
              <a:solidFill>
                <a:schemeClr val="accent3">
                  <a:lumMod val="50000"/>
                </a:schemeClr>
              </a:solidFill>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476871858"/>
              </p:ext>
            </p:extLst>
          </p:nvPr>
        </p:nvGraphicFramePr>
        <p:xfrm>
          <a:off x="762000" y="609600"/>
          <a:ext cx="7543800" cy="5120640"/>
        </p:xfrm>
        <a:graphic>
          <a:graphicData uri="http://schemas.openxmlformats.org/drawingml/2006/table">
            <a:tbl>
              <a:tblPr firstRow="1" bandRow="1">
                <a:tableStyleId>{3B4B98B0-60AC-42C2-AFA5-B58CD77FA1E5}</a:tableStyleId>
              </a:tblPr>
              <a:tblGrid>
                <a:gridCol w="1885950"/>
                <a:gridCol w="2305050"/>
                <a:gridCol w="1676400"/>
                <a:gridCol w="1676400"/>
              </a:tblGrid>
              <a:tr h="457200">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توضیحات</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احتیاطات</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داروهای اولیه</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اتیولوژی / علائم</a:t>
                      </a:r>
                    </a:p>
                  </a:txBody>
                  <a:tcPr anchor="ctr"/>
                </a:tc>
              </a:tr>
              <a:tr h="370840">
                <a:tc>
                  <a:txBody>
                    <a:bodyPr/>
                    <a:lstStyle/>
                    <a:p>
                      <a:pPr algn="ctr" rtl="1"/>
                      <a:r>
                        <a:rPr lang="fa-IR" b="1" dirty="0" smtClean="0">
                          <a:cs typeface="B Nazanin" panose="00000400000000000000" pitchFamily="2" charset="-78"/>
                        </a:rPr>
                        <a:t>هدف: کاهش نیروی ضربان ناشی از انقباض بطن چپ.</a:t>
                      </a:r>
                    </a:p>
                    <a:p>
                      <a:pPr algn="ctr" rtl="1"/>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وازودیلاتورها ممکنست تاکی کاردی رفلکسی ایجاد کنند.</a:t>
                      </a:r>
                    </a:p>
                    <a:p>
                      <a:pPr algn="ctr" rtl="1"/>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اسمولول، وازودیلاتورها، تری متافان</a:t>
                      </a:r>
                    </a:p>
                    <a:p>
                      <a:pPr algn="ctr" rtl="1"/>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دیسکسیون آئورت</a:t>
                      </a:r>
                    </a:p>
                    <a:p>
                      <a:pPr algn="ctr" rtl="1"/>
                      <a:endParaRPr lang="en-US" b="1" dirty="0">
                        <a:cs typeface="B Nazanin" panose="00000400000000000000" pitchFamily="2" charset="-78"/>
                      </a:endParaRPr>
                    </a:p>
                  </a:txBody>
                  <a:tcPr anchor="ctr"/>
                </a:tc>
              </a:tr>
              <a:tr h="370840">
                <a:tc>
                  <a:txBody>
                    <a:bodyPr/>
                    <a:lstStyle/>
                    <a:p>
                      <a:pPr algn="ctr" rtl="1"/>
                      <a:r>
                        <a:rPr lang="fa-IR" b="1" dirty="0" smtClean="0">
                          <a:cs typeface="B Nazanin" panose="00000400000000000000" pitchFamily="2" charset="-78"/>
                        </a:rPr>
                        <a:t>ممکنست نیاز به همودیالیز اورژانسی وجود داشته باشد. از تجویز </a:t>
                      </a:r>
                      <a:r>
                        <a:rPr lang="en-US" b="1" dirty="0" smtClean="0">
                          <a:cs typeface="B Nazanin" panose="00000400000000000000" pitchFamily="2" charset="-78"/>
                        </a:rPr>
                        <a:t>ACEI </a:t>
                      </a:r>
                      <a:r>
                        <a:rPr lang="fa-IR" b="1" dirty="0" smtClean="0">
                          <a:cs typeface="B Nazanin" panose="00000400000000000000" pitchFamily="2" charset="-78"/>
                        </a:rPr>
                        <a:t>و </a:t>
                      </a:r>
                      <a:r>
                        <a:rPr lang="en-US" b="1" dirty="0" smtClean="0">
                          <a:cs typeface="B Nazanin" panose="00000400000000000000" pitchFamily="2" charset="-78"/>
                        </a:rPr>
                        <a:t>ARB </a:t>
                      </a:r>
                      <a:r>
                        <a:rPr lang="fa-IR" b="1" dirty="0" smtClean="0">
                          <a:cs typeface="B Nazanin" panose="00000400000000000000" pitchFamily="2" charset="-78"/>
                        </a:rPr>
                        <a:t>خودداری کنید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فنول دوپام ممکنست تاکی فیلاکسی ایجاد کند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فنول دوپام، نیکاردیپین </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نارسایی کلیوی </a:t>
                      </a:r>
                      <a:endParaRPr lang="en-US" b="1" dirty="0">
                        <a:cs typeface="B Nazanin" panose="00000400000000000000" pitchFamily="2" charset="-78"/>
                      </a:endParaRPr>
                    </a:p>
                  </a:txBody>
                  <a:tcPr anchor="ctr"/>
                </a:tc>
              </a:tr>
              <a:tr h="370840">
                <a:tc>
                  <a:txBody>
                    <a:bodyPr/>
                    <a:lstStyle/>
                    <a:p>
                      <a:pPr algn="ctr" rtl="1"/>
                      <a:r>
                        <a:rPr lang="fa-IR" b="1" dirty="0" smtClean="0">
                          <a:cs typeface="B Nazanin" panose="00000400000000000000" pitchFamily="2" charset="-78"/>
                        </a:rPr>
                        <a:t>درمان مشخص آن زایمان است </a:t>
                      </a:r>
                      <a:r>
                        <a:rPr lang="en-US" b="1" dirty="0" smtClean="0">
                          <a:cs typeface="B Nazanin" panose="00000400000000000000" pitchFamily="2" charset="-78"/>
                        </a:rPr>
                        <a:t>ACEI </a:t>
                      </a:r>
                      <a:r>
                        <a:rPr lang="fa-IR" b="1" dirty="0" smtClean="0">
                          <a:cs typeface="B Nazanin" panose="00000400000000000000" pitchFamily="2" charset="-78"/>
                        </a:rPr>
                        <a:t>و </a:t>
                      </a:r>
                      <a:r>
                        <a:rPr lang="en-US" b="1" dirty="0" smtClean="0">
                          <a:cs typeface="B Nazanin" panose="00000400000000000000" pitchFamily="2" charset="-78"/>
                        </a:rPr>
                        <a:t>ARB </a:t>
                      </a:r>
                      <a:r>
                        <a:rPr lang="fa-IR" b="1" dirty="0" smtClean="0">
                          <a:cs typeface="B Nazanin" panose="00000400000000000000" pitchFamily="2" charset="-78"/>
                        </a:rPr>
                        <a:t>به علت خواص تراتوژنیک در دوران بارداری، منع مصرف دارند.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هیدرالازین ممکنست سندرم شبه لوپوس ایجاد کند. بیمار در معرض خطر ادم حاد ریوی قرار دارد. </a:t>
                      </a:r>
                      <a:r>
                        <a:rPr lang="en-US" b="1" dirty="0" smtClean="0">
                          <a:cs typeface="B Nazanin" panose="00000400000000000000" pitchFamily="2" charset="-78"/>
                        </a:rPr>
                        <a:t>CCB </a:t>
                      </a:r>
                      <a:r>
                        <a:rPr lang="fa-IR" b="1" dirty="0" smtClean="0">
                          <a:cs typeface="B Nazanin" panose="00000400000000000000" pitchFamily="2" charset="-78"/>
                        </a:rPr>
                        <a:t>ممکنست جریان خون رحم را کاهش داده و زایمان را به تاخیر بیندازد.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متیل دوپا، هیدرالازین، سولفات منیزیم، لابتالول نیکاردیپین</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پره اکلامپسی و اکلامپسی</a:t>
                      </a:r>
                      <a:endParaRPr lang="en-US" b="1" dirty="0">
                        <a:cs typeface="B Nazanin" panose="00000400000000000000" pitchFamily="2" charset="-78"/>
                      </a:endParaRPr>
                    </a:p>
                  </a:txBody>
                  <a:tcPr anchor="ctr"/>
                </a:tc>
              </a:tr>
            </a:tbl>
          </a:graphicData>
        </a:graphic>
      </p:graphicFrame>
    </p:spTree>
    <p:extLst>
      <p:ext uri="{BB962C8B-B14F-4D97-AF65-F5344CB8AC3E}">
        <p14:creationId xmlns:p14="http://schemas.microsoft.com/office/powerpoint/2010/main" val="1321092335"/>
      </p:ext>
    </p:extLst>
  </p:cSld>
  <p:clrMapOvr>
    <a:masterClrMapping/>
  </p:clrMapOvr>
  <p:timing>
    <p:tnLst>
      <p:par>
        <p:cTn id="1" dur="indefinite" restart="never" nodeType="tmRoot"/>
      </p:par>
    </p:tn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4724400"/>
            <a:ext cx="6781800" cy="381000"/>
          </a:xfrm>
        </p:spPr>
        <p:txBody>
          <a:bodyPr>
            <a:normAutofit/>
          </a:bodyPr>
          <a:lstStyle/>
          <a:p>
            <a:pPr marL="0" indent="0" algn="ctr" rtl="1">
              <a:buNone/>
            </a:pPr>
            <a:r>
              <a:rPr lang="fa-IR" sz="1600" b="1" dirty="0">
                <a:solidFill>
                  <a:schemeClr val="accent3">
                    <a:lumMod val="50000"/>
                  </a:schemeClr>
                </a:solidFill>
                <a:cs typeface="B Nazanin" panose="00000400000000000000" pitchFamily="2" charset="-78"/>
              </a:rPr>
              <a:t>درمان اورژانس های هایپرتانسیو</a:t>
            </a:r>
            <a:endParaRPr lang="en-US" sz="1600" b="1" dirty="0">
              <a:solidFill>
                <a:schemeClr val="accent3">
                  <a:lumMod val="50000"/>
                </a:schemeClr>
              </a:solidFill>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129580226"/>
              </p:ext>
            </p:extLst>
          </p:nvPr>
        </p:nvGraphicFramePr>
        <p:xfrm>
          <a:off x="762000" y="990600"/>
          <a:ext cx="7543800" cy="3657600"/>
        </p:xfrm>
        <a:graphic>
          <a:graphicData uri="http://schemas.openxmlformats.org/drawingml/2006/table">
            <a:tbl>
              <a:tblPr firstRow="1" bandRow="1">
                <a:tableStyleId>{3B4B98B0-60AC-42C2-AFA5-B58CD77FA1E5}</a:tableStyleId>
              </a:tblPr>
              <a:tblGrid>
                <a:gridCol w="1885950"/>
                <a:gridCol w="1885950"/>
                <a:gridCol w="1885950"/>
                <a:gridCol w="1885950"/>
              </a:tblGrid>
              <a:tr h="457200">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توضیحات</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احتیاطات</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داروهای اولیه</a:t>
                      </a:r>
                    </a:p>
                  </a:txBody>
                  <a:tcPr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اتیولوژی / علائم</a:t>
                      </a:r>
                    </a:p>
                  </a:txBody>
                  <a:tcPr anchor="ctr"/>
                </a:tc>
              </a:tr>
              <a:tr h="370840">
                <a:tc>
                  <a:txBody>
                    <a:bodyPr/>
                    <a:lstStyle/>
                    <a:p>
                      <a:pPr algn="ctr" rtl="1"/>
                      <a:r>
                        <a:rPr lang="fa-IR" b="1" dirty="0" smtClean="0">
                          <a:cs typeface="B Nazanin" panose="00000400000000000000" pitchFamily="2" charset="-78"/>
                        </a:rPr>
                        <a:t>_</a:t>
                      </a:r>
                    </a:p>
                  </a:txBody>
                  <a:tcPr anchor="ctr"/>
                </a:tc>
                <a:tc>
                  <a:txBody>
                    <a:bodyPr/>
                    <a:lstStyle/>
                    <a:p>
                      <a:pPr algn="ctr" rtl="1"/>
                      <a:r>
                        <a:rPr lang="fa-IR" b="1" dirty="0" smtClean="0">
                          <a:cs typeface="B Nazanin" panose="00000400000000000000" pitchFamily="2" charset="-78"/>
                        </a:rPr>
                        <a:t>تحریک ناخواسته آلفا آدرژنیک به دنبال بلوک بتا ممکنست منجر به تشدید فشارخون شود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فنتولامین، فنوکسی بنزامین، پروپرانولول</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فئوکروموسیتوم</a:t>
                      </a:r>
                      <a:endParaRPr lang="en-US" b="1" dirty="0">
                        <a:cs typeface="B Nazanin" panose="00000400000000000000" pitchFamily="2" charset="-78"/>
                      </a:endParaRPr>
                    </a:p>
                  </a:txBody>
                  <a:tcPr anchor="ctr"/>
                </a:tc>
              </a:tr>
              <a:tr h="370840">
                <a:tc>
                  <a:txBody>
                    <a:bodyPr/>
                    <a:lstStyle/>
                    <a:p>
                      <a:pPr algn="ctr" rtl="1"/>
                      <a:r>
                        <a:rPr lang="fa-IR" b="1" dirty="0" smtClean="0">
                          <a:cs typeface="B Nazanin" panose="00000400000000000000" pitchFamily="2" charset="-78"/>
                        </a:rPr>
                        <a:t>_</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فنتولامینتحریک ناخواسته آلفا آدرژنیک به دنبال بلوک بتا ممکنست منجر به تشدید فشارخون شود</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نیتروگلیسیرین، نیتروپروساید، فنتولامین</a:t>
                      </a:r>
                      <a:endParaRPr lang="en-US" b="1" dirty="0">
                        <a:cs typeface="B Nazanin" panose="00000400000000000000" pitchFamily="2" charset="-78"/>
                      </a:endParaRPr>
                    </a:p>
                  </a:txBody>
                  <a:tcPr anchor="ctr"/>
                </a:tc>
                <a:tc>
                  <a:txBody>
                    <a:bodyPr/>
                    <a:lstStyle/>
                    <a:p>
                      <a:pPr algn="ctr" rtl="1"/>
                      <a:r>
                        <a:rPr lang="fa-IR" b="1" dirty="0" smtClean="0">
                          <a:cs typeface="B Nazanin" panose="00000400000000000000" pitchFamily="2" charset="-78"/>
                        </a:rPr>
                        <a:t>مسمومیت با کوکائین</a:t>
                      </a:r>
                      <a:endParaRPr lang="en-US" b="1" dirty="0">
                        <a:cs typeface="B Nazanin" panose="00000400000000000000" pitchFamily="2" charset="-78"/>
                      </a:endParaRPr>
                    </a:p>
                  </a:txBody>
                  <a:tcPr anchor="ctr"/>
                </a:tc>
              </a:tr>
            </a:tbl>
          </a:graphicData>
        </a:graphic>
      </p:graphicFrame>
    </p:spTree>
    <p:extLst>
      <p:ext uri="{BB962C8B-B14F-4D97-AF65-F5344CB8AC3E}">
        <p14:creationId xmlns:p14="http://schemas.microsoft.com/office/powerpoint/2010/main" val="2370890922"/>
      </p:ext>
    </p:extLst>
  </p:cSld>
  <p:clrMapOvr>
    <a:masterClrMapping/>
  </p:clrMapOvr>
  <p:timing>
    <p:tnLst>
      <p:par>
        <p:cTn id="1" dur="indefinite" restart="never" nodeType="tmRoot"/>
      </p:par>
    </p:tn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4343400"/>
            <a:ext cx="6781800" cy="381000"/>
          </a:xfrm>
        </p:spPr>
        <p:txBody>
          <a:bodyPr>
            <a:normAutofit/>
          </a:bodyPr>
          <a:lstStyle/>
          <a:p>
            <a:pPr marL="0" indent="0" algn="ctr" rtl="1">
              <a:buNone/>
            </a:pPr>
            <a:r>
              <a:rPr lang="fa-IR" sz="1600" b="1" dirty="0">
                <a:solidFill>
                  <a:schemeClr val="accent3">
                    <a:lumMod val="50000"/>
                  </a:schemeClr>
                </a:solidFill>
                <a:cs typeface="B Nazanin" panose="00000400000000000000" pitchFamily="2" charset="-78"/>
              </a:rPr>
              <a:t>خطرات بیهوشی عمومی و جراحی انتخابی در بیماران </a:t>
            </a:r>
            <a:r>
              <a:rPr lang="fa-IR" sz="1600" b="1" dirty="0" smtClean="0">
                <a:solidFill>
                  <a:schemeClr val="accent3">
                    <a:lumMod val="50000"/>
                  </a:schemeClr>
                </a:solidFill>
                <a:cs typeface="B Nazanin" panose="00000400000000000000" pitchFamily="2" charset="-78"/>
              </a:rPr>
              <a:t>فشارخون</a:t>
            </a:r>
            <a:endParaRPr lang="en-US" sz="1600" b="1" dirty="0">
              <a:solidFill>
                <a:schemeClr val="accent3">
                  <a:lumMod val="50000"/>
                </a:schemeClr>
              </a:solidFill>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845531992"/>
              </p:ext>
            </p:extLst>
          </p:nvPr>
        </p:nvGraphicFramePr>
        <p:xfrm>
          <a:off x="762000" y="1600200"/>
          <a:ext cx="7543800" cy="2743200"/>
        </p:xfrm>
        <a:graphic>
          <a:graphicData uri="http://schemas.openxmlformats.org/drawingml/2006/table">
            <a:tbl>
              <a:tblPr firstRow="1" bandRow="1">
                <a:tableStyleId>{F5AB1C69-6EDB-4FF4-983F-18BD219EF322}</a:tableStyleId>
              </a:tblPr>
              <a:tblGrid>
                <a:gridCol w="2514600"/>
                <a:gridCol w="2514600"/>
                <a:gridCol w="2514600"/>
              </a:tblGrid>
              <a:tr h="370840">
                <a:tc>
                  <a:txBody>
                    <a:bodyPr/>
                    <a:lstStyle/>
                    <a:p>
                      <a:pPr algn="ctr" rtl="1">
                        <a:lnSpc>
                          <a:spcPct val="15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بروز عوارض قلبی پس از عمل (٪) درصد</a:t>
                      </a:r>
                      <a:endParaRPr lang="en-US" sz="2000"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tc>
                <a:tc>
                  <a:txBody>
                    <a:bodyPr/>
                    <a:lstStyle/>
                    <a:p>
                      <a:pPr algn="ctr" rtl="1">
                        <a:lnSpc>
                          <a:spcPct val="15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بروز حملات هیپرتانسیو در حین عمل (٪) درصد</a:t>
                      </a:r>
                      <a:endParaRPr lang="en-US" sz="2000"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tc>
                <a:tc>
                  <a:txBody>
                    <a:bodyPr/>
                    <a:lstStyle/>
                    <a:p>
                      <a:pPr algn="ctr" rtl="1">
                        <a:lnSpc>
                          <a:spcPct val="15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وضعیت فشارخون سیستمیک قبل از عمل</a:t>
                      </a:r>
                      <a:endParaRPr lang="en-US" sz="2000"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tc>
              </a:tr>
              <a:tr h="370840">
                <a:tc>
                  <a:txBody>
                    <a:bodyPr/>
                    <a:lstStyle/>
                    <a:p>
                      <a:pPr algn="ctr" rtl="1">
                        <a:lnSpc>
                          <a:spcPct val="150000"/>
                        </a:lnSpc>
                      </a:pPr>
                      <a:r>
                        <a:rPr lang="fa-IR" b="1" dirty="0" smtClean="0">
                          <a:effectLst/>
                          <a:cs typeface="B Nazanin" panose="00000400000000000000" pitchFamily="2" charset="-78"/>
                        </a:rPr>
                        <a:t>۱۱</a:t>
                      </a:r>
                    </a:p>
                    <a:p>
                      <a:pPr algn="ctr" rtl="1">
                        <a:lnSpc>
                          <a:spcPct val="150000"/>
                        </a:lnSpc>
                      </a:pPr>
                      <a:r>
                        <a:rPr lang="fa-IR" b="1" dirty="0" smtClean="0">
                          <a:effectLst/>
                          <a:cs typeface="B Nazanin" panose="00000400000000000000" pitchFamily="2" charset="-78"/>
                        </a:rPr>
                        <a:t>۲۴</a:t>
                      </a:r>
                    </a:p>
                    <a:p>
                      <a:pPr algn="ctr" rtl="1">
                        <a:lnSpc>
                          <a:spcPct val="150000"/>
                        </a:lnSpc>
                      </a:pPr>
                      <a:r>
                        <a:rPr lang="fa-IR" b="1" dirty="0" smtClean="0">
                          <a:effectLst/>
                          <a:cs typeface="B Nazanin" panose="00000400000000000000" pitchFamily="2" charset="-78"/>
                        </a:rPr>
                        <a:t>۷</a:t>
                      </a:r>
                    </a:p>
                    <a:p>
                      <a:pPr algn="ctr" rtl="1">
                        <a:lnSpc>
                          <a:spcPct val="150000"/>
                        </a:lnSpc>
                      </a:pPr>
                      <a:r>
                        <a:rPr lang="fa-IR" b="1" dirty="0" smtClean="0">
                          <a:effectLst/>
                          <a:cs typeface="B Nazanin" panose="00000400000000000000" pitchFamily="2" charset="-78"/>
                        </a:rPr>
                        <a:t>۱۲</a:t>
                      </a:r>
                      <a:endParaRPr lang="en-US" b="1" dirty="0">
                        <a:effectLst/>
                        <a:cs typeface="B Nazanin" panose="00000400000000000000" pitchFamily="2" charset="-78"/>
                      </a:endParaRPr>
                    </a:p>
                  </a:txBody>
                  <a:tcPr/>
                </a:tc>
                <a:tc>
                  <a:txBody>
                    <a:bodyPr/>
                    <a:lstStyle/>
                    <a:p>
                      <a:pPr algn="ctr" rtl="1">
                        <a:lnSpc>
                          <a:spcPct val="150000"/>
                        </a:lnSpc>
                      </a:pPr>
                      <a:r>
                        <a:rPr lang="fa-IR" b="1" dirty="0" smtClean="0">
                          <a:effectLst/>
                          <a:cs typeface="B Nazanin" panose="00000400000000000000" pitchFamily="2" charset="-78"/>
                        </a:rPr>
                        <a:t>۸</a:t>
                      </a:r>
                    </a:p>
                    <a:p>
                      <a:pPr algn="ctr" rtl="1">
                        <a:lnSpc>
                          <a:spcPct val="150000"/>
                        </a:lnSpc>
                      </a:pPr>
                      <a:r>
                        <a:rPr lang="fa-IR" b="1" dirty="0" smtClean="0">
                          <a:effectLst/>
                          <a:cs typeface="B Nazanin" panose="00000400000000000000" pitchFamily="2" charset="-78"/>
                        </a:rPr>
                        <a:t>۲۷</a:t>
                      </a:r>
                    </a:p>
                    <a:p>
                      <a:pPr algn="ctr" rtl="1">
                        <a:lnSpc>
                          <a:spcPct val="150000"/>
                        </a:lnSpc>
                      </a:pPr>
                      <a:r>
                        <a:rPr lang="fa-IR" b="1" dirty="0" smtClean="0">
                          <a:effectLst/>
                          <a:cs typeface="B Nazanin" panose="00000400000000000000" pitchFamily="2" charset="-78"/>
                        </a:rPr>
                        <a:t>۲۵</a:t>
                      </a:r>
                    </a:p>
                    <a:p>
                      <a:pPr algn="ctr" rtl="1">
                        <a:lnSpc>
                          <a:spcPct val="150000"/>
                        </a:lnSpc>
                      </a:pPr>
                      <a:r>
                        <a:rPr lang="fa-IR" b="1" dirty="0" smtClean="0">
                          <a:effectLst/>
                          <a:cs typeface="B Nazanin" panose="00000400000000000000" pitchFamily="2" charset="-78"/>
                        </a:rPr>
                        <a:t>۲۰</a:t>
                      </a:r>
                      <a:endParaRPr lang="en-US" b="1" dirty="0">
                        <a:effectLst/>
                        <a:cs typeface="B Nazanin" panose="00000400000000000000" pitchFamily="2" charset="-78"/>
                      </a:endParaRPr>
                    </a:p>
                  </a:txBody>
                  <a:tcPr/>
                </a:tc>
                <a:tc>
                  <a:txBody>
                    <a:bodyPr/>
                    <a:lstStyle/>
                    <a:p>
                      <a:pPr algn="r" rtl="1">
                        <a:lnSpc>
                          <a:spcPct val="150000"/>
                        </a:lnSpc>
                      </a:pPr>
                      <a:r>
                        <a:rPr lang="fa-IR" b="1" dirty="0" smtClean="0">
                          <a:effectLst/>
                          <a:cs typeface="B Nazanin" panose="00000400000000000000" pitchFamily="2" charset="-78"/>
                        </a:rPr>
                        <a:t>نورموتنسیو</a:t>
                      </a:r>
                    </a:p>
                    <a:p>
                      <a:pPr algn="r" rtl="1">
                        <a:lnSpc>
                          <a:spcPct val="150000"/>
                        </a:lnSpc>
                      </a:pPr>
                      <a:r>
                        <a:rPr lang="fa-IR" b="1" dirty="0" smtClean="0">
                          <a:effectLst/>
                          <a:cs typeface="B Nazanin" panose="00000400000000000000" pitchFamily="2" charset="-78"/>
                        </a:rPr>
                        <a:t>نورموتنسیو با درمان</a:t>
                      </a:r>
                    </a:p>
                    <a:p>
                      <a:pPr algn="r" rtl="1">
                        <a:lnSpc>
                          <a:spcPct val="150000"/>
                        </a:lnSpc>
                      </a:pPr>
                      <a:r>
                        <a:rPr lang="fa-IR" b="1" dirty="0" smtClean="0">
                          <a:effectLst/>
                          <a:cs typeface="B Nazanin" panose="00000400000000000000" pitchFamily="2" charset="-78"/>
                        </a:rPr>
                        <a:t>هایپرتانسیو با درمان</a:t>
                      </a:r>
                    </a:p>
                    <a:p>
                      <a:pPr algn="r" rtl="1">
                        <a:lnSpc>
                          <a:spcPct val="150000"/>
                        </a:lnSpc>
                      </a:pPr>
                      <a:r>
                        <a:rPr lang="fa-IR" b="1" dirty="0" smtClean="0">
                          <a:effectLst/>
                          <a:cs typeface="B Nazanin" panose="00000400000000000000" pitchFamily="2" charset="-78"/>
                        </a:rPr>
                        <a:t>هایپرتانسیو درمان نشده</a:t>
                      </a:r>
                      <a:endParaRPr lang="en-US" b="1" dirty="0">
                        <a:effectLst/>
                        <a:cs typeface="B Nazanin" panose="00000400000000000000" pitchFamily="2" charset="-78"/>
                      </a:endParaRPr>
                    </a:p>
                  </a:txBody>
                  <a:tcPr/>
                </a:tc>
              </a:tr>
            </a:tbl>
          </a:graphicData>
        </a:graphic>
      </p:graphicFrame>
    </p:spTree>
    <p:extLst>
      <p:ext uri="{BB962C8B-B14F-4D97-AF65-F5344CB8AC3E}">
        <p14:creationId xmlns:p14="http://schemas.microsoft.com/office/powerpoint/2010/main" val="1129188765"/>
      </p:ext>
    </p:extLst>
  </p:cSld>
  <p:clrMapOvr>
    <a:masterClrMapping/>
  </p:clrMapOvr>
  <p:timing>
    <p:tnLst>
      <p:par>
        <p:cTn id="1" dur="indefinite" restart="never" nodeType="tmRoot"/>
      </p:par>
    </p:tnLst>
  </p:timing>
</p:sld>
</file>

<file path=ppt/slides/slide23.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40000"/>
            <a:lum/>
          </a:blip>
          <a:srcRect/>
          <a:stretch>
            <a:fillRect l="-13000" r="-13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a:xfrm>
            <a:off x="1676400" y="533400"/>
            <a:ext cx="6512511" cy="762000"/>
          </a:xfrm>
        </p:spPr>
        <p:txBody>
          <a:bodyPr/>
          <a:lstStyle/>
          <a:p>
            <a:pPr marL="0" indent="0" rtl="1">
              <a:buNone/>
            </a:pPr>
            <a:r>
              <a:rPr lang="fa-IR" sz="3200" dirty="0">
                <a:solidFill>
                  <a:schemeClr val="accent1">
                    <a:lumMod val="75000"/>
                  </a:schemeClr>
                </a:solidFill>
                <a:effectLst>
                  <a:outerShdw blurRad="38100" dist="38100" dir="2700000" algn="tl">
                    <a:srgbClr val="000000">
                      <a:alpha val="43137"/>
                    </a:srgbClr>
                  </a:outerShdw>
                  <a:reflection blurRad="6350" stA="55000" endA="300" endPos="45500" dir="5400000" sy="-100000" algn="bl" rotWithShape="0"/>
                </a:effectLst>
                <a:cs typeface="B Nazanin" panose="00000400000000000000" pitchFamily="2" charset="-78"/>
              </a:rPr>
              <a:t>هایپوتانسیون</a:t>
            </a:r>
            <a:r>
              <a:rPr lang="fa-IR" dirty="0"/>
              <a:t/>
            </a:r>
            <a:br>
              <a:rPr lang="fa-IR" dirty="0"/>
            </a:br>
            <a:endParaRPr lang="en-US" dirty="0"/>
          </a:p>
        </p:txBody>
      </p:sp>
      <p:sp>
        <p:nvSpPr>
          <p:cNvPr id="3" name="Content Placeholder 2"/>
          <p:cNvSpPr>
            <a:spLocks noGrp="1"/>
          </p:cNvSpPr>
          <p:nvPr>
            <p:ph sz="quarter" idx="13"/>
          </p:nvPr>
        </p:nvSpPr>
        <p:spPr>
          <a:xfrm>
            <a:off x="762000" y="1676400"/>
            <a:ext cx="7543800" cy="4800600"/>
          </a:xfrm>
        </p:spPr>
        <p:txBody>
          <a:bodyPr>
            <a:normAutofit/>
          </a:bodyPr>
          <a:lstStyle/>
          <a:p>
            <a:pPr marL="0" indent="0" algn="just" rtl="1">
              <a:buNone/>
            </a:pPr>
            <a:r>
              <a:rPr lang="fa-IR" b="1" dirty="0" smtClean="0">
                <a:cs typeface="B Nazanin" panose="00000400000000000000" pitchFamily="2" charset="-78"/>
              </a:rPr>
              <a:t>فشار </a:t>
            </a:r>
            <a:r>
              <a:rPr lang="fa-IR" b="1" dirty="0">
                <a:cs typeface="B Nazanin" panose="00000400000000000000" pitchFamily="2" charset="-78"/>
              </a:rPr>
              <a:t>خون سیستولیک کمتر از ۹۰ میلی متر جیوه، یا فشار خون دیاستولیک کمتر از ۶۰ میلیمتر جیوه فشار خون پایین تلقی می‌شود، </a:t>
            </a:r>
            <a:r>
              <a:rPr lang="fa-IR" b="1" dirty="0" smtClean="0">
                <a:cs typeface="B Nazanin" panose="00000400000000000000" pitchFamily="2" charset="-78"/>
              </a:rPr>
              <a:t>فشار </a:t>
            </a:r>
            <a:r>
              <a:rPr lang="fa-IR" b="1" dirty="0">
                <a:cs typeface="B Nazanin" panose="00000400000000000000" pitchFamily="2" charset="-78"/>
              </a:rPr>
              <a:t>خون خیلی از افراد پایین است و هیچ مشکل و علامت مشخصی ندارند و این افراد به مداخله نیازی ندارند.</a:t>
            </a:r>
          </a:p>
          <a:p>
            <a:pPr marL="0" indent="0" algn="just" rtl="1">
              <a:buNone/>
            </a:pPr>
            <a:endParaRPr lang="fa-IR" b="1" dirty="0">
              <a:cs typeface="B Nazanin" panose="00000400000000000000" pitchFamily="2" charset="-78"/>
            </a:endParaRPr>
          </a:p>
          <a:p>
            <a:pPr marL="0" indent="0" algn="just" rtl="1">
              <a:buNone/>
            </a:pPr>
            <a:r>
              <a:rPr lang="fa-IR" b="1" dirty="0">
                <a:cs typeface="B Nazanin" panose="00000400000000000000" pitchFamily="2" charset="-78"/>
              </a:rPr>
              <a:t>معمولاً فشار خون پایین را زمانی فشار خون پایین در نظر می‌گیرند که برای فرد علامتی مانند سرگیجه و سیاهی رفتن چشم ایجاد کرده باشد.</a:t>
            </a:r>
          </a:p>
          <a:p>
            <a:pPr marL="0" indent="0" algn="just" rtl="1">
              <a:buNone/>
            </a:pPr>
            <a:endParaRPr lang="fa-IR" b="1" dirty="0">
              <a:cs typeface="B Nazanin" panose="00000400000000000000" pitchFamily="2" charset="-78"/>
            </a:endParaRPr>
          </a:p>
          <a:p>
            <a:pPr marL="0" indent="0" algn="just" rtl="1">
              <a:buNone/>
            </a:pPr>
            <a:r>
              <a:rPr lang="fa-IR" b="1" dirty="0">
                <a:cs typeface="B Nazanin" panose="00000400000000000000" pitchFamily="2" charset="-78"/>
              </a:rPr>
              <a:t>برای مثال فردی که فشارش ۱۳ بوده و به صورت ناگهانی به ۱۰ افت کرده، ممکن است علائم فشارخون پایین را احساس کند، در صورتی که فشارش به آستانه ۹ نرسیده است.</a:t>
            </a:r>
          </a:p>
        </p:txBody>
      </p:sp>
    </p:spTree>
    <p:extLst>
      <p:ext uri="{BB962C8B-B14F-4D97-AF65-F5344CB8AC3E}">
        <p14:creationId xmlns:p14="http://schemas.microsoft.com/office/powerpoint/2010/main" val="1504713344"/>
      </p:ext>
    </p:extLst>
  </p:cSld>
  <p:clrMapOvr>
    <a:masterClrMapping/>
  </p:clrMapOvr>
  <p:timing>
    <p:tnLst>
      <p:par>
        <p:cTn id="1" dur="indefinite" restart="never" nodeType="tmRoot"/>
      </p:par>
    </p:tnLst>
  </p:timing>
</p:sld>
</file>

<file path=ppt/slides/slide24.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23000"/>
            <a:lum/>
          </a:blip>
          <a:srcRect/>
          <a:stretch>
            <a:fillRect l="-18000" r="-18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533400"/>
            <a:ext cx="7543800" cy="6019800"/>
          </a:xfrm>
        </p:spPr>
        <p:txBody>
          <a:bodyPr>
            <a:normAutofit lnSpcReduction="10000"/>
          </a:bodyPr>
          <a:lstStyle/>
          <a:p>
            <a:pPr marL="0" indent="0" algn="just" rtl="1">
              <a:lnSpc>
                <a:spcPct val="150000"/>
              </a:lnSpc>
              <a:buNone/>
            </a:pPr>
            <a:r>
              <a:rPr lang="fa-IR" b="1" dirty="0">
                <a:cs typeface="B Nazanin" panose="00000400000000000000" pitchFamily="2" charset="-78"/>
              </a:rPr>
              <a:t>علائم افت فشارخون درجات مختلفی دارد که از خفیف‌ترین آنها می‌توان به سیاهی رفتن چشم‌ها، احساس ضعف و بی حالی، احساس سبکی سر و سرگیجه به خصوص در هنگام بلند شدن اشاره کرد.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زمانی که فشار خون شدیداً افت کند ممکن است بیمار دچار حالت شوک شود و در بیمار علائم شدیدتری همچون کاهش خون رسانی به ارگان‌های حیاتی، افت هوشیاری، تنفس‌های سطحی، کاهش حجم ادرار و کاهش خون رسانی مشاهده شود.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افرادی که داروهای کنترل فشارخون مصرف می‌کنند، به خاطر عوارض دارویی ممکن است افت فشار خون داشته باشند.</a:t>
            </a:r>
          </a:p>
          <a:p>
            <a:pPr marL="0" indent="0" algn="just" rtl="1">
              <a:lnSpc>
                <a:spcPct val="150000"/>
              </a:lnSpc>
              <a:buNone/>
            </a:pPr>
            <a:endParaRPr lang="en-US" sz="2200" b="1" dirty="0">
              <a:cs typeface="B Nazanin" panose="00000400000000000000" pitchFamily="2" charset="-78"/>
            </a:endParaRPr>
          </a:p>
        </p:txBody>
      </p:sp>
    </p:spTree>
    <p:extLst>
      <p:ext uri="{BB962C8B-B14F-4D97-AF65-F5344CB8AC3E}">
        <p14:creationId xmlns:p14="http://schemas.microsoft.com/office/powerpoint/2010/main" val="2327678571"/>
      </p:ext>
    </p:extLst>
  </p:cSld>
  <p:clrMapOvr>
    <a:masterClrMapping/>
  </p:clrMapOvr>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27000"/>
            <a:lum/>
          </a:blip>
          <a:srcRect/>
          <a:stretch>
            <a:fillRect l="-16000" r="-1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dirty="0"/>
          </a:p>
        </p:txBody>
      </p:sp>
      <p:sp>
        <p:nvSpPr>
          <p:cNvPr id="3" name="Content Placeholder 2"/>
          <p:cNvSpPr>
            <a:spLocks noGrp="1"/>
          </p:cNvSpPr>
          <p:nvPr>
            <p:ph sz="quarter" idx="13"/>
          </p:nvPr>
        </p:nvSpPr>
        <p:spPr>
          <a:xfrm>
            <a:off x="838200" y="1066800"/>
            <a:ext cx="7467600" cy="5181600"/>
          </a:xfrm>
        </p:spPr>
        <p:txBody>
          <a:bodyPr>
            <a:normAutofit/>
          </a:bodyPr>
          <a:lstStyle/>
          <a:p>
            <a:pPr marL="0" indent="0" algn="just" rtl="1">
              <a:buNone/>
            </a:pPr>
            <a:r>
              <a:rPr lang="fa-IR" b="1" dirty="0">
                <a:cs typeface="B Nazanin" panose="00000400000000000000" pitchFamily="2" charset="-78"/>
              </a:rPr>
              <a:t>همچنین بعضی از داروهای اعصاب و پارکینسون ممکن است باعث افت فشار خون شوند.</a:t>
            </a:r>
          </a:p>
          <a:p>
            <a:pPr marL="0" indent="0" algn="just" rtl="1">
              <a:buNone/>
            </a:pPr>
            <a:endParaRPr lang="fa-IR" b="1" dirty="0">
              <a:cs typeface="B Nazanin" panose="00000400000000000000" pitchFamily="2" charset="-78"/>
            </a:endParaRPr>
          </a:p>
          <a:p>
            <a:pPr marL="0" indent="0" algn="just" rtl="1">
              <a:buNone/>
            </a:pPr>
            <a:r>
              <a:rPr lang="fa-IR" b="1" dirty="0">
                <a:cs typeface="B Nazanin" panose="00000400000000000000" pitchFamily="2" charset="-78"/>
              </a:rPr>
              <a:t>همچنین افراد مبتلا به دیابت پیشرفته که مکانیسم های جبرانی حفظ فشارخونشان مختل شده ممکن است در خطر افت فشار خون که معمولاً در هنگام بلند شدن از جا رخ می‌دهد قرار داشته باشند.</a:t>
            </a:r>
          </a:p>
          <a:p>
            <a:pPr marL="0" indent="0" algn="just" rtl="1">
              <a:buNone/>
            </a:pPr>
            <a:endParaRPr lang="fa-IR" b="1" dirty="0">
              <a:cs typeface="B Nazanin" panose="00000400000000000000" pitchFamily="2" charset="-78"/>
            </a:endParaRPr>
          </a:p>
          <a:p>
            <a:pPr marL="0" indent="0" algn="just" rtl="1">
              <a:buNone/>
            </a:pPr>
            <a:r>
              <a:rPr lang="fa-IR" b="1" dirty="0">
                <a:cs typeface="B Nazanin" panose="00000400000000000000" pitchFamily="2" charset="-78"/>
              </a:rPr>
              <a:t>شرایطی که باعث کم شدن آب بدن فرد می‌شود، بیمار را در معرض افت فشار خون قرار می‌دهد، بیماری‌هایی مانند نارسایی آدرنال و مشکلات </a:t>
            </a:r>
            <a:r>
              <a:rPr lang="fa-IR" b="1" dirty="0" smtClean="0">
                <a:cs typeface="B Nazanin" panose="00000400000000000000" pitchFamily="2" charset="-78"/>
              </a:rPr>
              <a:t>تیروئید </a:t>
            </a:r>
            <a:r>
              <a:rPr lang="fa-IR" b="1" dirty="0">
                <a:cs typeface="B Nazanin" panose="00000400000000000000" pitchFamily="2" charset="-78"/>
              </a:rPr>
              <a:t>و برخی دیگر از بیماری‌های غدد درون ریز، عفونت‌ها و گاهاً واکنش‌های آلرژیک فرد را مستعد افت فشار خون می‌کند.</a:t>
            </a:r>
          </a:p>
          <a:p>
            <a:pPr marL="0" indent="0" algn="r" rtl="1">
              <a:buNone/>
            </a:pPr>
            <a:endParaRPr lang="en-US" sz="2200" b="1" dirty="0">
              <a:cs typeface="B Nazanin" panose="00000400000000000000" pitchFamily="2" charset="-78"/>
            </a:endParaRPr>
          </a:p>
        </p:txBody>
      </p:sp>
    </p:spTree>
    <p:extLst>
      <p:ext uri="{BB962C8B-B14F-4D97-AF65-F5344CB8AC3E}">
        <p14:creationId xmlns:p14="http://schemas.microsoft.com/office/powerpoint/2010/main" val="3417198803"/>
      </p:ext>
    </p:extLst>
  </p:cSld>
  <p:clrMapOvr>
    <a:masterClrMapping/>
  </p:clrMapOvr>
  <p:timing>
    <p:tnLst>
      <p:par>
        <p:cTn id="1" dur="indefinite" restart="never" nodeType="tmRoot"/>
      </p:par>
    </p:tnLst>
  </p:timing>
</p:sld>
</file>

<file path=ppt/slides/slide26.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0000"/>
            <a:lum/>
          </a:blip>
          <a:srcRect/>
          <a:stretch>
            <a:fillRect l="-13000" r="-13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609600"/>
            <a:ext cx="7543800" cy="6019800"/>
          </a:xfrm>
        </p:spPr>
        <p:txBody>
          <a:bodyPr>
            <a:normAutofit/>
          </a:bodyPr>
          <a:lstStyle/>
          <a:p>
            <a:pPr marL="0" indent="0" algn="just" rtl="1">
              <a:lnSpc>
                <a:spcPct val="150000"/>
              </a:lnSpc>
              <a:buNone/>
            </a:pPr>
            <a:r>
              <a:rPr lang="fa-IR" b="1" dirty="0">
                <a:cs typeface="B Nazanin" panose="00000400000000000000" pitchFamily="2" charset="-78"/>
              </a:rPr>
              <a:t>درباره عوارض فشار خون پایین کسی که علامت افت فشار ندارد معمولاً مشکلی پیدا نمی‌کند، اما مطالعات نشان داده است کنترل بسیار شدید فشار خون به طوری که فشار سیستولیک دائماً زیر ۱۲۰ میلیمتر جیوه یا فشار دیاستولیک زیر ۷۰ میلیمتر جیوه باشد مناسب نیست و با بهبود نتایج همراه نبوده است</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دسته دیگری از بیماران به دلایلی مرتب حملات افت فشار پیدا می‌کنند در موارد خفیف شاید فقط علائم ضعف و بی حالی در این افراد مشاهده شود، اما اگر افت فشار خیلی شدید باشد ممکن است عوارضی مانند آسیب‌های کلیوی، کبدی و حتی آسیب‌های مغزی و قلبی رخ بدهد</a:t>
            </a:r>
            <a:r>
              <a:rPr lang="fa-IR" b="1" dirty="0" smtClean="0">
                <a:cs typeface="B Nazanin" panose="00000400000000000000" pitchFamily="2" charset="-78"/>
              </a:rPr>
              <a:t>.</a:t>
            </a:r>
            <a:endParaRPr lang="fa-IR" b="1" dirty="0">
              <a:cs typeface="B Nazanin" panose="00000400000000000000" pitchFamily="2" charset="-78"/>
            </a:endParaRPr>
          </a:p>
        </p:txBody>
      </p:sp>
    </p:spTree>
    <p:extLst>
      <p:ext uri="{BB962C8B-B14F-4D97-AF65-F5344CB8AC3E}">
        <p14:creationId xmlns:p14="http://schemas.microsoft.com/office/powerpoint/2010/main" val="1194224557"/>
      </p:ext>
    </p:extLst>
  </p:cSld>
  <p:clrMapOvr>
    <a:masterClrMapping/>
  </p:clrMapOvr>
  <p:timing>
    <p:tnLst>
      <p:par>
        <p:cTn id="1" dur="indefinite" restart="never" nodeType="tmRoot"/>
      </p:par>
    </p:tn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762000"/>
            <a:ext cx="7543800" cy="5029200"/>
          </a:xfrm>
        </p:spPr>
        <p:txBody>
          <a:bodyPr>
            <a:normAutofit/>
          </a:bodyPr>
          <a:lstStyle/>
          <a:p>
            <a:pPr marL="0" indent="0" algn="just" rtl="1">
              <a:lnSpc>
                <a:spcPct val="150000"/>
              </a:lnSpc>
              <a:buNone/>
            </a:pPr>
            <a:r>
              <a:rPr lang="fa-IR" b="1" dirty="0">
                <a:cs typeface="B Nazanin" panose="00000400000000000000" pitchFamily="2" charset="-78"/>
              </a:rPr>
              <a:t>اقدامات اورژانسی برای فردی که به صورت ناگهانی دچار افت فشار شده است کاری که می‌توان بیرون از بیمارستان برای فرد انجام داد، این است که بیمار روی زمین دراز بکشد و پاهایش را بالا نگه دارند و اگر هوشیاری خوبی دارد مایعات استفاده کند.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اگر در منزل توانستند فشار خون بیمار را بسنجند و از افت فشار مطمئن شوند، باید مایعات همراه با ترکیبات نمک به بیمار بدهند تا به صورت موقت فشار بیمار بالا بیاید</a:t>
            </a:r>
            <a:r>
              <a:rPr lang="fa-IR" b="1" dirty="0" smtClean="0">
                <a:cs typeface="B Nazanin" panose="00000400000000000000" pitchFamily="2" charset="-78"/>
              </a:rPr>
              <a:t>.</a:t>
            </a:r>
            <a:endParaRPr lang="fa-IR" b="1" dirty="0">
              <a:cs typeface="B Nazanin" panose="00000400000000000000" pitchFamily="2" charset="-78"/>
            </a:endParaRPr>
          </a:p>
        </p:txBody>
      </p:sp>
    </p:spTree>
    <p:extLst>
      <p:ext uri="{BB962C8B-B14F-4D97-AF65-F5344CB8AC3E}">
        <p14:creationId xmlns:p14="http://schemas.microsoft.com/office/powerpoint/2010/main" val="3175824132"/>
      </p:ext>
    </p:extLst>
  </p:cSld>
  <p:clrMapOvr>
    <a:masterClrMapping/>
  </p:clrMapOvr>
  <p:timing>
    <p:tnLst>
      <p:par>
        <p:cTn id="1" dur="indefinite" restart="never" nodeType="tmRoot"/>
      </p:par>
    </p:tnLst>
  </p:timing>
</p:sld>
</file>

<file path=ppt/slides/slide28.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23000"/>
            <a:lum/>
          </a:blip>
          <a:srcRect/>
          <a:stretch>
            <a:fillRect l="-2000" r="-2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685800"/>
            <a:ext cx="7543800" cy="5334000"/>
          </a:xfrm>
        </p:spPr>
        <p:txBody>
          <a:bodyPr>
            <a:normAutofit/>
          </a:bodyPr>
          <a:lstStyle/>
          <a:p>
            <a:pPr marL="0" indent="0" algn="just" rtl="1">
              <a:lnSpc>
                <a:spcPct val="150000"/>
              </a:lnSpc>
              <a:buNone/>
            </a:pPr>
            <a:r>
              <a:rPr lang="fa-IR" b="1" dirty="0">
                <a:cs typeface="B Nazanin" panose="00000400000000000000" pitchFamily="2" charset="-78"/>
              </a:rPr>
              <a:t>بلند نشدن از جا، دراز کشیدن و بالا گرفتن پاها را اقدامات مناسب برای زمانی که بیمار بیرون از بیمارستان دچار افت فشار شده است در موارد شدیدتر بخصوص در افت فشار در زمینه بیماری‌های زمینه‌ای نیاز به بستری و درمان در بیمارستان وجود دارد.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گاهی اوقات علت افت فشار کاهش حجم مایعات است، این مسئله ممکن است به خاطر گرمازدگی، خونریزی و مواردی از این قبیل رخ دهد که معمولاً با سرم تراپی و در موارد خونریزی با تزریق خون می‌توان فشار خون بیمار را بالا آورد</a:t>
            </a:r>
            <a:r>
              <a:rPr lang="fa-IR" b="1" dirty="0" smtClean="0">
                <a:cs typeface="B Nazanin" panose="00000400000000000000" pitchFamily="2" charset="-78"/>
              </a:rPr>
              <a:t>.</a:t>
            </a:r>
            <a:endParaRPr lang="fa-IR" b="1" dirty="0">
              <a:cs typeface="B Nazanin" panose="00000400000000000000" pitchFamily="2" charset="-78"/>
            </a:endParaRPr>
          </a:p>
        </p:txBody>
      </p:sp>
    </p:spTree>
    <p:extLst>
      <p:ext uri="{BB962C8B-B14F-4D97-AF65-F5344CB8AC3E}">
        <p14:creationId xmlns:p14="http://schemas.microsoft.com/office/powerpoint/2010/main" val="2779513224"/>
      </p:ext>
    </p:extLst>
  </p:cSld>
  <p:clrMapOvr>
    <a:masterClrMapping/>
  </p:clrMapOvr>
  <p:timing>
    <p:tnLst>
      <p:par>
        <p:cTn id="1" dur="indefinite" restart="never" nodeType="tmRoot"/>
      </p:par>
    </p:tnLst>
  </p:timing>
</p:sld>
</file>

<file path=ppt/slides/slide29.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7000"/>
            <a:lum/>
          </a:blip>
          <a:srcRect/>
          <a:stretch>
            <a:fillRect l="-5000" r="-5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228600"/>
            <a:ext cx="7543800" cy="6400800"/>
          </a:xfrm>
        </p:spPr>
        <p:txBody>
          <a:bodyPr>
            <a:normAutofit lnSpcReduction="10000"/>
          </a:bodyPr>
          <a:lstStyle/>
          <a:p>
            <a:pPr marL="0" indent="0" algn="just" rtl="1">
              <a:lnSpc>
                <a:spcPct val="150000"/>
              </a:lnSpc>
              <a:buNone/>
            </a:pPr>
            <a:r>
              <a:rPr lang="fa-IR" b="1" dirty="0">
                <a:cs typeface="B Nazanin" panose="00000400000000000000" pitchFamily="2" charset="-78"/>
              </a:rPr>
              <a:t>در مواردی که علت افت فشار خون بیماری‌های زمینه‌ای است درمان علت زمینه‌ای جهت کنترل افت فشار ضروری است، به عنوان مثال اگر علت فشار خون نارسایی آدرنال باشد با درمان این نارسایی می‌توان افت فشار خون را درمان کرد.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اگر بیماری نارسایی شدید قلبی دارد و قلبش خوب پمپاژ نمی‌کند، استفاده از داروهایی که قدرت انقباضی قلب را افزایش می‌دهد برای جبران افت فشار خون انجام می‌شود.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اگر بیمار دچار عفونت شده است، درمان این عفونت در کنار استفاده از داروهایی که باعث انقباض عروق می‌شوند برای بالا آوردن فشار خون استفاده می‌شود.</a:t>
            </a:r>
          </a:p>
          <a:p>
            <a:pPr marL="0" indent="0" algn="just" rtl="1">
              <a:lnSpc>
                <a:spcPct val="150000"/>
              </a:lnSpc>
              <a:buNone/>
            </a:pPr>
            <a:endParaRPr lang="en-US" sz="2200" b="1" dirty="0">
              <a:cs typeface="B Nazanin" panose="00000400000000000000" pitchFamily="2" charset="-78"/>
            </a:endParaRPr>
          </a:p>
        </p:txBody>
      </p:sp>
    </p:spTree>
    <p:extLst>
      <p:ext uri="{BB962C8B-B14F-4D97-AF65-F5344CB8AC3E}">
        <p14:creationId xmlns:p14="http://schemas.microsoft.com/office/powerpoint/2010/main" val="339482987"/>
      </p:ext>
    </p:extLst>
  </p:cSld>
  <p:clrMapOvr>
    <a:masterClrMapping/>
  </p:clrMapOvr>
  <p:timing>
    <p:tnLst>
      <p:par>
        <p:cTn id="1" dur="indefinite" restart="never" nodeType="tmRoot"/>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838200"/>
            <a:ext cx="7543800" cy="5181600"/>
          </a:xfrm>
        </p:spPr>
        <p:txBody>
          <a:bodyPr>
            <a:normAutofit/>
          </a:bodyPr>
          <a:lstStyle/>
          <a:p>
            <a:pPr marL="0" indent="0" algn="just" rtl="1">
              <a:lnSpc>
                <a:spcPct val="150000"/>
              </a:lnSpc>
              <a:buNone/>
            </a:pPr>
            <a:r>
              <a:rPr lang="en-US" sz="2400" b="1" dirty="0" smtClean="0">
                <a:solidFill>
                  <a:schemeClr val="accent1">
                    <a:lumMod val="75000"/>
                  </a:schemeClr>
                </a:solidFill>
                <a:effectLst>
                  <a:outerShdw blurRad="38100" dist="38100" dir="2700000" algn="tl">
                    <a:srgbClr val="000000">
                      <a:alpha val="43137"/>
                    </a:srgbClr>
                  </a:outerShdw>
                </a:effectLst>
                <a:cs typeface="B Nazanin" panose="00000400000000000000" pitchFamily="2" charset="-78"/>
              </a:rPr>
              <a:t> (II </a:t>
            </a:r>
            <a:r>
              <a:rPr lang="fa-IR" sz="2400" b="1" dirty="0" smtClean="0">
                <a:solidFill>
                  <a:schemeClr val="accent1">
                    <a:lumMod val="75000"/>
                  </a:schemeClr>
                </a:solidFill>
                <a:effectLst>
                  <a:outerShdw blurRad="38100" dist="38100" dir="2700000" algn="tl">
                    <a:srgbClr val="000000">
                      <a:alpha val="43137"/>
                    </a:srgbClr>
                  </a:outerShdw>
                </a:effectLst>
                <a:cs typeface="B Nazanin" panose="00000400000000000000" pitchFamily="2" charset="-78"/>
              </a:rPr>
              <a:t>ه</a:t>
            </a:r>
            <a:r>
              <a:rPr lang="fa-IR" sz="2400" b="1" dirty="0">
                <a:solidFill>
                  <a:schemeClr val="accent1">
                    <a:lumMod val="75000"/>
                  </a:schemeClr>
                </a:solidFill>
                <a:effectLst>
                  <a:outerShdw blurRad="38100" dist="38100" dir="2700000" algn="tl">
                    <a:srgbClr val="000000">
                      <a:alpha val="43137"/>
                    </a:srgbClr>
                  </a:outerShdw>
                </a:effectLst>
                <a:cs typeface="B Nazanin" panose="00000400000000000000" pitchFamily="2" charset="-78"/>
              </a:rPr>
              <a:t>ی</a:t>
            </a:r>
            <a:r>
              <a:rPr lang="fa-IR" sz="2400" b="1" dirty="0" smtClean="0">
                <a:solidFill>
                  <a:schemeClr val="accent1">
                    <a:lumMod val="75000"/>
                  </a:schemeClr>
                </a:solidFill>
                <a:effectLst>
                  <a:outerShdw blurRad="38100" dist="38100" dir="2700000" algn="tl">
                    <a:srgbClr val="000000">
                      <a:alpha val="43137"/>
                    </a:srgbClr>
                  </a:outerShdw>
                </a:effectLst>
                <a:cs typeface="B Nazanin" panose="00000400000000000000" pitchFamily="2" charset="-78"/>
              </a:rPr>
              <a:t>پرتانسیون </a:t>
            </a:r>
            <a:r>
              <a:rPr lang="fa-IR" sz="2400" b="1" dirty="0">
                <a:solidFill>
                  <a:schemeClr val="accent1">
                    <a:lumMod val="75000"/>
                  </a:schemeClr>
                </a:solidFill>
                <a:effectLst>
                  <a:outerShdw blurRad="38100" dist="38100" dir="2700000" algn="tl">
                    <a:srgbClr val="000000">
                      <a:alpha val="43137"/>
                    </a:srgbClr>
                  </a:outerShdw>
                </a:effectLst>
                <a:cs typeface="B Nazanin" panose="00000400000000000000" pitchFamily="2" charset="-78"/>
              </a:rPr>
              <a:t>سیستمیک</a:t>
            </a:r>
          </a:p>
          <a:p>
            <a:pPr marL="0" indent="0" algn="just" rtl="1">
              <a:lnSpc>
                <a:spcPct val="150000"/>
              </a:lnSpc>
              <a:buNone/>
            </a:pPr>
            <a:r>
              <a:rPr lang="fa-IR" sz="2200" b="1" dirty="0">
                <a:cs typeface="B Nazanin" panose="00000400000000000000" pitchFamily="2" charset="-78"/>
              </a:rPr>
              <a:t>25</a:t>
            </a:r>
            <a:r>
              <a:rPr lang="fa-IR" sz="2200" b="1" dirty="0" smtClean="0">
                <a:cs typeface="B Nazanin" panose="00000400000000000000" pitchFamily="2" charset="-78"/>
              </a:rPr>
              <a:t>% بزرگسالان </a:t>
            </a:r>
            <a:r>
              <a:rPr lang="fa-IR" sz="2200" b="1" dirty="0">
                <a:cs typeface="B Nazanin" panose="00000400000000000000" pitchFamily="2" charset="-78"/>
              </a:rPr>
              <a:t>در ایالات متحده به هیپرتانسیون سیستمیک مبتلا </a:t>
            </a:r>
            <a:r>
              <a:rPr lang="fa-IR" sz="2200" b="1" dirty="0" smtClean="0">
                <a:cs typeface="B Nazanin" panose="00000400000000000000" pitchFamily="2" charset="-78"/>
              </a:rPr>
              <a:t>هستند.</a:t>
            </a:r>
          </a:p>
          <a:p>
            <a:pPr marL="0" indent="0" algn="just" rtl="1">
              <a:lnSpc>
                <a:spcPct val="150000"/>
              </a:lnSpc>
              <a:buNone/>
            </a:pPr>
            <a:r>
              <a:rPr lang="en-US" sz="2200" b="1" dirty="0" smtClean="0">
                <a:cs typeface="B Nazanin" panose="00000400000000000000" pitchFamily="2" charset="-78"/>
              </a:rPr>
              <a:t>  (</a:t>
            </a:r>
            <a:r>
              <a:rPr lang="en-US" sz="2200" b="1" dirty="0" err="1" smtClean="0">
                <a:cs typeface="B Nazanin" panose="00000400000000000000" pitchFamily="2" charset="-78"/>
              </a:rPr>
              <a:t>Bp</a:t>
            </a:r>
            <a:r>
              <a:rPr lang="en-US" sz="2200" b="1" dirty="0" smtClean="0">
                <a:cs typeface="B Nazanin" panose="00000400000000000000" pitchFamily="2" charset="-78"/>
              </a:rPr>
              <a:t> </a:t>
            </a:r>
            <a:r>
              <a:rPr lang="en-US" sz="2200" b="1" dirty="0">
                <a:cs typeface="B Nazanin" panose="00000400000000000000" pitchFamily="2" charset="-78"/>
              </a:rPr>
              <a:t>≥140/90) </a:t>
            </a:r>
          </a:p>
          <a:p>
            <a:pPr marL="0" indent="0" algn="just" rtl="1">
              <a:lnSpc>
                <a:spcPct val="150000"/>
              </a:lnSpc>
              <a:buNone/>
            </a:pPr>
            <a:r>
              <a:rPr lang="fa-IR" sz="2200" b="1" dirty="0">
                <a:cs typeface="B Nazanin" panose="00000400000000000000" pitchFamily="2" charset="-78"/>
              </a:rPr>
              <a:t>فشار خون در بالغین به صورت زیر تعریف میگردد: فشار خون سیستمیک ≥140/90 در دو نوبت مجزا به فاصله 1-2 هفته.</a:t>
            </a:r>
          </a:p>
          <a:p>
            <a:pPr marL="0" indent="0" algn="just" rtl="1">
              <a:lnSpc>
                <a:spcPct val="150000"/>
              </a:lnSpc>
              <a:buNone/>
            </a:pPr>
            <a:r>
              <a:rPr lang="fa-IR" sz="2200" b="1" dirty="0">
                <a:cs typeface="B Nazanin" panose="00000400000000000000" pitchFamily="2" charset="-78"/>
              </a:rPr>
              <a:t>فشار خون یکی از ریسک فاکتور های اصلی</a:t>
            </a:r>
            <a:r>
              <a:rPr lang="en-US" sz="2200" b="1" dirty="0">
                <a:cs typeface="B Nazanin" panose="00000400000000000000" pitchFamily="2" charset="-78"/>
              </a:rPr>
              <a:t>IHD </a:t>
            </a:r>
            <a:r>
              <a:rPr lang="fa-IR" sz="2200" b="1" dirty="0" smtClean="0">
                <a:cs typeface="B Nazanin" panose="00000400000000000000" pitchFamily="2" charset="-78"/>
              </a:rPr>
              <a:t> و </a:t>
            </a:r>
            <a:r>
              <a:rPr lang="fa-IR" sz="2200" b="1" dirty="0">
                <a:cs typeface="B Nazanin" panose="00000400000000000000" pitchFamily="2" charset="-78"/>
              </a:rPr>
              <a:t>علت ایجاد </a:t>
            </a:r>
            <a:r>
              <a:rPr lang="en-US" sz="2200" b="1" dirty="0">
                <a:cs typeface="B Nazanin" panose="00000400000000000000" pitchFamily="2" charset="-78"/>
              </a:rPr>
              <a:t>CHF </a:t>
            </a:r>
            <a:r>
              <a:rPr lang="fa-IR" sz="2200" b="1" dirty="0" smtClean="0">
                <a:cs typeface="B Nazanin" panose="00000400000000000000" pitchFamily="2" charset="-78"/>
              </a:rPr>
              <a:t> سکته </a:t>
            </a:r>
            <a:r>
              <a:rPr lang="fa-IR" sz="2200" b="1" dirty="0">
                <a:cs typeface="B Nazanin" panose="00000400000000000000" pitchFamily="2" charset="-78"/>
              </a:rPr>
              <a:t>مغزی و آنوریسم شریانی و مراحل آخر بیماری های کلیوی </a:t>
            </a:r>
            <a:r>
              <a:rPr lang="en-US" sz="2200" b="1" dirty="0" smtClean="0">
                <a:cs typeface="B Nazanin" panose="00000400000000000000" pitchFamily="2" charset="-78"/>
              </a:rPr>
              <a:t>ESRD)</a:t>
            </a:r>
            <a:r>
              <a:rPr lang="fa-IR" sz="2200" b="1" dirty="0" smtClean="0">
                <a:cs typeface="B Nazanin" panose="00000400000000000000" pitchFamily="2" charset="-78"/>
              </a:rPr>
              <a:t> </a:t>
            </a:r>
            <a:r>
              <a:rPr lang="en-US" sz="2200" b="1" dirty="0" smtClean="0">
                <a:cs typeface="B Nazanin" panose="00000400000000000000" pitchFamily="2" charset="-78"/>
              </a:rPr>
              <a:t>(</a:t>
            </a:r>
            <a:r>
              <a:rPr lang="fa-IR" sz="2200" b="1" dirty="0" smtClean="0">
                <a:cs typeface="B Nazanin" panose="00000400000000000000" pitchFamily="2" charset="-78"/>
              </a:rPr>
              <a:t> میباشد.</a:t>
            </a:r>
            <a:endParaRPr lang="fa-IR" sz="2200" b="1" dirty="0">
              <a:cs typeface="B Nazanin" panose="00000400000000000000" pitchFamily="2" charset="-78"/>
            </a:endParaRPr>
          </a:p>
        </p:txBody>
      </p:sp>
    </p:spTree>
    <p:extLst>
      <p:ext uri="{BB962C8B-B14F-4D97-AF65-F5344CB8AC3E}">
        <p14:creationId xmlns:p14="http://schemas.microsoft.com/office/powerpoint/2010/main" val="3507583557"/>
      </p:ext>
    </p:extLst>
  </p:cSld>
  <p:clrMapOvr>
    <a:masterClrMapping/>
  </p:clrMapOvr>
  <p:timing>
    <p:tnLst>
      <p:par>
        <p:cTn id="1" dur="indefinite" restart="never" nodeType="tmRoot"/>
      </p:par>
    </p:tnLst>
  </p:timing>
</p:sld>
</file>

<file path=ppt/slides/slide30.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50000"/>
            <a:lum/>
          </a:blip>
          <a:srcRect/>
          <a:stretch>
            <a:fillRect l="-4000" r="-4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990600"/>
            <a:ext cx="7543800" cy="4038600"/>
          </a:xfrm>
        </p:spPr>
        <p:txBody>
          <a:bodyPr>
            <a:normAutofit/>
          </a:bodyPr>
          <a:lstStyle/>
          <a:p>
            <a:pPr marL="0" indent="0" algn="just" rtl="1">
              <a:lnSpc>
                <a:spcPct val="150000"/>
              </a:lnSpc>
              <a:buNone/>
            </a:pPr>
            <a:r>
              <a:rPr lang="fa-IR" b="1" dirty="0">
                <a:cs typeface="B Nazanin" panose="00000400000000000000" pitchFamily="2" charset="-78"/>
              </a:rPr>
              <a:t>افرادی که فشار خون نرمال دارند و می‌خواهند آن را حفظ کنند، باید از افزایش وزن جلوگیری کنند و اگر دچار چاقی هستند وزن خود را کاهش دهند.</a:t>
            </a:r>
          </a:p>
          <a:p>
            <a:pPr marL="0" indent="0" algn="just" rtl="1">
              <a:lnSpc>
                <a:spcPct val="150000"/>
              </a:lnSpc>
              <a:buNone/>
            </a:pPr>
            <a:endParaRPr lang="fa-IR" b="1" dirty="0">
              <a:cs typeface="B Nazanin" panose="00000400000000000000" pitchFamily="2" charset="-78"/>
            </a:endParaRPr>
          </a:p>
          <a:p>
            <a:pPr marL="0" indent="0" algn="just" rtl="1">
              <a:lnSpc>
                <a:spcPct val="150000"/>
              </a:lnSpc>
              <a:buNone/>
            </a:pPr>
            <a:r>
              <a:rPr lang="fa-IR" b="1" dirty="0">
                <a:cs typeface="B Nazanin" panose="00000400000000000000" pitchFamily="2" charset="-78"/>
              </a:rPr>
              <a:t>افرادی که به طور مکرر دچار افت فشار می‌شوند،ورزش‌های هوازی به بهبود مکانیسم‌های جبرانی بالا آوردن فشار خون کمک می‌کند، همچنین توصیه می‌شود این افراد از کم آب شدن بدن خود به خصوص در فصل گرما که احتمال کم آبی بیشتر است با مصرف منظم مایعات در طول روز جلوگیری کنند.</a:t>
            </a:r>
          </a:p>
        </p:txBody>
      </p:sp>
    </p:spTree>
    <p:extLst>
      <p:ext uri="{BB962C8B-B14F-4D97-AF65-F5344CB8AC3E}">
        <p14:creationId xmlns:p14="http://schemas.microsoft.com/office/powerpoint/2010/main" val="3825953750"/>
      </p:ext>
    </p:extLst>
  </p:cSld>
  <p:clrMapOvr>
    <a:masterClrMapping/>
  </p:clrMapOvr>
  <p:timing>
    <p:tnLst>
      <p:par>
        <p:cTn id="1" dur="indefinite" restart="never" nodeType="tmRoot"/>
      </p:par>
    </p:tnLst>
  </p:timing>
</p:sld>
</file>

<file path=ppt/slides/slide31.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0000"/>
            <a:lum/>
          </a:blip>
          <a:srcRect/>
          <a:stretch>
            <a:fillRect l="-6000" r="-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838200" y="762000"/>
            <a:ext cx="7467600" cy="5257800"/>
          </a:xfrm>
        </p:spPr>
        <p:txBody>
          <a:bodyPr>
            <a:normAutofit/>
          </a:bodyPr>
          <a:lstStyle/>
          <a:p>
            <a:pPr marL="0" indent="0" algn="just" rtl="1">
              <a:lnSpc>
                <a:spcPct val="150000"/>
              </a:lnSpc>
              <a:buNone/>
            </a:pPr>
            <a:r>
              <a:rPr lang="fa-IR" b="1" dirty="0">
                <a:cs typeface="B Nazanin" panose="00000400000000000000" pitchFamily="2" charset="-78"/>
              </a:rPr>
              <a:t>در خاتمه ی عمل جراحی یا در حین عمل اگر افت فشار خون بیش از حد است باید کارهایی که برای پایین آوردن فشار خون انجام می شود معکوس گردد(باید فشار خون را بالا آورد). وقتی تنفس خودبه خودی بازگشت، تنفس با فشار مثبت قطع می شود، تخت عمل بالا آورده می شود، بیهوشی، سبک یا قطع می شود، اگر فشار خون سریع به حد قابل اطمینان بازنگشت، انفوزیون مایعات وریدی را سریع تر کرده و حجم خون را زیاد می کنیم. به ندرت داروی منقبض کننده ی عروق مورد نیاز است. و بعد به هنگام انتقال بیمار به تخت ریکاوری باید در حرکت دادن بیمار دقت زیادی نمود، چون ممکن است فشار خون ناپایدار باشد. </a:t>
            </a:r>
            <a:endParaRPr lang="en-US" sz="2200" b="1" dirty="0">
              <a:cs typeface="B Nazanin" panose="00000400000000000000" pitchFamily="2" charset="-78"/>
            </a:endParaRPr>
          </a:p>
        </p:txBody>
      </p:sp>
    </p:spTree>
    <p:extLst>
      <p:ext uri="{BB962C8B-B14F-4D97-AF65-F5344CB8AC3E}">
        <p14:creationId xmlns:p14="http://schemas.microsoft.com/office/powerpoint/2010/main" val="2115905309"/>
      </p:ext>
    </p:extLst>
  </p:cSld>
  <p:clrMapOvr>
    <a:masterClrMapping/>
  </p:clrMapOvr>
  <p:timing>
    <p:tnLst>
      <p:par>
        <p:cTn id="1" dur="indefinite" restart="never" nodeType="tmRoot"/>
      </p:par>
    </p:tnLst>
  </p:timing>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990600" y="1219200"/>
            <a:ext cx="7239000" cy="4572000"/>
          </a:xfrm>
        </p:spPr>
        <p:txBody>
          <a:bodyPr>
            <a:normAutofit/>
          </a:bodyPr>
          <a:lstStyle/>
          <a:p>
            <a:pPr marL="0" indent="0" algn="just" rtl="1">
              <a:lnSpc>
                <a:spcPct val="150000"/>
              </a:lnSpc>
              <a:buNone/>
            </a:pPr>
            <a:r>
              <a:rPr lang="fa-IR" b="1" dirty="0">
                <a:cs typeface="B Nazanin" panose="00000400000000000000" pitchFamily="2" charset="-78"/>
              </a:rPr>
              <a:t>در اتاق ریکاوری ، کنترل بیمار ادامه می یابد و پرستارها را به طور کامل از مراحل بیهوشی مطلع می نماییم. فقط سر تخت باید با احتیاط بالا آورده شود تا مبادا مجددا هیپوتانسیون ایجاد شود. دفع ادراری کنترل شود. اکثر بیماران ریکاوری بسیار ملایم و بدون عارضه ای خواهند داشت.</a:t>
            </a:r>
          </a:p>
        </p:txBody>
      </p:sp>
    </p:spTree>
    <p:extLst>
      <p:ext uri="{BB962C8B-B14F-4D97-AF65-F5344CB8AC3E}">
        <p14:creationId xmlns:p14="http://schemas.microsoft.com/office/powerpoint/2010/main" val="3970704851"/>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23000"/>
            <a:lum/>
          </a:blip>
          <a:srcRect/>
          <a:stretch>
            <a:fillRect/>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685800"/>
            <a:ext cx="7543800" cy="5105400"/>
          </a:xfrm>
        </p:spPr>
        <p:txBody>
          <a:bodyPr/>
          <a:lstStyle/>
          <a:p>
            <a:pPr marL="0" indent="0" algn="just" rtl="1">
              <a:lnSpc>
                <a:spcPct val="150000"/>
              </a:lnSpc>
              <a:buNone/>
            </a:pP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الف) پاتوفیزیولوژی</a:t>
            </a:r>
          </a:p>
          <a:p>
            <a:pPr marL="0" indent="0" algn="just" rtl="1">
              <a:lnSpc>
                <a:spcPct val="150000"/>
              </a:lnSpc>
              <a:buNone/>
            </a:pPr>
            <a:r>
              <a:rPr lang="fa-IR" sz="2200" b="1" dirty="0" smtClean="0">
                <a:cs typeface="B Nazanin" panose="00000400000000000000" pitchFamily="2" charset="-78"/>
              </a:rPr>
              <a:t>فشار خون در مواردی که علت شناخته شده ای نداشته باشد اولیه و در مواردی علت شناخته شده داشته باشد ثانویه گفته میشود.</a:t>
            </a:r>
          </a:p>
          <a:p>
            <a:pPr marL="0" indent="0" algn="just" rtl="1">
              <a:lnSpc>
                <a:spcPct val="150000"/>
              </a:lnSpc>
              <a:buNone/>
            </a:pPr>
            <a:r>
              <a:rPr lang="fa-IR" sz="2200" b="1" dirty="0" smtClean="0">
                <a:solidFill>
                  <a:srgbClr val="00518E"/>
                </a:solidFill>
                <a:cs typeface="B Nazanin" panose="00000400000000000000" pitchFamily="2" charset="-78"/>
              </a:rPr>
              <a:t>1) فشار خون اولیه: </a:t>
            </a:r>
            <a:r>
              <a:rPr lang="fa-IR" sz="2200" b="1" dirty="0" smtClean="0">
                <a:cs typeface="B Nazanin" panose="00000400000000000000" pitchFamily="2" charset="-78"/>
              </a:rPr>
              <a:t>بیش از 95% موارد فشار خون را شامل میشود و با زمینه خانوادگی و آنرمالی های بیوشیمیا یی توارثی مشخص می گردد.</a:t>
            </a:r>
          </a:p>
          <a:p>
            <a:pPr marL="0" indent="0" algn="just" rtl="1">
              <a:lnSpc>
                <a:spcPct val="150000"/>
              </a:lnSpc>
              <a:buNone/>
            </a:pPr>
            <a:r>
              <a:rPr lang="fa-IR" sz="2200" b="1" dirty="0" smtClean="0">
                <a:solidFill>
                  <a:srgbClr val="00518E"/>
                </a:solidFill>
                <a:cs typeface="B Nazanin" panose="00000400000000000000" pitchFamily="2" charset="-78"/>
              </a:rPr>
              <a:t>2) فشار خون ثانویه: </a:t>
            </a:r>
            <a:r>
              <a:rPr lang="fa-IR" sz="2200" b="1" dirty="0" smtClean="0">
                <a:cs typeface="B Nazanin" panose="00000400000000000000" pitchFamily="2" charset="-78"/>
              </a:rPr>
              <a:t>کمتر از 5% کل موارد فشار خون را تشکیل میدهد و علت آن غالبا تنگی شریان کلیوی است.</a:t>
            </a:r>
          </a:p>
          <a:p>
            <a:pPr marL="0" indent="0" algn="r" rtl="1">
              <a:buNone/>
            </a:pPr>
            <a:endParaRPr lang="fa-IR" dirty="0"/>
          </a:p>
        </p:txBody>
      </p:sp>
    </p:spTree>
    <p:extLst>
      <p:ext uri="{BB962C8B-B14F-4D97-AF65-F5344CB8AC3E}">
        <p14:creationId xmlns:p14="http://schemas.microsoft.com/office/powerpoint/2010/main" val="2295976552"/>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45000"/>
            <a:lum/>
          </a:blip>
          <a:srcRect/>
          <a:stretch>
            <a:fillRect l="-4000" r="-4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533400" y="457200"/>
            <a:ext cx="8077200" cy="6400800"/>
          </a:xfrm>
        </p:spPr>
        <p:txBody>
          <a:bodyPr>
            <a:normAutofit/>
          </a:bodyPr>
          <a:lstStyle/>
          <a:p>
            <a:pPr marL="0" indent="0" algn="r" rtl="1">
              <a:lnSpc>
                <a:spcPct val="150000"/>
              </a:lnSpc>
              <a:buNone/>
            </a:pP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ب) درمان </a:t>
            </a:r>
            <a:r>
              <a:rPr lang="fa-IR" sz="2200" b="1" dirty="0">
                <a:solidFill>
                  <a:srgbClr val="360858"/>
                </a:solidFill>
                <a:effectLst>
                  <a:outerShdw blurRad="38100" dist="38100" dir="2700000" algn="tl">
                    <a:srgbClr val="000000">
                      <a:alpha val="43137"/>
                    </a:srgbClr>
                  </a:outerShdw>
                </a:effectLst>
                <a:cs typeface="B Nazanin" panose="00000400000000000000" pitchFamily="2" charset="-78"/>
              </a:rPr>
              <a:t>فشار خون </a:t>
            </a: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اولیه</a:t>
            </a:r>
          </a:p>
          <a:p>
            <a:pPr marL="0" indent="0" algn="r" rtl="1">
              <a:lnSpc>
                <a:spcPct val="150000"/>
              </a:lnSpc>
              <a:buNone/>
            </a:pPr>
            <a:r>
              <a:rPr lang="fa-IR" sz="2200" b="1" dirty="0" smtClean="0">
                <a:cs typeface="B Nazanin" panose="00000400000000000000" pitchFamily="2" charset="-78"/>
              </a:rPr>
              <a:t>هدف </a:t>
            </a:r>
            <a:r>
              <a:rPr lang="fa-IR" sz="2200" b="1" dirty="0">
                <a:cs typeface="B Nazanin" panose="00000400000000000000" pitchFamily="2" charset="-78"/>
              </a:rPr>
              <a:t>استاندارد درمان کاهش فشار خون به کمتر از 140/90 و یا در صورت وجود دیابت شیرین یا بیماری کلیوی به کمتر از 130/80 میباشد. درمانی که منجر به نرمال شدن فشار خون شود میزان بروز </a:t>
            </a:r>
            <a:r>
              <a:rPr lang="en-US" sz="2200" b="1" dirty="0">
                <a:cs typeface="B Nazanin" panose="00000400000000000000" pitchFamily="2" charset="-78"/>
              </a:rPr>
              <a:t>CVA,CHF </a:t>
            </a:r>
            <a:r>
              <a:rPr lang="fa-IR" sz="2200" b="1" dirty="0">
                <a:cs typeface="B Nazanin" panose="00000400000000000000" pitchFamily="2" charset="-78"/>
              </a:rPr>
              <a:t>و نارسایی کلیوی را کاهش میدهد.</a:t>
            </a:r>
          </a:p>
          <a:p>
            <a:pPr marL="0" indent="0" algn="r" rtl="1">
              <a:lnSpc>
                <a:spcPct val="150000"/>
              </a:lnSpc>
              <a:buNone/>
            </a:pPr>
            <a:r>
              <a:rPr lang="fa-IR" sz="2200" b="1" dirty="0" smtClean="0">
                <a:solidFill>
                  <a:srgbClr val="00518E"/>
                </a:solidFill>
                <a:cs typeface="B Nazanin" panose="00000400000000000000" pitchFamily="2" charset="-78"/>
              </a:rPr>
              <a:t>1) اصلاح </a:t>
            </a:r>
            <a:r>
              <a:rPr lang="fa-IR" sz="2200" b="1" dirty="0">
                <a:solidFill>
                  <a:srgbClr val="00518E"/>
                </a:solidFill>
                <a:cs typeface="B Nazanin" panose="00000400000000000000" pitchFamily="2" charset="-78"/>
              </a:rPr>
              <a:t>شیوه زندگی: </a:t>
            </a:r>
            <a:r>
              <a:rPr lang="fa-IR" sz="2200" b="1" dirty="0">
                <a:cs typeface="B Nazanin" panose="00000400000000000000" pitchFamily="2" charset="-78"/>
              </a:rPr>
              <a:t>کاهش وزن –تعدیل مصرف الکل-ترک دخانیات – افزایش فعالیت جسمی- نگهداری سطح توصیه شده کلسیم و پتاسیم غذا –تعدیل مصرف نمک </a:t>
            </a:r>
            <a:r>
              <a:rPr lang="fa-IR" sz="2200" b="1" dirty="0" smtClean="0">
                <a:cs typeface="B Nazanin" panose="00000400000000000000" pitchFamily="2" charset="-78"/>
              </a:rPr>
              <a:t>خوراکی.</a:t>
            </a:r>
          </a:p>
          <a:p>
            <a:pPr marL="0" indent="0" algn="r" rtl="1">
              <a:lnSpc>
                <a:spcPct val="150000"/>
              </a:lnSpc>
              <a:buNone/>
            </a:pPr>
            <a:r>
              <a:rPr lang="fa-IR" sz="2200" b="1" dirty="0">
                <a:solidFill>
                  <a:srgbClr val="00518E"/>
                </a:solidFill>
                <a:cs typeface="B Nazanin" panose="00000400000000000000" pitchFamily="2" charset="-78"/>
              </a:rPr>
              <a:t>2) دارو درمانی</a:t>
            </a:r>
            <a:r>
              <a:rPr lang="fa-IR" sz="2200" b="1" dirty="0" smtClean="0">
                <a:solidFill>
                  <a:srgbClr val="00518E"/>
                </a:solidFill>
                <a:cs typeface="B Nazanin" panose="00000400000000000000" pitchFamily="2" charset="-78"/>
              </a:rPr>
              <a:t>: </a:t>
            </a:r>
            <a:r>
              <a:rPr lang="fa-IR" sz="2200" b="1" dirty="0" smtClean="0">
                <a:cs typeface="B Nazanin" panose="00000400000000000000" pitchFamily="2" charset="-78"/>
              </a:rPr>
              <a:t>اولین </a:t>
            </a:r>
            <a:r>
              <a:rPr lang="fa-IR" sz="2200" b="1" dirty="0">
                <a:cs typeface="B Nazanin" panose="00000400000000000000" pitchFamily="2" charset="-78"/>
              </a:rPr>
              <a:t>خط درمان در فشار خون بدون عارضه دیورتیک های </a:t>
            </a:r>
            <a:r>
              <a:rPr lang="fa-IR" sz="2200" b="1" dirty="0" smtClean="0">
                <a:cs typeface="B Nazanin" panose="00000400000000000000" pitchFamily="2" charset="-78"/>
              </a:rPr>
              <a:t>تیازیدی </a:t>
            </a:r>
            <a:r>
              <a:rPr lang="fa-IR" sz="2200" b="1" dirty="0">
                <a:cs typeface="B Nazanin" panose="00000400000000000000" pitchFamily="2" charset="-78"/>
              </a:rPr>
              <a:t>است. بیماران مبتلا به فشار خون ممکنست به بیماری های زمینه ای دیگری نیز دچار باشد که به همین علت قادر به استفاده برخی از دارو های ضد فشار می </a:t>
            </a:r>
            <a:r>
              <a:rPr lang="fa-IR" sz="2200" b="1" dirty="0" smtClean="0">
                <a:cs typeface="B Nazanin" panose="00000400000000000000" pitchFamily="2" charset="-78"/>
              </a:rPr>
              <a:t>باشند</a:t>
            </a:r>
            <a:r>
              <a:rPr lang="fa-IR" sz="2200" b="1" dirty="0">
                <a:cs typeface="B Nazanin" panose="00000400000000000000" pitchFamily="2" charset="-78"/>
              </a:rPr>
              <a:t>.</a:t>
            </a:r>
          </a:p>
          <a:p>
            <a:pPr marL="0" indent="0" algn="r" rtl="1">
              <a:buNone/>
            </a:pPr>
            <a:endParaRPr lang="en-US" dirty="0"/>
          </a:p>
        </p:txBody>
      </p:sp>
    </p:spTree>
    <p:extLst>
      <p:ext uri="{BB962C8B-B14F-4D97-AF65-F5344CB8AC3E}">
        <p14:creationId xmlns:p14="http://schemas.microsoft.com/office/powerpoint/2010/main" val="3650660648"/>
      </p:ext>
    </p:extLst>
  </p:cSld>
  <p:clrMapOvr>
    <a:masterClrMapping/>
  </p:clrMapOvr>
  <p:timing>
    <p:tnLst>
      <p:par>
        <p:cTn id="1" dur="indefinite" restart="never" nodeType="tmRoot"/>
      </p:par>
    </p:tn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219200" y="2895600"/>
            <a:ext cx="6781800" cy="3733800"/>
          </a:xfrm>
        </p:spPr>
        <p:txBody>
          <a:bodyPr>
            <a:normAutofit/>
          </a:bodyPr>
          <a:lstStyle/>
          <a:p>
            <a:pPr marL="0" indent="0" algn="ctr" rtl="1">
              <a:lnSpc>
                <a:spcPct val="150000"/>
              </a:lnSpc>
              <a:buNone/>
            </a:pPr>
            <a:r>
              <a:rPr lang="fa-IR" sz="1600" b="1" dirty="0" smtClean="0">
                <a:solidFill>
                  <a:schemeClr val="accent3">
                    <a:lumMod val="50000"/>
                  </a:schemeClr>
                </a:solidFill>
                <a:cs typeface="B Nazanin" panose="00000400000000000000" pitchFamily="2" charset="-78"/>
              </a:rPr>
              <a:t>طبقه بندی هایپرتانسیون سیستمیک</a:t>
            </a:r>
            <a:br>
              <a:rPr lang="fa-IR" sz="1600" b="1" dirty="0" smtClean="0">
                <a:solidFill>
                  <a:schemeClr val="accent3">
                    <a:lumMod val="50000"/>
                  </a:schemeClr>
                </a:solidFill>
                <a:cs typeface="B Nazanin" panose="00000400000000000000" pitchFamily="2" charset="-78"/>
              </a:rPr>
            </a:br>
            <a:r>
              <a:rPr lang="fa-IR" sz="1600" b="1" dirty="0" smtClean="0">
                <a:solidFill>
                  <a:schemeClr val="accent3">
                    <a:lumMod val="50000"/>
                  </a:schemeClr>
                </a:solidFill>
                <a:cs typeface="B Nazanin" panose="00000400000000000000" pitchFamily="2" charset="-78"/>
              </a:rPr>
              <a:t/>
            </a:r>
            <a:br>
              <a:rPr lang="fa-IR" sz="1600" b="1" dirty="0" smtClean="0">
                <a:solidFill>
                  <a:schemeClr val="accent3">
                    <a:lumMod val="50000"/>
                  </a:schemeClr>
                </a:solidFill>
                <a:cs typeface="B Nazanin" panose="00000400000000000000" pitchFamily="2" charset="-78"/>
              </a:rPr>
            </a:br>
            <a:r>
              <a:rPr lang="fa-IR" sz="1600" b="1" dirty="0">
                <a:solidFill>
                  <a:schemeClr val="accent3">
                    <a:lumMod val="50000"/>
                  </a:schemeClr>
                </a:solidFill>
                <a:cs typeface="B Nazanin" panose="00000400000000000000" pitchFamily="2" charset="-78"/>
              </a:rPr>
              <a:t/>
            </a:r>
            <a:br>
              <a:rPr lang="fa-IR" sz="1600" b="1" dirty="0">
                <a:solidFill>
                  <a:schemeClr val="accent3">
                    <a:lumMod val="50000"/>
                  </a:schemeClr>
                </a:solidFill>
                <a:cs typeface="B Nazanin" panose="00000400000000000000" pitchFamily="2" charset="-78"/>
              </a:rPr>
            </a:br>
            <a:r>
              <a:rPr lang="fa-IR" sz="1600" b="1" dirty="0" smtClean="0">
                <a:solidFill>
                  <a:schemeClr val="accent3">
                    <a:lumMod val="50000"/>
                  </a:schemeClr>
                </a:solidFill>
                <a:cs typeface="B Nazanin" panose="00000400000000000000" pitchFamily="2" charset="-78"/>
              </a:rPr>
              <a:t/>
            </a:r>
            <a:br>
              <a:rPr lang="fa-IR" sz="1600" b="1" dirty="0" smtClean="0">
                <a:solidFill>
                  <a:schemeClr val="accent3">
                    <a:lumMod val="50000"/>
                  </a:schemeClr>
                </a:solidFill>
                <a:cs typeface="B Nazanin" panose="00000400000000000000" pitchFamily="2" charset="-78"/>
              </a:rPr>
            </a:br>
            <a:r>
              <a:rPr lang="fa-IR" sz="1600" b="1" dirty="0">
                <a:solidFill>
                  <a:schemeClr val="accent3">
                    <a:lumMod val="50000"/>
                  </a:schemeClr>
                </a:solidFill>
                <a:cs typeface="B Nazanin" panose="00000400000000000000" pitchFamily="2" charset="-78"/>
              </a:rPr>
              <a:t/>
            </a:r>
            <a:br>
              <a:rPr lang="fa-IR" sz="1600" b="1" dirty="0">
                <a:solidFill>
                  <a:schemeClr val="accent3">
                    <a:lumMod val="50000"/>
                  </a:schemeClr>
                </a:solidFill>
                <a:cs typeface="B Nazanin" panose="00000400000000000000" pitchFamily="2" charset="-78"/>
              </a:rPr>
            </a:br>
            <a:r>
              <a:rPr lang="fa-IR" sz="1600" b="1" dirty="0" smtClean="0">
                <a:solidFill>
                  <a:schemeClr val="accent3">
                    <a:lumMod val="50000"/>
                  </a:schemeClr>
                </a:solidFill>
                <a:cs typeface="B Nazanin" panose="00000400000000000000" pitchFamily="2" charset="-78"/>
              </a:rPr>
              <a:t/>
            </a:r>
            <a:br>
              <a:rPr lang="fa-IR" sz="1600" b="1" dirty="0" smtClean="0">
                <a:solidFill>
                  <a:schemeClr val="accent3">
                    <a:lumMod val="50000"/>
                  </a:schemeClr>
                </a:solidFill>
                <a:cs typeface="B Nazanin" panose="00000400000000000000" pitchFamily="2" charset="-78"/>
              </a:rPr>
            </a:br>
            <a:r>
              <a:rPr lang="fa-IR" sz="1600" b="1" dirty="0">
                <a:solidFill>
                  <a:schemeClr val="accent3">
                    <a:lumMod val="50000"/>
                  </a:schemeClr>
                </a:solidFill>
                <a:cs typeface="B Nazanin" panose="00000400000000000000" pitchFamily="2" charset="-78"/>
              </a:rPr>
              <a:t/>
            </a:r>
            <a:br>
              <a:rPr lang="fa-IR" sz="1600" b="1" dirty="0">
                <a:solidFill>
                  <a:schemeClr val="accent3">
                    <a:lumMod val="50000"/>
                  </a:schemeClr>
                </a:solidFill>
                <a:cs typeface="B Nazanin" panose="00000400000000000000" pitchFamily="2" charset="-78"/>
              </a:rPr>
            </a:br>
            <a:r>
              <a:rPr lang="fa-IR" sz="1600" b="1" dirty="0" smtClean="0">
                <a:solidFill>
                  <a:schemeClr val="accent3">
                    <a:lumMod val="50000"/>
                  </a:schemeClr>
                </a:solidFill>
                <a:cs typeface="B Nazanin" panose="00000400000000000000" pitchFamily="2" charset="-78"/>
              </a:rPr>
              <a:t>شرایط توأم با فشار خون اولیه</a:t>
            </a:r>
            <a:endParaRPr lang="en-US" sz="1600" b="1" dirty="0">
              <a:solidFill>
                <a:schemeClr val="accent3">
                  <a:lumMod val="50000"/>
                </a:schemeClr>
              </a:solidFill>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18162699"/>
              </p:ext>
            </p:extLst>
          </p:nvPr>
        </p:nvGraphicFramePr>
        <p:xfrm>
          <a:off x="762000" y="533400"/>
          <a:ext cx="7543800" cy="2438400"/>
        </p:xfrm>
        <a:graphic>
          <a:graphicData uri="http://schemas.openxmlformats.org/drawingml/2006/table">
            <a:tbl>
              <a:tblPr firstRow="1" bandRow="1">
                <a:tableStyleId>{F2DE63D5-997A-4646-A377-4702673A728D}</a:tableStyleId>
              </a:tblPr>
              <a:tblGrid>
                <a:gridCol w="2514600"/>
                <a:gridCol w="2514600"/>
                <a:gridCol w="2514600"/>
              </a:tblGrid>
              <a:tr h="370840">
                <a:tc>
                  <a:txBody>
                    <a:bodyPr/>
                    <a:lstStyle/>
                    <a:p>
                      <a:pPr algn="ctr" rtl="1">
                        <a:lnSpc>
                          <a:spcPct val="10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فشار خون دیاستولیک</a:t>
                      </a:r>
                    </a:p>
                    <a:p>
                      <a:pPr algn="ctr" rtl="1">
                        <a:lnSpc>
                          <a:spcPct val="100000"/>
                        </a:lnSpc>
                      </a:pPr>
                      <a:r>
                        <a:rPr lang="en-US" sz="2000" dirty="0" err="1"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mmhg</a:t>
                      </a:r>
                      <a:endParaRPr lang="en-US" sz="20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c>
                  <a:txBody>
                    <a:bodyPr/>
                    <a:lstStyle/>
                    <a:p>
                      <a:pPr algn="ctr" rtl="1">
                        <a:lnSpc>
                          <a:spcPct val="10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فشار خون سیستولیک</a:t>
                      </a:r>
                    </a:p>
                    <a:p>
                      <a:pPr algn="ctr" rtl="1">
                        <a:lnSpc>
                          <a:spcPct val="100000"/>
                        </a:lnSpc>
                      </a:pPr>
                      <a:r>
                        <a:rPr lang="en-US" sz="2000" dirty="0" err="1"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mmhg</a:t>
                      </a:r>
                      <a:endParaRPr lang="en-US" sz="20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c>
                  <a:txBody>
                    <a:bodyPr/>
                    <a:lstStyle/>
                    <a:p>
                      <a:pPr algn="ctr" rtl="1">
                        <a:lnSpc>
                          <a:spcPct val="100000"/>
                        </a:lnSpc>
                      </a:pPr>
                      <a:r>
                        <a:rPr lang="fa-IR" sz="2000" dirty="0" smtClean="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طبقه</a:t>
                      </a:r>
                      <a:endParaRPr lang="en-US" sz="2000" dirty="0">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anchor="ctr"/>
                </a:tc>
              </a:tr>
              <a:tr h="370840">
                <a:tc>
                  <a:txBody>
                    <a:bodyPr/>
                    <a:lstStyle/>
                    <a:p>
                      <a:pPr algn="ctr">
                        <a:lnSpc>
                          <a:spcPct val="150000"/>
                        </a:lnSpc>
                      </a:pPr>
                      <a:r>
                        <a:rPr lang="en-US" b="1" dirty="0" smtClean="0">
                          <a:cs typeface="B Nazanin" panose="00000400000000000000" pitchFamily="2" charset="-78"/>
                        </a:rPr>
                        <a:t>&lt;80</a:t>
                      </a:r>
                    </a:p>
                    <a:p>
                      <a:pPr algn="ctr">
                        <a:lnSpc>
                          <a:spcPct val="150000"/>
                        </a:lnSpc>
                      </a:pPr>
                      <a:r>
                        <a:rPr lang="en-US" b="1" dirty="0" smtClean="0">
                          <a:cs typeface="B Nazanin" panose="00000400000000000000" pitchFamily="2" charset="-78"/>
                        </a:rPr>
                        <a:t>80-89</a:t>
                      </a:r>
                    </a:p>
                    <a:p>
                      <a:pPr algn="ctr">
                        <a:lnSpc>
                          <a:spcPct val="150000"/>
                        </a:lnSpc>
                      </a:pPr>
                      <a:r>
                        <a:rPr lang="en-US" b="1" dirty="0" smtClean="0">
                          <a:cs typeface="B Nazanin" panose="00000400000000000000" pitchFamily="2" charset="-78"/>
                        </a:rPr>
                        <a:t>90-99</a:t>
                      </a:r>
                    </a:p>
                    <a:p>
                      <a:pPr algn="ctr">
                        <a:lnSpc>
                          <a:spcPct val="150000"/>
                        </a:lnSpc>
                      </a:pPr>
                      <a:r>
                        <a:rPr lang="en-US" b="1" dirty="0" smtClean="0">
                          <a:cs typeface="B Nazanin" panose="00000400000000000000" pitchFamily="2" charset="-78"/>
                        </a:rPr>
                        <a:t>≥100</a:t>
                      </a:r>
                    </a:p>
                  </a:txBody>
                  <a:tcPr anchor="ctr"/>
                </a:tc>
                <a:tc>
                  <a:txBody>
                    <a:bodyPr/>
                    <a:lstStyle/>
                    <a:p>
                      <a:pPr algn="ctr">
                        <a:lnSpc>
                          <a:spcPct val="150000"/>
                        </a:lnSpc>
                      </a:pPr>
                      <a:r>
                        <a:rPr lang="en-US" b="1" dirty="0" smtClean="0">
                          <a:cs typeface="B Nazanin" panose="00000400000000000000" pitchFamily="2" charset="-78"/>
                        </a:rPr>
                        <a:t>&lt;120 </a:t>
                      </a:r>
                    </a:p>
                    <a:p>
                      <a:pPr algn="ctr">
                        <a:lnSpc>
                          <a:spcPct val="150000"/>
                        </a:lnSpc>
                      </a:pPr>
                      <a:r>
                        <a:rPr lang="en-US" b="1" dirty="0" smtClean="0">
                          <a:cs typeface="B Nazanin" panose="00000400000000000000" pitchFamily="2" charset="-78"/>
                        </a:rPr>
                        <a:t>120-139</a:t>
                      </a:r>
                    </a:p>
                    <a:p>
                      <a:pPr algn="ctr">
                        <a:lnSpc>
                          <a:spcPct val="150000"/>
                        </a:lnSpc>
                      </a:pPr>
                      <a:r>
                        <a:rPr lang="en-US" b="1" dirty="0" smtClean="0">
                          <a:cs typeface="B Nazanin" panose="00000400000000000000" pitchFamily="2" charset="-78"/>
                        </a:rPr>
                        <a:t>140-159</a:t>
                      </a:r>
                    </a:p>
                    <a:p>
                      <a:pPr algn="ctr">
                        <a:lnSpc>
                          <a:spcPct val="150000"/>
                        </a:lnSpc>
                      </a:pPr>
                      <a:r>
                        <a:rPr lang="en-US" b="1" dirty="0" smtClean="0">
                          <a:cs typeface="B Nazanin" panose="00000400000000000000" pitchFamily="2" charset="-78"/>
                        </a:rPr>
                        <a:t>≥160</a:t>
                      </a:r>
                    </a:p>
                  </a:txBody>
                  <a:tcPr anchor="ctr"/>
                </a:tc>
                <a:tc>
                  <a:txBody>
                    <a:bodyPr/>
                    <a:lstStyle/>
                    <a:p>
                      <a:pPr algn="r" rtl="1">
                        <a:lnSpc>
                          <a:spcPct val="150000"/>
                        </a:lnSpc>
                      </a:pPr>
                      <a:r>
                        <a:rPr lang="fa-IR" b="1" dirty="0" smtClean="0">
                          <a:cs typeface="B Nazanin" panose="00000400000000000000" pitchFamily="2" charset="-78"/>
                        </a:rPr>
                        <a:t>نرمال </a:t>
                      </a:r>
                    </a:p>
                    <a:p>
                      <a:pPr algn="r" rtl="1">
                        <a:lnSpc>
                          <a:spcPct val="150000"/>
                        </a:lnSpc>
                      </a:pPr>
                      <a:r>
                        <a:rPr lang="fa-IR" b="1" dirty="0" smtClean="0">
                          <a:cs typeface="B Nazanin" panose="00000400000000000000" pitchFamily="2" charset="-78"/>
                        </a:rPr>
                        <a:t>قبل از فشار خون</a:t>
                      </a:r>
                    </a:p>
                    <a:p>
                      <a:pPr algn="r" rtl="1">
                        <a:lnSpc>
                          <a:spcPct val="150000"/>
                        </a:lnSpc>
                      </a:pPr>
                      <a:r>
                        <a:rPr lang="fa-IR" b="1" dirty="0" smtClean="0">
                          <a:cs typeface="B Nazanin" panose="00000400000000000000" pitchFamily="2" charset="-78"/>
                        </a:rPr>
                        <a:t>مرحله 1 فشار خون</a:t>
                      </a:r>
                    </a:p>
                    <a:p>
                      <a:pPr algn="r" rtl="1">
                        <a:lnSpc>
                          <a:spcPct val="150000"/>
                        </a:lnSpc>
                      </a:pPr>
                      <a:r>
                        <a:rPr lang="fa-IR" b="1" dirty="0" smtClean="0">
                          <a:cs typeface="B Nazanin" panose="00000400000000000000" pitchFamily="2" charset="-78"/>
                        </a:rPr>
                        <a:t>مرحله2 فشار خون</a:t>
                      </a:r>
                    </a:p>
                  </a:txBody>
                  <a:tcPr anchor="ctr"/>
                </a:tc>
              </a:tr>
            </a:tbl>
          </a:graphicData>
        </a:graphic>
      </p:graphicFrame>
      <p:graphicFrame>
        <p:nvGraphicFramePr>
          <p:cNvPr id="5" name="Table 4"/>
          <p:cNvGraphicFramePr>
            <a:graphicFrameLocks noGrp="1"/>
          </p:cNvGraphicFramePr>
          <p:nvPr>
            <p:extLst>
              <p:ext uri="{D42A27DB-BD31-4B8C-83A1-F6EECF244321}">
                <p14:modId xmlns:p14="http://schemas.microsoft.com/office/powerpoint/2010/main" val="3351847711"/>
              </p:ext>
            </p:extLst>
          </p:nvPr>
        </p:nvGraphicFramePr>
        <p:xfrm>
          <a:off x="990600" y="4267200"/>
          <a:ext cx="7162800" cy="1188720"/>
        </p:xfrm>
        <a:graphic>
          <a:graphicData uri="http://schemas.openxmlformats.org/drawingml/2006/table">
            <a:tbl>
              <a:tblPr firstRow="1" bandRow="1">
                <a:tableStyleId>{0505E3EF-67EA-436B-97B2-0124C06EBD24}</a:tableStyleId>
              </a:tblPr>
              <a:tblGrid>
                <a:gridCol w="7162800"/>
              </a:tblGrid>
              <a:tr h="828040">
                <a:tc>
                  <a:txBody>
                    <a:bodyPr/>
                    <a:lstStyle/>
                    <a:p>
                      <a:pPr algn="ctr" rtl="1"/>
                      <a:r>
                        <a:rPr lang="fa-IR" sz="1800" dirty="0" smtClean="0">
                          <a:cs typeface="B Nazanin" panose="00000400000000000000" pitchFamily="2" charset="-78"/>
                        </a:rPr>
                        <a:t>افزایش فعالیت سیستم عصبی سمپاتیک – احتباس اب و سدیم- هیپرکلسترومی-مقاومت به انسولین – چاقی-مصرف الکل و تنباکو-آپنه انسدادی خواب-عدم تحمل گلوکز- </a:t>
                      </a:r>
                      <a:r>
                        <a:rPr lang="en-US" sz="1800" dirty="0" smtClean="0">
                          <a:cs typeface="B Nazanin" panose="00000400000000000000" pitchFamily="2" charset="-78"/>
                        </a:rPr>
                        <a:t>IHD </a:t>
                      </a:r>
                      <a:r>
                        <a:rPr lang="fa-IR" sz="1800" dirty="0" smtClean="0">
                          <a:cs typeface="B Nazanin" panose="00000400000000000000" pitchFamily="2" charset="-78"/>
                        </a:rPr>
                        <a:t>و آنژین صدری- هیپرتروفی بطن چپ – </a:t>
                      </a:r>
                      <a:r>
                        <a:rPr lang="en-US" sz="1800" dirty="0" smtClean="0">
                          <a:cs typeface="B Nazanin" panose="00000400000000000000" pitchFamily="2" charset="-78"/>
                        </a:rPr>
                        <a:t>CHF </a:t>
                      </a:r>
                      <a:r>
                        <a:rPr lang="fa-IR" sz="1800" dirty="0" smtClean="0">
                          <a:cs typeface="B Nazanin" panose="00000400000000000000" pitchFamily="2" charset="-78"/>
                        </a:rPr>
                        <a:t>–</a:t>
                      </a:r>
                      <a:r>
                        <a:rPr lang="fa-IR" sz="1800" baseline="0" dirty="0" smtClean="0">
                          <a:cs typeface="B Nazanin" panose="00000400000000000000" pitchFamily="2" charset="-78"/>
                        </a:rPr>
                        <a:t> بیماری های عروق مغزی - </a:t>
                      </a:r>
                      <a:r>
                        <a:rPr lang="fa-IR" sz="1800" dirty="0" smtClean="0">
                          <a:cs typeface="B Nazanin" panose="00000400000000000000" pitchFamily="2" charset="-78"/>
                        </a:rPr>
                        <a:t>بیماری های عروق محیطی-نارسایی کلیوی</a:t>
                      </a:r>
                      <a:endParaRPr lang="en-US" sz="1800" dirty="0">
                        <a:cs typeface="B Nazanin" panose="00000400000000000000" pitchFamily="2" charset="-78"/>
                      </a:endParaRPr>
                    </a:p>
                  </a:txBody>
                  <a:tcPr/>
                </a:tc>
              </a:tr>
            </a:tbl>
          </a:graphicData>
        </a:graphic>
      </p:graphicFrame>
    </p:spTree>
    <p:extLst>
      <p:ext uri="{BB962C8B-B14F-4D97-AF65-F5344CB8AC3E}">
        <p14:creationId xmlns:p14="http://schemas.microsoft.com/office/powerpoint/2010/main" val="876300140"/>
      </p:ext>
    </p:extLst>
  </p:cSld>
  <p:clrMapOvr>
    <a:masterClrMapping/>
  </p:clrMapOvr>
  <p:timing>
    <p:tnLst>
      <p:par>
        <p:cTn id="1" dur="indefinite" restart="never" nodeType="tmRoot"/>
      </p:par>
    </p:tn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6096000"/>
            <a:ext cx="6781800" cy="381000"/>
          </a:xfrm>
        </p:spPr>
        <p:txBody>
          <a:bodyPr>
            <a:normAutofit/>
          </a:bodyPr>
          <a:lstStyle/>
          <a:p>
            <a:pPr marL="0" indent="0" algn="ctr" rtl="1">
              <a:buNone/>
            </a:pPr>
            <a:r>
              <a:rPr lang="fa-IR" sz="1600" b="1" dirty="0" smtClean="0">
                <a:solidFill>
                  <a:schemeClr val="accent3">
                    <a:lumMod val="50000"/>
                  </a:schemeClr>
                </a:solidFill>
                <a:latin typeface="+mn-lt"/>
                <a:cs typeface="B Nazanin" panose="00000400000000000000" pitchFamily="2" charset="-78"/>
              </a:rPr>
              <a:t>علل شایع فشار خون ثانویه</a:t>
            </a:r>
            <a:endParaRPr lang="en-US" sz="1600" b="1" dirty="0">
              <a:solidFill>
                <a:schemeClr val="accent3">
                  <a:lumMod val="50000"/>
                </a:schemeClr>
              </a:solidFill>
              <a:latin typeface="+mn-lt"/>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1712735515"/>
              </p:ext>
            </p:extLst>
          </p:nvPr>
        </p:nvGraphicFramePr>
        <p:xfrm>
          <a:off x="1143000" y="685800"/>
          <a:ext cx="6400800" cy="5328909"/>
        </p:xfrm>
        <a:graphic>
          <a:graphicData uri="http://schemas.openxmlformats.org/drawingml/2006/table">
            <a:tbl>
              <a:tblPr rtl="1" firstRow="1" bandRow="1">
                <a:tableStyleId>{3B4B98B0-60AC-42C2-AFA5-B58CD77FA1E5}</a:tableStyleId>
              </a:tblPr>
              <a:tblGrid>
                <a:gridCol w="2133600"/>
                <a:gridCol w="2133600"/>
                <a:gridCol w="2133600"/>
              </a:tblGrid>
              <a:tr h="401297">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علل</a:t>
                      </a:r>
                      <a:endParaRPr lang="en-US"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marL="77585" marR="77585"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یافته های</a:t>
                      </a:r>
                      <a:r>
                        <a:rPr lang="fa-IR" baseline="0"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 بالینی</a:t>
                      </a:r>
                      <a:endParaRPr lang="en-US"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marL="77585" marR="77585"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ارزیابی</a:t>
                      </a:r>
                      <a:r>
                        <a:rPr lang="fa-IR" baseline="0"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 آزمایشگاهی</a:t>
                      </a:r>
                      <a:endParaRPr lang="en-US" dirty="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endParaRPr>
                    </a:p>
                  </a:txBody>
                  <a:tcPr marL="77585" marR="77585" anchor="ctr"/>
                </a:tc>
              </a:tr>
              <a:tr h="1286351">
                <a:tc>
                  <a:txBody>
                    <a:bodyPr/>
                    <a:lstStyle/>
                    <a:p>
                      <a:pPr algn="ctr" rtl="1"/>
                      <a:r>
                        <a:rPr lang="fa-IR" b="1" dirty="0" smtClean="0">
                          <a:cs typeface="B Nazanin" panose="00000400000000000000" pitchFamily="2" charset="-78"/>
                        </a:rPr>
                        <a:t>بیماری های عروق کلیوی</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صدای اپی گاستری یا شکمی در سمع برونی-فشار خون شدید در بیماران جوان</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آنژیوگرافی </a:t>
                      </a:r>
                      <a:r>
                        <a:rPr lang="en-US" b="1" dirty="0" smtClean="0">
                          <a:cs typeface="B Nazanin" panose="00000400000000000000" pitchFamily="2" charset="-78"/>
                        </a:rPr>
                        <a:t>MRI </a:t>
                      </a:r>
                      <a:r>
                        <a:rPr lang="fa-IR" b="1" dirty="0" smtClean="0">
                          <a:cs typeface="B Nazanin" panose="00000400000000000000" pitchFamily="2" charset="-78"/>
                        </a:rPr>
                        <a:t>آئورتوگرافی</a:t>
                      </a:r>
                    </a:p>
                    <a:p>
                      <a:pPr algn="ctr" rtl="1"/>
                      <a:r>
                        <a:rPr lang="fa-IR" b="1" dirty="0" smtClean="0">
                          <a:cs typeface="B Nazanin" panose="00000400000000000000" pitchFamily="2" charset="-78"/>
                        </a:rPr>
                        <a:t>اولتراسونوگرافی داپلکس -</a:t>
                      </a:r>
                      <a:r>
                        <a:rPr lang="en-US" b="1" dirty="0" smtClean="0">
                          <a:cs typeface="B Nazanin" panose="00000400000000000000" pitchFamily="2" charset="-78"/>
                        </a:rPr>
                        <a:t>CT</a:t>
                      </a:r>
                      <a:r>
                        <a:rPr lang="fa-IR" b="1" dirty="0" smtClean="0">
                          <a:cs typeface="B Nazanin" panose="00000400000000000000" pitchFamily="2" charset="-78"/>
                        </a:rPr>
                        <a:t>آنژیوگرافی</a:t>
                      </a:r>
                    </a:p>
                  </a:txBody>
                  <a:tcPr marL="77585" marR="77585" anchor="ctr"/>
                </a:tc>
              </a:tr>
              <a:tr h="989501">
                <a:tc>
                  <a:txBody>
                    <a:bodyPr/>
                    <a:lstStyle/>
                    <a:p>
                      <a:pPr algn="ctr" rtl="1"/>
                      <a:r>
                        <a:rPr lang="fa-IR" b="1" dirty="0" smtClean="0">
                          <a:cs typeface="B Nazanin" panose="00000400000000000000" pitchFamily="2" charset="-78"/>
                        </a:rPr>
                        <a:t>هیپرآلدوسترونیسم</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خستگی-ضعف-سردرد-پارستزی-پرادراری شبانه و پرنوشی</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پتاسیم سرم و ادرار و رنین پلاسما و آلدوسترن پلاسما</a:t>
                      </a:r>
                      <a:endParaRPr lang="en-US" b="1" dirty="0">
                        <a:cs typeface="B Nazanin" panose="00000400000000000000" pitchFamily="2" charset="-78"/>
                      </a:endParaRPr>
                    </a:p>
                  </a:txBody>
                  <a:tcPr marL="77585" marR="77585" anchor="ctr"/>
                </a:tc>
              </a:tr>
              <a:tr h="1286351">
                <a:tc>
                  <a:txBody>
                    <a:bodyPr/>
                    <a:lstStyle/>
                    <a:p>
                      <a:pPr algn="ctr" rtl="1"/>
                      <a:r>
                        <a:rPr lang="fa-IR" b="1" dirty="0" smtClean="0">
                          <a:cs typeface="B Nazanin" panose="00000400000000000000" pitchFamily="2" charset="-78"/>
                        </a:rPr>
                        <a:t>کوآرکتاسیون آئورت</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فشار خون بالا در اندام فوقانی نسبت به اندام تحتانی –نبض فمورال ضعیف- سوفل سیستولیک</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آئورتوگرافی-اکوکاردیوگرافی-</a:t>
                      </a:r>
                      <a:r>
                        <a:rPr lang="en-US" b="1" dirty="0" smtClean="0">
                          <a:cs typeface="B Nazanin" panose="00000400000000000000" pitchFamily="2" charset="-78"/>
                        </a:rPr>
                        <a:t>CT</a:t>
                      </a:r>
                      <a:r>
                        <a:rPr lang="fa-IR" b="1" dirty="0" smtClean="0">
                          <a:cs typeface="B Nazanin" panose="00000400000000000000" pitchFamily="2" charset="-78"/>
                        </a:rPr>
                        <a:t>و</a:t>
                      </a:r>
                      <a:r>
                        <a:rPr lang="en-US" b="1" dirty="0" smtClean="0">
                          <a:cs typeface="B Nazanin" panose="00000400000000000000" pitchFamily="2" charset="-78"/>
                        </a:rPr>
                        <a:t>MRI</a:t>
                      </a:r>
                      <a:endParaRPr lang="en-US" b="1" dirty="0">
                        <a:cs typeface="B Nazanin" panose="00000400000000000000" pitchFamily="2" charset="-78"/>
                      </a:endParaRPr>
                    </a:p>
                  </a:txBody>
                  <a:tcPr marL="77585" marR="77585" anchor="ctr"/>
                </a:tc>
              </a:tr>
              <a:tr h="989501">
                <a:tc>
                  <a:txBody>
                    <a:bodyPr/>
                    <a:lstStyle/>
                    <a:p>
                      <a:pPr algn="ctr" rtl="1"/>
                      <a:r>
                        <a:rPr lang="fa-IR" b="1" dirty="0" smtClean="0">
                          <a:cs typeface="B Nazanin" panose="00000400000000000000" pitchFamily="2" charset="-78"/>
                        </a:rPr>
                        <a:t>فئوکروموسیتوم</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سردردحمله ای- تپش قلب-تعریق و هیپرتانسیون حمله ای </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متانفرین های پلاسما- کاکتول امین های ادرار متانفرین های ادرار-</a:t>
                      </a:r>
                      <a:r>
                        <a:rPr lang="en-US" b="1" dirty="0" smtClean="0">
                          <a:cs typeface="B Nazanin" panose="00000400000000000000" pitchFamily="2" charset="-78"/>
                        </a:rPr>
                        <a:t>CT </a:t>
                      </a:r>
                      <a:r>
                        <a:rPr lang="fa-IR" b="1" dirty="0" smtClean="0">
                          <a:cs typeface="B Nazanin" panose="00000400000000000000" pitchFamily="2" charset="-78"/>
                        </a:rPr>
                        <a:t>یا </a:t>
                      </a:r>
                      <a:r>
                        <a:rPr lang="en-US" b="1" dirty="0" smtClean="0">
                          <a:cs typeface="B Nazanin" panose="00000400000000000000" pitchFamily="2" charset="-78"/>
                        </a:rPr>
                        <a:t>MRI </a:t>
                      </a:r>
                      <a:r>
                        <a:rPr lang="fa-IR" b="1" dirty="0" smtClean="0">
                          <a:cs typeface="B Nazanin" panose="00000400000000000000" pitchFamily="2" charset="-78"/>
                        </a:rPr>
                        <a:t>آدرنال</a:t>
                      </a:r>
                      <a:endParaRPr lang="en-US" b="1" dirty="0">
                        <a:cs typeface="B Nazanin" panose="00000400000000000000" pitchFamily="2" charset="-78"/>
                      </a:endParaRPr>
                    </a:p>
                  </a:txBody>
                  <a:tcPr marL="77585" marR="77585" anchor="ctr"/>
                </a:tc>
              </a:tr>
            </a:tbl>
          </a:graphicData>
        </a:graphic>
      </p:graphicFrame>
    </p:spTree>
    <p:extLst>
      <p:ext uri="{BB962C8B-B14F-4D97-AF65-F5344CB8AC3E}">
        <p14:creationId xmlns:p14="http://schemas.microsoft.com/office/powerpoint/2010/main" val="618414476"/>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Title 1"/>
          <p:cNvSpPr>
            <a:spLocks noGrp="1"/>
          </p:cNvSpPr>
          <p:nvPr>
            <p:ph type="title"/>
          </p:nvPr>
        </p:nvSpPr>
        <p:spPr>
          <a:xfrm>
            <a:off x="1143000" y="5105400"/>
            <a:ext cx="6781800" cy="457200"/>
          </a:xfrm>
        </p:spPr>
        <p:txBody>
          <a:bodyPr>
            <a:normAutofit/>
          </a:bodyPr>
          <a:lstStyle/>
          <a:p>
            <a:pPr marL="0" indent="0" algn="ctr" rtl="1">
              <a:buNone/>
            </a:pPr>
            <a:r>
              <a:rPr lang="fa-IR" sz="1600" b="1" dirty="0">
                <a:solidFill>
                  <a:schemeClr val="accent3">
                    <a:lumMod val="50000"/>
                  </a:schemeClr>
                </a:solidFill>
                <a:cs typeface="B Nazanin" panose="00000400000000000000" pitchFamily="2" charset="-78"/>
              </a:rPr>
              <a:t>علل شایع فشار خون ثانویه</a:t>
            </a:r>
            <a:endParaRPr lang="en-US" sz="1600" b="1" dirty="0">
              <a:solidFill>
                <a:schemeClr val="accent3">
                  <a:lumMod val="50000"/>
                </a:schemeClr>
              </a:solidFill>
              <a:cs typeface="B Nazanin" panose="00000400000000000000" pitchFamily="2" charset="-78"/>
            </a:endParaRPr>
          </a:p>
        </p:txBody>
      </p:sp>
      <p:graphicFrame>
        <p:nvGraphicFramePr>
          <p:cNvPr id="4" name="Content Placeholder 3"/>
          <p:cNvGraphicFramePr>
            <a:graphicFrameLocks noGrp="1"/>
          </p:cNvGraphicFramePr>
          <p:nvPr>
            <p:ph sz="quarter" idx="13"/>
            <p:extLst>
              <p:ext uri="{D42A27DB-BD31-4B8C-83A1-F6EECF244321}">
                <p14:modId xmlns:p14="http://schemas.microsoft.com/office/powerpoint/2010/main" val="2517032901"/>
              </p:ext>
            </p:extLst>
          </p:nvPr>
        </p:nvGraphicFramePr>
        <p:xfrm>
          <a:off x="1219200" y="1066800"/>
          <a:ext cx="6400800" cy="4011228"/>
        </p:xfrm>
        <a:graphic>
          <a:graphicData uri="http://schemas.openxmlformats.org/drawingml/2006/table">
            <a:tbl>
              <a:tblPr firstRow="1" bandRow="1">
                <a:tableStyleId>{3B4B98B0-60AC-42C2-AFA5-B58CD77FA1E5}</a:tableStyleId>
              </a:tblPr>
              <a:tblGrid>
                <a:gridCol w="2133600"/>
                <a:gridCol w="2133600"/>
                <a:gridCol w="2133600"/>
              </a:tblGrid>
              <a:tr h="453720">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ارزیابی آزمایشگاهی</a:t>
                      </a:r>
                    </a:p>
                  </a:txBody>
                  <a:tcPr marL="77585" marR="77585"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یافته های بالینی</a:t>
                      </a:r>
                    </a:p>
                  </a:txBody>
                  <a:tcPr marL="77585" marR="77585" anchor="ctr"/>
                </a:tc>
                <a:tc>
                  <a:txBody>
                    <a:bodyPr/>
                    <a:lstStyle/>
                    <a:p>
                      <a:pPr algn="ctr" rtl="1"/>
                      <a:r>
                        <a:rPr lang="fa-IR" dirty="0" smtClean="0">
                          <a:solidFill>
                            <a:schemeClr val="accent6">
                              <a:lumMod val="50000"/>
                            </a:schemeClr>
                          </a:solidFill>
                          <a:effectLst>
                            <a:outerShdw blurRad="38100" dist="38100" dir="2700000" algn="tl">
                              <a:srgbClr val="000000">
                                <a:alpha val="43137"/>
                              </a:srgbClr>
                            </a:outerShdw>
                          </a:effectLst>
                          <a:latin typeface="Times New Roman" panose="02020603050405020304" pitchFamily="18" charset="0"/>
                          <a:cs typeface="Times New Roman" panose="02020603050405020304" pitchFamily="18" charset="0"/>
                        </a:rPr>
                        <a:t>علل</a:t>
                      </a:r>
                    </a:p>
                  </a:txBody>
                  <a:tcPr marL="77585" marR="77585" anchor="ctr"/>
                </a:tc>
              </a:tr>
              <a:tr h="1118760">
                <a:tc>
                  <a:txBody>
                    <a:bodyPr/>
                    <a:lstStyle/>
                    <a:p>
                      <a:pPr algn="ctr" rtl="1"/>
                      <a:r>
                        <a:rPr lang="fa-IR" b="1" dirty="0" smtClean="0">
                          <a:cs typeface="B Nazanin" panose="00000400000000000000" pitchFamily="2" charset="-78"/>
                        </a:rPr>
                        <a:t>تست تضعیف دگزامتازون-کورتیزول ادرار </a:t>
                      </a:r>
                      <a:r>
                        <a:rPr lang="en-US" b="1" dirty="0" smtClean="0">
                          <a:cs typeface="B Nazanin" panose="00000400000000000000" pitchFamily="2" charset="-78"/>
                        </a:rPr>
                        <a:t>CT </a:t>
                      </a:r>
                      <a:r>
                        <a:rPr lang="fa-IR" b="1" dirty="0" smtClean="0">
                          <a:cs typeface="B Nazanin" panose="00000400000000000000" pitchFamily="2" charset="-78"/>
                        </a:rPr>
                        <a:t>ادرنال و تست تحمل گلوکز</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چاقی تنه- ضعف حمله ای عضلات-استریای بنفش- صورت شبیه ماه-هیرسوتیسم</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سندرم کوشینگ</a:t>
                      </a:r>
                      <a:endParaRPr lang="en-US" b="1" dirty="0">
                        <a:cs typeface="B Nazanin" panose="00000400000000000000" pitchFamily="2" charset="-78"/>
                      </a:endParaRPr>
                    </a:p>
                  </a:txBody>
                  <a:tcPr marL="77585" marR="77585" anchor="ctr"/>
                </a:tc>
              </a:tr>
              <a:tr h="1454388">
                <a:tc>
                  <a:txBody>
                    <a:bodyPr/>
                    <a:lstStyle/>
                    <a:p>
                      <a:pPr algn="ctr" rtl="1"/>
                      <a:r>
                        <a:rPr lang="fa-IR" b="1" dirty="0" smtClean="0">
                          <a:cs typeface="B Nazanin" panose="00000400000000000000" pitchFamily="2" charset="-78"/>
                        </a:rPr>
                        <a:t>گلوکز پروتین و کست های ادراری کراتینین سرم و اولتراسونوگرافی کلیوی و بیوپسی کلیه </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شب ادراری و ادم</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بیماری های پارانشیمال</a:t>
                      </a:r>
                      <a:endParaRPr lang="en-US" b="1" dirty="0">
                        <a:cs typeface="B Nazanin" panose="00000400000000000000" pitchFamily="2" charset="-78"/>
                      </a:endParaRPr>
                    </a:p>
                  </a:txBody>
                  <a:tcPr marL="77585" marR="77585" anchor="ctr"/>
                </a:tc>
              </a:tr>
              <a:tr h="783133">
                <a:tc>
                  <a:txBody>
                    <a:bodyPr/>
                    <a:lstStyle/>
                    <a:p>
                      <a:pPr algn="ctr" rtl="1"/>
                      <a:r>
                        <a:rPr lang="fa-IR" b="1" dirty="0" smtClean="0">
                          <a:cs typeface="B Nazanin" panose="00000400000000000000" pitchFamily="2" charset="-78"/>
                        </a:rPr>
                        <a:t>پروتئین ادرار اسیداوریک برون ده قلب و شمارش پلاکت </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ادم محیطی و ریوی سردرد وتشنج و درد </a:t>
                      </a:r>
                      <a:r>
                        <a:rPr lang="en-US" b="1" dirty="0" smtClean="0">
                          <a:cs typeface="B Nazanin" panose="00000400000000000000" pitchFamily="2" charset="-78"/>
                        </a:rPr>
                        <a:t>RUQ</a:t>
                      </a:r>
                      <a:endParaRPr lang="en-US" b="1" dirty="0">
                        <a:cs typeface="B Nazanin" panose="00000400000000000000" pitchFamily="2" charset="-78"/>
                      </a:endParaRPr>
                    </a:p>
                  </a:txBody>
                  <a:tcPr marL="77585" marR="77585" anchor="ctr"/>
                </a:tc>
                <a:tc>
                  <a:txBody>
                    <a:bodyPr/>
                    <a:lstStyle/>
                    <a:p>
                      <a:pPr algn="ctr" rtl="1"/>
                      <a:r>
                        <a:rPr lang="fa-IR" b="1" dirty="0" smtClean="0">
                          <a:cs typeface="B Nazanin" panose="00000400000000000000" pitchFamily="2" charset="-78"/>
                        </a:rPr>
                        <a:t>هیپرتانسیون حاملگی</a:t>
                      </a:r>
                      <a:endParaRPr lang="en-US" b="1" dirty="0">
                        <a:cs typeface="B Nazanin" panose="00000400000000000000" pitchFamily="2" charset="-78"/>
                      </a:endParaRPr>
                    </a:p>
                  </a:txBody>
                  <a:tcPr marL="77585" marR="77585" anchor="ctr"/>
                </a:tc>
              </a:tr>
            </a:tbl>
          </a:graphicData>
        </a:graphic>
      </p:graphicFrame>
    </p:spTree>
    <p:extLst>
      <p:ext uri="{BB962C8B-B14F-4D97-AF65-F5344CB8AC3E}">
        <p14:creationId xmlns:p14="http://schemas.microsoft.com/office/powerpoint/2010/main" val="2827712832"/>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showMasterSp="0">
  <p:cSld>
    <p:bg>
      <p:bgPr>
        <a:blipFill dpi="0" rotWithShape="1">
          <a:blip r:embed="rId2">
            <a:alphaModFix amt="37000"/>
            <a:lum/>
          </a:blip>
          <a:srcRect/>
          <a:stretch>
            <a:fillRect l="-6000" r="-6000"/>
          </a:stretch>
        </a:blipFill>
        <a:effectLst/>
      </p:bgPr>
    </p:bg>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endParaRPr lang="en-US"/>
          </a:p>
        </p:txBody>
      </p:sp>
      <p:sp>
        <p:nvSpPr>
          <p:cNvPr id="3" name="Content Placeholder 2"/>
          <p:cNvSpPr>
            <a:spLocks noGrp="1"/>
          </p:cNvSpPr>
          <p:nvPr>
            <p:ph sz="quarter" idx="13"/>
          </p:nvPr>
        </p:nvSpPr>
        <p:spPr>
          <a:xfrm>
            <a:off x="762000" y="914400"/>
            <a:ext cx="7543800" cy="4648200"/>
          </a:xfrm>
        </p:spPr>
        <p:txBody>
          <a:bodyPr>
            <a:normAutofit/>
          </a:bodyPr>
          <a:lstStyle/>
          <a:p>
            <a:pPr marL="0" indent="0" algn="just" rtl="1">
              <a:lnSpc>
                <a:spcPct val="150000"/>
              </a:lnSpc>
              <a:buNone/>
            </a:pP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ج) درمان </a:t>
            </a:r>
            <a:r>
              <a:rPr lang="fa-IR" sz="2200" b="1" dirty="0">
                <a:solidFill>
                  <a:srgbClr val="360858"/>
                </a:solidFill>
                <a:effectLst>
                  <a:outerShdw blurRad="38100" dist="38100" dir="2700000" algn="tl">
                    <a:srgbClr val="000000">
                      <a:alpha val="43137"/>
                    </a:srgbClr>
                  </a:outerShdw>
                </a:effectLst>
                <a:cs typeface="B Nazanin" panose="00000400000000000000" pitchFamily="2" charset="-78"/>
              </a:rPr>
              <a:t>فشار خون </a:t>
            </a: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ثانویه</a:t>
            </a:r>
          </a:p>
          <a:p>
            <a:pPr marL="0" indent="0" algn="just" rtl="1">
              <a:lnSpc>
                <a:spcPct val="150000"/>
              </a:lnSpc>
              <a:buNone/>
            </a:pPr>
            <a:r>
              <a:rPr lang="fa-IR" sz="2200" b="1" dirty="0" smtClean="0">
                <a:cs typeface="B Nazanin" panose="00000400000000000000" pitchFamily="2" charset="-78"/>
              </a:rPr>
              <a:t>درمان </a:t>
            </a:r>
            <a:r>
              <a:rPr lang="fa-IR" sz="2200" b="1" dirty="0">
                <a:cs typeface="B Nazanin" panose="00000400000000000000" pitchFamily="2" charset="-78"/>
              </a:rPr>
              <a:t>فشار خون ثانویه معمولا جراحی است ودر بیمارانی که امکان جراحی وجود ندارد دارو درمانی توصیه </a:t>
            </a:r>
            <a:r>
              <a:rPr lang="fa-IR" sz="2200" b="1" dirty="0" smtClean="0">
                <a:cs typeface="B Nazanin" panose="00000400000000000000" pitchFamily="2" charset="-78"/>
              </a:rPr>
              <a:t>میشود.</a:t>
            </a:r>
          </a:p>
          <a:p>
            <a:pPr marL="0" indent="0" algn="just" rtl="1">
              <a:lnSpc>
                <a:spcPct val="150000"/>
              </a:lnSpc>
              <a:buNone/>
            </a:pPr>
            <a:endParaRPr lang="fa-IR" sz="2200" b="1" dirty="0" smtClean="0">
              <a:cs typeface="B Nazanin" panose="00000400000000000000" pitchFamily="2" charset="-78"/>
            </a:endParaRPr>
          </a:p>
          <a:p>
            <a:pPr marL="0" indent="0" algn="just" rtl="1">
              <a:lnSpc>
                <a:spcPct val="150000"/>
              </a:lnSpc>
              <a:buNone/>
            </a:pPr>
            <a:r>
              <a:rPr lang="fa-IR" sz="2200" b="1" dirty="0" smtClean="0">
                <a:solidFill>
                  <a:srgbClr val="360858"/>
                </a:solidFill>
                <a:effectLst>
                  <a:outerShdw blurRad="38100" dist="38100" dir="2700000" algn="tl">
                    <a:srgbClr val="000000">
                      <a:alpha val="43137"/>
                    </a:srgbClr>
                  </a:outerShdw>
                </a:effectLst>
                <a:cs typeface="B Nazanin" panose="00000400000000000000" pitchFamily="2" charset="-78"/>
              </a:rPr>
              <a:t>د) فشارخون بحرانی</a:t>
            </a:r>
          </a:p>
          <a:p>
            <a:pPr marL="0" indent="0" algn="just" rtl="1">
              <a:lnSpc>
                <a:spcPct val="150000"/>
              </a:lnSpc>
              <a:buNone/>
            </a:pPr>
            <a:r>
              <a:rPr lang="fa-IR" sz="2200" b="1" dirty="0" smtClean="0">
                <a:cs typeface="B Nazanin" panose="00000400000000000000" pitchFamily="2" charset="-78"/>
              </a:rPr>
              <a:t>بحران هیپرتانسیو عبارتست از فشارخون سیستمیک بالاتر از 180/120 که بسته به وجود یا عدم آسیب های پیشرونده عضوی موقعیت اورژانسی و حادی محسوب میگردد.</a:t>
            </a:r>
          </a:p>
          <a:p>
            <a:pPr marL="0" indent="0" algn="r" rtl="1">
              <a:buNone/>
            </a:pPr>
            <a:endParaRPr lang="en-US" dirty="0"/>
          </a:p>
        </p:txBody>
      </p:sp>
    </p:spTree>
    <p:extLst>
      <p:ext uri="{BB962C8B-B14F-4D97-AF65-F5344CB8AC3E}">
        <p14:creationId xmlns:p14="http://schemas.microsoft.com/office/powerpoint/2010/main" val="542855884"/>
      </p:ext>
    </p:extLst>
  </p:cSld>
  <p:clrMapOvr>
    <a:masterClrMapping/>
  </p:clrMapOvr>
  <p:timing>
    <p:tnLst>
      <p:par>
        <p:cTn id="1" dur="indefinite" restart="never" nodeType="tmRoot"/>
      </p:par>
    </p:tnLst>
  </p:timing>
</p:sld>
</file>

<file path=ppt/theme/theme1.xml><?xml version="1.0" encoding="utf-8"?>
<a:theme xmlns:a="http://schemas.openxmlformats.org/drawingml/2006/main" name="Slipstream">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lipstream">
      <a:fillStyleLst>
        <a:solidFill>
          <a:schemeClr val="phClr"/>
        </a:solidFill>
        <a:gradFill rotWithShape="1">
          <a:gsLst>
            <a:gs pos="28000">
              <a:schemeClr val="phClr">
                <a:tint val="18000"/>
                <a:satMod val="120000"/>
                <a:lumMod val="88000"/>
              </a:schemeClr>
            </a:gs>
            <a:gs pos="100000">
              <a:schemeClr val="phClr">
                <a:tint val="40000"/>
                <a:satMod val="100000"/>
                <a:lumMod val="78000"/>
              </a:schemeClr>
            </a:gs>
          </a:gsLst>
          <a:lin ang="5400000" scaled="0"/>
        </a:gradFill>
        <a:gradFill rotWithShape="1">
          <a:gsLst>
            <a:gs pos="0">
              <a:schemeClr val="phClr">
                <a:lumMod val="95000"/>
              </a:schemeClr>
            </a:gs>
            <a:gs pos="100000">
              <a:schemeClr val="phClr">
                <a:shade val="82000"/>
                <a:satMod val="125000"/>
                <a:lumMod val="74000"/>
              </a:schemeClr>
            </a:gs>
          </a:gsLst>
          <a:lin ang="5400000" scaled="0"/>
        </a:gradFill>
      </a:fillStyleLst>
      <a:lnStyleLst>
        <a:ln w="9525" cap="flat" cmpd="sng" algn="ctr">
          <a:solidFill>
            <a:schemeClr val="phClr"/>
          </a:solidFill>
          <a:prstDash val="solid"/>
        </a:ln>
        <a:ln w="15875" cap="flat" cmpd="sng" algn="ctr">
          <a:solidFill>
            <a:schemeClr val="phClr">
              <a:shade val="75000"/>
              <a:satMod val="125000"/>
              <a:lumMod val="75000"/>
            </a:schemeClr>
          </a:solidFill>
          <a:prstDash val="solid"/>
        </a:ln>
        <a:ln w="25400" cap="flat" cmpd="sng" algn="ctr">
          <a:solidFill>
            <a:schemeClr val="phClr"/>
          </a:solidFill>
          <a:prstDash val="solid"/>
        </a:ln>
      </a:lnStyleLst>
      <a:effectStyleLst>
        <a:effectStyle>
          <a:effectLst>
            <a:outerShdw blurRad="63500" dist="50800" dir="5400000" sx="98000" sy="98000" rotWithShape="0">
              <a:srgbClr val="000000">
                <a:alpha val="20000"/>
              </a:srgbClr>
            </a:outerShdw>
          </a:effectLst>
        </a:effectStyle>
        <a:effectStyle>
          <a:effectLst>
            <a:outerShdw blurRad="40005" dist="22984" dir="5400000" rotWithShape="0">
              <a:srgbClr val="000000">
                <a:alpha val="45000"/>
              </a:srgbClr>
            </a:outerShdw>
          </a:effectLst>
          <a:scene3d>
            <a:camera prst="orthographicFront">
              <a:rot lat="0" lon="0" rev="0"/>
            </a:camera>
            <a:lightRig rig="balanced" dir="tr"/>
          </a:scene3d>
          <a:sp3d prstMaterial="matte">
            <a:bevelT w="19050" h="38100"/>
          </a:sp3d>
        </a:effectStyle>
        <a:effectStyle>
          <a:effectLst>
            <a:reflection blurRad="38100" stA="26000" endPos="23000" dist="25400" dir="5400000" sy="-100000" rotWithShape="0"/>
          </a:effectLst>
          <a:scene3d>
            <a:camera prst="orthographicFront">
              <a:rot lat="0" lon="0" rev="0"/>
            </a:camera>
            <a:lightRig rig="balanced" dir="tr"/>
          </a:scene3d>
          <a:sp3d contourW="14605" prstMaterial="plastic">
            <a:bevelT w="50800"/>
            <a:contourClr>
              <a:schemeClr val="phClr">
                <a:shade val="30000"/>
                <a:satMod val="120000"/>
              </a:schemeClr>
            </a:contourClr>
          </a:sp3d>
        </a:effectStyle>
      </a:effectStyleLst>
      <a:bgFillStyleLst>
        <a:solidFill>
          <a:schemeClr val="phClr"/>
        </a:solidFill>
        <a:gradFill rotWithShape="1">
          <a:gsLst>
            <a:gs pos="0">
              <a:schemeClr val="phClr">
                <a:tint val="98000"/>
                <a:shade val="90000"/>
                <a:satMod val="160000"/>
                <a:lumMod val="100000"/>
              </a:schemeClr>
            </a:gs>
            <a:gs pos="60000">
              <a:schemeClr val="phClr">
                <a:tint val="95000"/>
                <a:shade val="100000"/>
                <a:satMod val="130000"/>
                <a:lumMod val="130000"/>
              </a:schemeClr>
            </a:gs>
            <a:gs pos="100000">
              <a:schemeClr val="phClr">
                <a:tint val="97000"/>
                <a:shade val="100000"/>
                <a:hueMod val="100000"/>
                <a:satMod val="140000"/>
                <a:lumMod val="80000"/>
              </a:schemeClr>
            </a:gs>
          </a:gsLst>
          <a:path path="circle">
            <a:fillToRect l="20000" t="10000" r="20000" b="60000"/>
          </a:path>
        </a:gradFill>
        <a:gradFill rotWithShape="1">
          <a:gsLst>
            <a:gs pos="0">
              <a:schemeClr val="phClr">
                <a:tint val="94000"/>
                <a:satMod val="160000"/>
                <a:lumMod val="160000"/>
              </a:schemeClr>
            </a:gs>
            <a:gs pos="42000">
              <a:schemeClr val="phClr">
                <a:tint val="94000"/>
                <a:shade val="94000"/>
                <a:satMod val="160000"/>
                <a:lumMod val="130000"/>
              </a:schemeClr>
            </a:gs>
            <a:gs pos="100000">
              <a:schemeClr val="phClr">
                <a:tint val="97000"/>
                <a:shade val="94000"/>
                <a:satMod val="180000"/>
                <a:lumMod val="84000"/>
              </a:schemeClr>
            </a:gs>
          </a:gsLst>
          <a:path path="circle">
            <a:fillToRect l="24000" t="44000" r="24000" b="12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Slipstream</Template>
  <TotalTime>553</TotalTime>
  <Words>2884</Words>
  <Application>Microsoft Office PowerPoint</Application>
  <PresentationFormat>On-screen Show (4:3)</PresentationFormat>
  <Paragraphs>207</Paragraphs>
  <Slides>32</Slides>
  <Notes>0</Notes>
  <HiddenSlides>0</HiddenSlides>
  <MMClips>0</MMClips>
  <ScaleCrop>false</ScaleCrop>
  <HeadingPairs>
    <vt:vector size="4" baseType="variant">
      <vt:variant>
        <vt:lpstr>Theme</vt:lpstr>
      </vt:variant>
      <vt:variant>
        <vt:i4>1</vt:i4>
      </vt:variant>
      <vt:variant>
        <vt:lpstr>Slide Titles</vt:lpstr>
      </vt:variant>
      <vt:variant>
        <vt:i4>32</vt:i4>
      </vt:variant>
    </vt:vector>
  </HeadingPairs>
  <TitlesOfParts>
    <vt:vector size="33" baseType="lpstr">
      <vt:lpstr>Slipstream</vt:lpstr>
      <vt:lpstr>به نام خدا</vt:lpstr>
      <vt:lpstr>هیپرتانسیون و هیپوتانسیون شریانی سیستمیک   Systemic Arterial Hypertension and Hypotension</vt:lpstr>
      <vt:lpstr>PowerPoint Presentation</vt:lpstr>
      <vt:lpstr>PowerPoint Presentation</vt:lpstr>
      <vt:lpstr>PowerPoint Presentation</vt:lpstr>
      <vt:lpstr>طبقه بندی هایپرتانسیون سیستمیک       شرایط توأم با فشار خون اولیه</vt:lpstr>
      <vt:lpstr>علل شایع فشار خون ثانویه</vt:lpstr>
      <vt:lpstr>علل شایع فشار خون ثانویه</vt:lpstr>
      <vt:lpstr>PowerPoint Presentation</vt:lpstr>
      <vt:lpstr>PowerPoint Presentation</vt:lpstr>
      <vt:lpstr>PowerPoint Presentation</vt:lpstr>
      <vt:lpstr>۱) ارزیابی قبل از عمل: </vt:lpstr>
      <vt:lpstr>PowerPoint Presentation</vt:lpstr>
      <vt:lpstr>۲) القای بیهوشی:</vt:lpstr>
      <vt:lpstr>۳) نگهداری بیهوشی:</vt:lpstr>
      <vt:lpstr>PowerPoint Presentation</vt:lpstr>
      <vt:lpstr>۴) مدیریت پس از عمل:</vt:lpstr>
      <vt:lpstr>مدیریت بیهوشی در بیماران HTN</vt:lpstr>
      <vt:lpstr>درمان اورژانس های هایپرتانسیو</vt:lpstr>
      <vt:lpstr>درمان اورژانس های هایپرتانسیو</vt:lpstr>
      <vt:lpstr>درمان اورژانس های هایپرتانسیو</vt:lpstr>
      <vt:lpstr>خطرات بیهوشی عمومی و جراحی انتخابی در بیماران فشارخون</vt:lpstr>
      <vt:lpstr>هایپوتانسیون </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LinksUpToDate>false</LinksUpToDate>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bank jame</dc:creator>
  <cp:lastModifiedBy>bank jame</cp:lastModifiedBy>
  <cp:revision>54</cp:revision>
  <dcterms:created xsi:type="dcterms:W3CDTF">2019-10-17T07:59:41Z</dcterms:created>
  <dcterms:modified xsi:type="dcterms:W3CDTF">2019-11-01T09:56:05Z</dcterms:modified>
</cp:coreProperties>
</file>